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907CD" w14:textId="77777777" w:rsidR="00F242CF" w:rsidRPr="00B15E67" w:rsidRDefault="00F242CF" w:rsidP="00AD0ED2">
      <w:pPr>
        <w:spacing w:after="0"/>
        <w:jc w:val="center"/>
        <w:rPr>
          <w:rFonts w:ascii="Times New Roman" w:hAnsi="Times New Roman" w:cs="Times New Roman"/>
          <w:b/>
          <w:sz w:val="24"/>
        </w:rPr>
      </w:pPr>
      <w:bookmarkStart w:id="0" w:name="_GoBack"/>
      <w:bookmarkEnd w:id="0"/>
    </w:p>
    <w:p w14:paraId="58DD3AD5" w14:textId="77777777" w:rsidR="00F242CF" w:rsidRPr="00B15E67" w:rsidRDefault="00F242CF" w:rsidP="00AD0ED2">
      <w:pPr>
        <w:spacing w:after="0"/>
        <w:jc w:val="center"/>
        <w:rPr>
          <w:rFonts w:ascii="Times New Roman" w:hAnsi="Times New Roman" w:cs="Times New Roman"/>
          <w:b/>
          <w:sz w:val="24"/>
        </w:rPr>
      </w:pPr>
    </w:p>
    <w:p w14:paraId="3A26E4DB" w14:textId="3E52FB34" w:rsidR="00F242CF" w:rsidRPr="00B15E67" w:rsidRDefault="00F242CF" w:rsidP="00AD0ED2">
      <w:pPr>
        <w:spacing w:after="0"/>
        <w:jc w:val="center"/>
        <w:rPr>
          <w:rFonts w:ascii="Times New Roman" w:hAnsi="Times New Roman" w:cs="Times New Roman"/>
          <w:b/>
          <w:sz w:val="24"/>
        </w:rPr>
      </w:pPr>
      <w:r w:rsidRPr="00B15E67">
        <w:rPr>
          <w:rFonts w:ascii="Times New Roman" w:hAnsi="Times New Roman"/>
          <w:b/>
          <w:sz w:val="24"/>
        </w:rPr>
        <w:t>REPUBLIC OF SERBIA</w:t>
      </w:r>
    </w:p>
    <w:p w14:paraId="66ED729E" w14:textId="77777777" w:rsidR="00F242CF" w:rsidRPr="00B15E67" w:rsidRDefault="00F242CF" w:rsidP="00AD0ED2">
      <w:pPr>
        <w:spacing w:after="0"/>
        <w:jc w:val="center"/>
        <w:rPr>
          <w:rFonts w:ascii="Times New Roman" w:hAnsi="Times New Roman" w:cs="Times New Roman"/>
          <w:b/>
          <w:sz w:val="24"/>
        </w:rPr>
      </w:pPr>
    </w:p>
    <w:p w14:paraId="0126797C" w14:textId="77777777" w:rsidR="00F242CF" w:rsidRPr="00B15E67" w:rsidRDefault="00F242CF" w:rsidP="00AD0ED2">
      <w:pPr>
        <w:spacing w:after="0"/>
        <w:jc w:val="center"/>
        <w:rPr>
          <w:rFonts w:ascii="Times New Roman" w:hAnsi="Times New Roman" w:cs="Times New Roman"/>
          <w:b/>
          <w:sz w:val="24"/>
        </w:rPr>
      </w:pPr>
    </w:p>
    <w:p w14:paraId="3C0F27F2" w14:textId="77777777" w:rsidR="00F242CF" w:rsidRPr="00B15E67" w:rsidRDefault="00F242CF" w:rsidP="00AD0ED2">
      <w:pPr>
        <w:spacing w:after="0"/>
        <w:jc w:val="center"/>
        <w:rPr>
          <w:rFonts w:ascii="Times New Roman" w:hAnsi="Times New Roman" w:cs="Times New Roman"/>
          <w:b/>
          <w:sz w:val="24"/>
        </w:rPr>
      </w:pPr>
    </w:p>
    <w:p w14:paraId="2C7C349A" w14:textId="77777777" w:rsidR="00F242CF" w:rsidRPr="00B15E67" w:rsidRDefault="00F242CF" w:rsidP="00AD0ED2">
      <w:pPr>
        <w:spacing w:after="0"/>
        <w:jc w:val="center"/>
        <w:rPr>
          <w:rFonts w:ascii="Times New Roman" w:hAnsi="Times New Roman" w:cs="Times New Roman"/>
          <w:b/>
          <w:sz w:val="24"/>
        </w:rPr>
      </w:pPr>
    </w:p>
    <w:p w14:paraId="33FAB40A" w14:textId="77777777" w:rsidR="00F242CF" w:rsidRPr="00B15E67" w:rsidRDefault="00F242CF" w:rsidP="00AD0ED2">
      <w:pPr>
        <w:spacing w:after="0"/>
        <w:jc w:val="center"/>
        <w:rPr>
          <w:rFonts w:ascii="Times New Roman" w:hAnsi="Times New Roman" w:cs="Times New Roman"/>
          <w:b/>
          <w:sz w:val="24"/>
        </w:rPr>
      </w:pPr>
    </w:p>
    <w:p w14:paraId="33D9B109" w14:textId="77777777" w:rsidR="00F242CF" w:rsidRPr="00B15E67" w:rsidRDefault="00F242CF" w:rsidP="00AD0ED2">
      <w:pPr>
        <w:spacing w:after="0"/>
        <w:jc w:val="center"/>
        <w:rPr>
          <w:rFonts w:ascii="Times New Roman" w:hAnsi="Times New Roman" w:cs="Times New Roman"/>
          <w:b/>
          <w:sz w:val="24"/>
        </w:rPr>
      </w:pPr>
    </w:p>
    <w:p w14:paraId="41697219" w14:textId="77777777" w:rsidR="00F242CF" w:rsidRPr="00B15E67" w:rsidRDefault="00F242CF" w:rsidP="00AD0ED2">
      <w:pPr>
        <w:spacing w:after="0"/>
        <w:jc w:val="center"/>
        <w:rPr>
          <w:rFonts w:ascii="Times New Roman" w:hAnsi="Times New Roman" w:cs="Times New Roman"/>
          <w:b/>
          <w:sz w:val="24"/>
        </w:rPr>
      </w:pPr>
    </w:p>
    <w:p w14:paraId="054AFC08" w14:textId="77777777" w:rsidR="00F242CF" w:rsidRPr="00B15E67" w:rsidRDefault="00F242CF" w:rsidP="00AD0ED2">
      <w:pPr>
        <w:spacing w:after="0"/>
        <w:jc w:val="center"/>
        <w:rPr>
          <w:rFonts w:ascii="Times New Roman" w:hAnsi="Times New Roman" w:cs="Times New Roman"/>
          <w:b/>
          <w:sz w:val="24"/>
        </w:rPr>
      </w:pPr>
    </w:p>
    <w:p w14:paraId="28B3754E" w14:textId="77777777" w:rsidR="00F242CF" w:rsidRPr="00B15E67" w:rsidRDefault="00F242CF" w:rsidP="00AD0ED2">
      <w:pPr>
        <w:spacing w:after="0"/>
        <w:jc w:val="center"/>
        <w:rPr>
          <w:rFonts w:ascii="Times New Roman" w:hAnsi="Times New Roman" w:cs="Times New Roman"/>
          <w:b/>
          <w:sz w:val="24"/>
        </w:rPr>
      </w:pPr>
    </w:p>
    <w:p w14:paraId="07A8063C" w14:textId="77777777" w:rsidR="00F242CF" w:rsidRPr="00B15E67" w:rsidRDefault="00F242CF" w:rsidP="00AD0ED2">
      <w:pPr>
        <w:spacing w:after="0"/>
        <w:jc w:val="center"/>
        <w:rPr>
          <w:rFonts w:ascii="Times New Roman" w:hAnsi="Times New Roman" w:cs="Times New Roman"/>
          <w:b/>
          <w:sz w:val="24"/>
        </w:rPr>
      </w:pPr>
    </w:p>
    <w:p w14:paraId="5403D78E" w14:textId="77777777" w:rsidR="00F242CF" w:rsidRPr="00B15E67" w:rsidRDefault="00F242CF" w:rsidP="00AD0ED2">
      <w:pPr>
        <w:spacing w:after="0"/>
        <w:jc w:val="center"/>
        <w:rPr>
          <w:rFonts w:ascii="Times New Roman" w:hAnsi="Times New Roman" w:cs="Times New Roman"/>
          <w:b/>
          <w:sz w:val="24"/>
        </w:rPr>
      </w:pPr>
    </w:p>
    <w:p w14:paraId="32713F6C" w14:textId="77777777" w:rsidR="00F242CF" w:rsidRPr="00B15E67" w:rsidRDefault="00F242CF" w:rsidP="00AD0ED2">
      <w:pPr>
        <w:spacing w:after="0"/>
        <w:jc w:val="center"/>
        <w:rPr>
          <w:rFonts w:ascii="Times New Roman" w:hAnsi="Times New Roman" w:cs="Times New Roman"/>
          <w:b/>
          <w:sz w:val="24"/>
        </w:rPr>
      </w:pPr>
    </w:p>
    <w:p w14:paraId="3D9AEE19" w14:textId="77777777" w:rsidR="00F242CF" w:rsidRPr="00B15E67" w:rsidRDefault="00F242CF" w:rsidP="00AD0ED2">
      <w:pPr>
        <w:spacing w:after="0"/>
        <w:jc w:val="center"/>
        <w:rPr>
          <w:rFonts w:ascii="Times New Roman" w:hAnsi="Times New Roman" w:cs="Times New Roman"/>
          <w:b/>
          <w:sz w:val="24"/>
        </w:rPr>
      </w:pPr>
    </w:p>
    <w:p w14:paraId="7BAD0314" w14:textId="77777777" w:rsidR="00F242CF" w:rsidRPr="00B15E67" w:rsidRDefault="00F242CF" w:rsidP="00AD0ED2">
      <w:pPr>
        <w:spacing w:after="0"/>
        <w:jc w:val="center"/>
        <w:rPr>
          <w:rFonts w:ascii="Times New Roman" w:hAnsi="Times New Roman" w:cs="Times New Roman"/>
          <w:b/>
          <w:sz w:val="24"/>
        </w:rPr>
      </w:pPr>
    </w:p>
    <w:p w14:paraId="375C19D7" w14:textId="77777777" w:rsidR="00F242CF" w:rsidRPr="00B15E67" w:rsidRDefault="00F242CF" w:rsidP="00AD0ED2">
      <w:pPr>
        <w:spacing w:after="0"/>
        <w:jc w:val="center"/>
        <w:rPr>
          <w:rFonts w:ascii="Times New Roman" w:hAnsi="Times New Roman" w:cs="Times New Roman"/>
          <w:b/>
          <w:sz w:val="24"/>
        </w:rPr>
      </w:pPr>
    </w:p>
    <w:p w14:paraId="63582572" w14:textId="77777777" w:rsidR="00F242CF" w:rsidRPr="00B15E67" w:rsidRDefault="00F242CF" w:rsidP="00AD0ED2">
      <w:pPr>
        <w:spacing w:after="0"/>
        <w:jc w:val="center"/>
        <w:rPr>
          <w:rFonts w:ascii="Times New Roman" w:hAnsi="Times New Roman" w:cs="Times New Roman"/>
          <w:b/>
          <w:sz w:val="24"/>
        </w:rPr>
      </w:pPr>
    </w:p>
    <w:p w14:paraId="47A1662C" w14:textId="77777777" w:rsidR="00F242CF" w:rsidRPr="00B15E67" w:rsidRDefault="00F242CF" w:rsidP="00AD0ED2">
      <w:pPr>
        <w:spacing w:after="0"/>
        <w:jc w:val="center"/>
        <w:rPr>
          <w:rFonts w:ascii="Times New Roman" w:hAnsi="Times New Roman" w:cs="Times New Roman"/>
          <w:b/>
          <w:sz w:val="24"/>
        </w:rPr>
      </w:pPr>
    </w:p>
    <w:p w14:paraId="15D98512" w14:textId="77777777" w:rsidR="00F242CF" w:rsidRPr="00B15E67" w:rsidRDefault="00F242CF" w:rsidP="00AD0ED2">
      <w:pPr>
        <w:spacing w:after="0"/>
        <w:jc w:val="center"/>
        <w:rPr>
          <w:rFonts w:ascii="Times New Roman" w:hAnsi="Times New Roman" w:cs="Times New Roman"/>
          <w:b/>
          <w:sz w:val="24"/>
        </w:rPr>
      </w:pPr>
    </w:p>
    <w:p w14:paraId="4A815283" w14:textId="4B5DE3D6" w:rsidR="0060402C" w:rsidRPr="00B15E67" w:rsidRDefault="008D53ED" w:rsidP="00AD0ED2">
      <w:pPr>
        <w:spacing w:after="0"/>
        <w:jc w:val="center"/>
        <w:rPr>
          <w:rFonts w:ascii="Times New Roman" w:hAnsi="Times New Roman" w:cs="Times New Roman"/>
          <w:b/>
          <w:sz w:val="24"/>
        </w:rPr>
      </w:pPr>
      <w:r w:rsidRPr="00B15E67">
        <w:rPr>
          <w:rFonts w:ascii="Times New Roman" w:hAnsi="Times New Roman"/>
          <w:b/>
          <w:sz w:val="24"/>
        </w:rPr>
        <w:t xml:space="preserve">Report </w:t>
      </w:r>
      <w:r w:rsidR="00B15E67">
        <w:rPr>
          <w:rFonts w:ascii="Times New Roman" w:hAnsi="Times New Roman"/>
          <w:b/>
          <w:sz w:val="24"/>
        </w:rPr>
        <w:t>o</w:t>
      </w:r>
      <w:r w:rsidRPr="00B15E67">
        <w:rPr>
          <w:rFonts w:ascii="Times New Roman" w:hAnsi="Times New Roman"/>
          <w:b/>
          <w:sz w:val="24"/>
        </w:rPr>
        <w:t xml:space="preserve">n the implementation of recommendations no. 15, 33 and 39 from the Concluding </w:t>
      </w:r>
      <w:r w:rsidR="00B15E67">
        <w:rPr>
          <w:rFonts w:ascii="Times New Roman" w:hAnsi="Times New Roman"/>
          <w:b/>
          <w:sz w:val="24"/>
        </w:rPr>
        <w:t>Observations</w:t>
      </w:r>
      <w:r w:rsidRPr="00B15E67">
        <w:rPr>
          <w:rFonts w:ascii="Times New Roman" w:hAnsi="Times New Roman"/>
          <w:b/>
          <w:sz w:val="24"/>
        </w:rPr>
        <w:t xml:space="preserve"> of the UN Human Rights Committee regarding the Third Periodic Report on the implementation of the </w:t>
      </w:r>
    </w:p>
    <w:p w14:paraId="65A52E61" w14:textId="5E473DDC" w:rsidR="00004466" w:rsidRPr="00B15E67" w:rsidRDefault="00004466" w:rsidP="00AD0ED2">
      <w:pPr>
        <w:spacing w:after="0"/>
        <w:jc w:val="center"/>
        <w:rPr>
          <w:rFonts w:ascii="Times New Roman" w:hAnsi="Times New Roman" w:cs="Times New Roman"/>
          <w:b/>
          <w:sz w:val="24"/>
        </w:rPr>
      </w:pPr>
      <w:r w:rsidRPr="00B15E67">
        <w:rPr>
          <w:rFonts w:ascii="Times New Roman" w:hAnsi="Times New Roman"/>
          <w:b/>
          <w:sz w:val="24"/>
        </w:rPr>
        <w:t>International Covenant on Civil and Political Rights</w:t>
      </w:r>
    </w:p>
    <w:p w14:paraId="0CF12824" w14:textId="77777777" w:rsidR="00004466" w:rsidRPr="00B15E67" w:rsidRDefault="00004466">
      <w:pPr>
        <w:rPr>
          <w:rFonts w:ascii="Times New Roman" w:hAnsi="Times New Roman" w:cs="Times New Roman"/>
          <w:b/>
          <w:sz w:val="24"/>
        </w:rPr>
      </w:pPr>
    </w:p>
    <w:p w14:paraId="5D0CE5D6" w14:textId="77777777" w:rsidR="00620F1F" w:rsidRPr="00B15E67" w:rsidRDefault="00620F1F">
      <w:pPr>
        <w:rPr>
          <w:rFonts w:ascii="Times New Roman" w:hAnsi="Times New Roman" w:cs="Times New Roman"/>
          <w:b/>
          <w:sz w:val="24"/>
          <w:u w:val="single"/>
        </w:rPr>
      </w:pPr>
    </w:p>
    <w:p w14:paraId="54D2CA45" w14:textId="77777777" w:rsidR="00F242CF" w:rsidRPr="00B15E67" w:rsidRDefault="00F242CF">
      <w:pPr>
        <w:rPr>
          <w:rFonts w:ascii="Times New Roman" w:hAnsi="Times New Roman" w:cs="Times New Roman"/>
          <w:b/>
          <w:sz w:val="24"/>
          <w:u w:val="single"/>
        </w:rPr>
      </w:pPr>
    </w:p>
    <w:p w14:paraId="35A6A4E4" w14:textId="77777777" w:rsidR="00F242CF" w:rsidRPr="00B15E67" w:rsidRDefault="00F242CF">
      <w:pPr>
        <w:rPr>
          <w:rFonts w:ascii="Times New Roman" w:hAnsi="Times New Roman" w:cs="Times New Roman"/>
          <w:b/>
          <w:sz w:val="24"/>
          <w:u w:val="single"/>
        </w:rPr>
      </w:pPr>
    </w:p>
    <w:p w14:paraId="551080EA" w14:textId="77777777" w:rsidR="00F242CF" w:rsidRPr="00B15E67" w:rsidRDefault="00F242CF">
      <w:pPr>
        <w:rPr>
          <w:rFonts w:ascii="Times New Roman" w:hAnsi="Times New Roman" w:cs="Times New Roman"/>
          <w:b/>
          <w:sz w:val="24"/>
          <w:u w:val="single"/>
        </w:rPr>
      </w:pPr>
    </w:p>
    <w:p w14:paraId="752E72C9" w14:textId="77777777" w:rsidR="00F242CF" w:rsidRPr="00B15E67" w:rsidRDefault="00F242CF">
      <w:pPr>
        <w:rPr>
          <w:rFonts w:ascii="Times New Roman" w:hAnsi="Times New Roman" w:cs="Times New Roman"/>
          <w:b/>
          <w:sz w:val="24"/>
          <w:u w:val="single"/>
        </w:rPr>
      </w:pPr>
    </w:p>
    <w:p w14:paraId="11F68ACC" w14:textId="77777777" w:rsidR="00F242CF" w:rsidRPr="00B15E67" w:rsidRDefault="00F242CF">
      <w:pPr>
        <w:rPr>
          <w:rFonts w:ascii="Times New Roman" w:hAnsi="Times New Roman" w:cs="Times New Roman"/>
          <w:b/>
          <w:sz w:val="24"/>
          <w:u w:val="single"/>
        </w:rPr>
      </w:pPr>
    </w:p>
    <w:p w14:paraId="3A377EAA" w14:textId="77777777" w:rsidR="00F242CF" w:rsidRPr="00B15E67" w:rsidRDefault="00F242CF">
      <w:pPr>
        <w:rPr>
          <w:rFonts w:ascii="Times New Roman" w:hAnsi="Times New Roman" w:cs="Times New Roman"/>
          <w:b/>
          <w:sz w:val="24"/>
          <w:u w:val="single"/>
        </w:rPr>
      </w:pPr>
    </w:p>
    <w:p w14:paraId="7E030F54" w14:textId="77777777" w:rsidR="00F242CF" w:rsidRPr="00B15E67" w:rsidRDefault="00F242CF">
      <w:pPr>
        <w:rPr>
          <w:rFonts w:ascii="Times New Roman" w:hAnsi="Times New Roman" w:cs="Times New Roman"/>
          <w:b/>
          <w:sz w:val="24"/>
          <w:u w:val="single"/>
        </w:rPr>
      </w:pPr>
    </w:p>
    <w:p w14:paraId="567005F8" w14:textId="77777777" w:rsidR="00F242CF" w:rsidRPr="00B15E67" w:rsidRDefault="00F242CF">
      <w:pPr>
        <w:rPr>
          <w:rFonts w:ascii="Times New Roman" w:hAnsi="Times New Roman" w:cs="Times New Roman"/>
          <w:b/>
          <w:sz w:val="24"/>
          <w:u w:val="single"/>
        </w:rPr>
      </w:pPr>
    </w:p>
    <w:p w14:paraId="22A1F00F" w14:textId="77777777" w:rsidR="00F242CF" w:rsidRPr="00B15E67" w:rsidRDefault="00F242CF">
      <w:pPr>
        <w:rPr>
          <w:rFonts w:ascii="Times New Roman" w:hAnsi="Times New Roman" w:cs="Times New Roman"/>
          <w:b/>
          <w:sz w:val="24"/>
          <w:u w:val="single"/>
        </w:rPr>
      </w:pPr>
    </w:p>
    <w:p w14:paraId="79FBEBF1" w14:textId="77777777" w:rsidR="00F242CF" w:rsidRDefault="00F242CF">
      <w:pPr>
        <w:rPr>
          <w:rFonts w:ascii="Times New Roman" w:hAnsi="Times New Roman" w:cs="Times New Roman"/>
          <w:b/>
          <w:sz w:val="24"/>
          <w:u w:val="single"/>
        </w:rPr>
      </w:pPr>
    </w:p>
    <w:p w14:paraId="06A454A9" w14:textId="77777777" w:rsidR="00416D26" w:rsidRPr="00B15E67" w:rsidRDefault="00416D26">
      <w:pPr>
        <w:rPr>
          <w:rFonts w:ascii="Times New Roman" w:hAnsi="Times New Roman" w:cs="Times New Roman"/>
          <w:b/>
          <w:sz w:val="24"/>
          <w:u w:val="single"/>
        </w:rPr>
      </w:pPr>
    </w:p>
    <w:p w14:paraId="509785AB" w14:textId="77777777" w:rsidR="00F242CF" w:rsidRPr="00B15E67" w:rsidRDefault="00F242CF">
      <w:pPr>
        <w:rPr>
          <w:rFonts w:ascii="Times New Roman" w:hAnsi="Times New Roman" w:cs="Times New Roman"/>
          <w:b/>
          <w:sz w:val="24"/>
          <w:u w:val="single"/>
        </w:rPr>
      </w:pPr>
    </w:p>
    <w:p w14:paraId="56245A14" w14:textId="50434C71" w:rsidR="00AF1F75" w:rsidRPr="00B15E67" w:rsidRDefault="00C07D41" w:rsidP="00AF1F75">
      <w:pPr>
        <w:pStyle w:val="SingleTxtG"/>
        <w:ind w:left="0" w:right="0"/>
        <w:rPr>
          <w:b/>
          <w:sz w:val="24"/>
          <w:szCs w:val="24"/>
          <w:u w:val="single"/>
        </w:rPr>
      </w:pPr>
      <w:r w:rsidRPr="00C07D41">
        <w:rPr>
          <w:b/>
          <w:sz w:val="24"/>
          <w:u w:val="single"/>
        </w:rPr>
        <w:lastRenderedPageBreak/>
        <w:t>Roma</w:t>
      </w:r>
      <w:r>
        <w:rPr>
          <w:b/>
          <w:sz w:val="24"/>
          <w:u w:val="single"/>
        </w:rPr>
        <w:t xml:space="preserve"> </w:t>
      </w:r>
      <w:r w:rsidRPr="00C07D41">
        <w:rPr>
          <w:b/>
          <w:sz w:val="24"/>
          <w:u w:val="single"/>
        </w:rPr>
        <w:t xml:space="preserve">inclusion </w:t>
      </w:r>
    </w:p>
    <w:p w14:paraId="1787E44B" w14:textId="16952AC9" w:rsidR="00AF1F75" w:rsidRPr="00B15E67" w:rsidRDefault="002E4453" w:rsidP="00AF1F75">
      <w:pPr>
        <w:pStyle w:val="SingleTxtG"/>
        <w:ind w:left="0" w:right="0"/>
        <w:rPr>
          <w:b/>
          <w:sz w:val="24"/>
          <w:szCs w:val="24"/>
        </w:rPr>
      </w:pPr>
      <w:r>
        <w:rPr>
          <w:b/>
          <w:sz w:val="24"/>
        </w:rPr>
        <w:t>15</w:t>
      </w:r>
      <w:proofErr w:type="gramStart"/>
      <w:r>
        <w:rPr>
          <w:b/>
          <w:sz w:val="24"/>
        </w:rPr>
        <w:t>.</w:t>
      </w:r>
      <w:r w:rsidR="00AF1F75" w:rsidRPr="00B15E67">
        <w:rPr>
          <w:b/>
          <w:sz w:val="24"/>
        </w:rPr>
        <w:t>(</w:t>
      </w:r>
      <w:proofErr w:type="gramEnd"/>
      <w:r w:rsidR="00AF1F75" w:rsidRPr="00B15E67">
        <w:rPr>
          <w:b/>
          <w:sz w:val="24"/>
        </w:rPr>
        <w:t xml:space="preserve">a) </w:t>
      </w:r>
    </w:p>
    <w:p w14:paraId="2F3C4D3C" w14:textId="77777777" w:rsidR="000F4789" w:rsidRPr="00B15E67" w:rsidRDefault="000F4789" w:rsidP="00BE35F9">
      <w:pPr>
        <w:pStyle w:val="NoSpacing"/>
        <w:tabs>
          <w:tab w:val="left" w:pos="360"/>
        </w:tabs>
        <w:jc w:val="both"/>
        <w:rPr>
          <w:b/>
          <w:bCs/>
          <w:sz w:val="24"/>
          <w:szCs w:val="24"/>
        </w:rPr>
      </w:pPr>
    </w:p>
    <w:p w14:paraId="254A8040" w14:textId="692D61DF" w:rsidR="00BE35F9" w:rsidRPr="00B15E67" w:rsidRDefault="009C624E" w:rsidP="008D1BE2">
      <w:pPr>
        <w:pStyle w:val="NoSpacing"/>
        <w:tabs>
          <w:tab w:val="left" w:pos="360"/>
        </w:tabs>
        <w:spacing w:line="276" w:lineRule="auto"/>
        <w:jc w:val="both"/>
        <w:rPr>
          <w:rFonts w:ascii="Times New Roman" w:hAnsi="Times New Roman"/>
          <w:sz w:val="24"/>
          <w:szCs w:val="24"/>
        </w:rPr>
      </w:pPr>
      <w:r w:rsidRPr="00B15E67">
        <w:rPr>
          <w:rFonts w:ascii="Times New Roman" w:hAnsi="Times New Roman"/>
          <w:sz w:val="24"/>
        </w:rPr>
        <w:t xml:space="preserve">Forthcoming amendments to the Anti-Discrimination Law in the </w:t>
      </w:r>
      <w:proofErr w:type="spellStart"/>
      <w:r w:rsidRPr="00B15E67">
        <w:rPr>
          <w:rFonts w:ascii="Times New Roman" w:hAnsi="Times New Roman"/>
          <w:sz w:val="24"/>
        </w:rPr>
        <w:t>RSerbia</w:t>
      </w:r>
      <w:proofErr w:type="spellEnd"/>
      <w:r w:rsidRPr="00B15E67">
        <w:rPr>
          <w:rFonts w:ascii="Times New Roman" w:hAnsi="Times New Roman"/>
          <w:sz w:val="24"/>
        </w:rPr>
        <w:t xml:space="preserve"> will significantly improve the status of members of the Roma Community. </w:t>
      </w:r>
    </w:p>
    <w:p w14:paraId="42664843" w14:textId="77777777" w:rsidR="009C624E" w:rsidRDefault="009C624E" w:rsidP="00BE35F9">
      <w:pPr>
        <w:pStyle w:val="NoSpacing"/>
        <w:tabs>
          <w:tab w:val="left" w:pos="360"/>
        </w:tabs>
        <w:jc w:val="both"/>
        <w:rPr>
          <w:rFonts w:ascii="Times New Roman" w:hAnsi="Times New Roman"/>
          <w:sz w:val="24"/>
          <w:szCs w:val="24"/>
        </w:rPr>
      </w:pPr>
    </w:p>
    <w:p w14:paraId="4C5F1591" w14:textId="77777777" w:rsidR="002E4453" w:rsidRPr="00B15E67" w:rsidRDefault="002E4453" w:rsidP="00BE35F9">
      <w:pPr>
        <w:pStyle w:val="NoSpacing"/>
        <w:tabs>
          <w:tab w:val="left" w:pos="360"/>
        </w:tabs>
        <w:jc w:val="both"/>
        <w:rPr>
          <w:rFonts w:ascii="Times New Roman" w:hAnsi="Times New Roman"/>
          <w:sz w:val="24"/>
          <w:szCs w:val="24"/>
        </w:rPr>
      </w:pPr>
    </w:p>
    <w:p w14:paraId="68EF1CD0" w14:textId="7DFB96D5" w:rsidR="009C624E" w:rsidRPr="00B15E67" w:rsidRDefault="000035F2" w:rsidP="008D1BE2">
      <w:pPr>
        <w:pStyle w:val="NoSpacing"/>
        <w:tabs>
          <w:tab w:val="left" w:pos="360"/>
        </w:tabs>
        <w:spacing w:after="120"/>
        <w:jc w:val="center"/>
        <w:rPr>
          <w:rFonts w:ascii="Times New Roman" w:hAnsi="Times New Roman"/>
          <w:i/>
          <w:color w:val="000000"/>
          <w:sz w:val="24"/>
          <w:szCs w:val="24"/>
        </w:rPr>
      </w:pPr>
      <w:r w:rsidRPr="00B15E67">
        <w:rPr>
          <w:rFonts w:ascii="Times New Roman" w:hAnsi="Times New Roman"/>
          <w:i/>
          <w:sz w:val="24"/>
        </w:rPr>
        <w:t>Education</w:t>
      </w:r>
    </w:p>
    <w:p w14:paraId="33BDDF10" w14:textId="022FBA96" w:rsidR="00C93F9B" w:rsidRPr="00B15E67" w:rsidRDefault="0049569F" w:rsidP="00EB6972">
      <w:pPr>
        <w:spacing w:after="120" w:line="276" w:lineRule="auto"/>
        <w:jc w:val="both"/>
        <w:rPr>
          <w:rFonts w:ascii="Times New Roman" w:hAnsi="Times New Roman" w:cs="Times New Roman"/>
          <w:sz w:val="24"/>
          <w:szCs w:val="24"/>
        </w:rPr>
      </w:pPr>
      <w:r w:rsidRPr="00B15E67">
        <w:rPr>
          <w:rFonts w:ascii="Times New Roman" w:hAnsi="Times New Roman"/>
          <w:sz w:val="24"/>
        </w:rPr>
        <w:t xml:space="preserve">The number of </w:t>
      </w:r>
      <w:r w:rsidRPr="00B15E67">
        <w:rPr>
          <w:rFonts w:ascii="Times New Roman" w:hAnsi="Times New Roman"/>
          <w:i/>
          <w:sz w:val="24"/>
        </w:rPr>
        <w:t xml:space="preserve">pedagogical assistants </w:t>
      </w:r>
      <w:r w:rsidRPr="00B15E67">
        <w:rPr>
          <w:rFonts w:ascii="Times New Roman" w:hAnsi="Times New Roman"/>
          <w:sz w:val="24"/>
        </w:rPr>
        <w:t xml:space="preserve">(a support measure that places the </w:t>
      </w:r>
      <w:proofErr w:type="spellStart"/>
      <w:r w:rsidRPr="00B15E67">
        <w:rPr>
          <w:rFonts w:ascii="Times New Roman" w:hAnsi="Times New Roman"/>
          <w:sz w:val="24"/>
        </w:rPr>
        <w:t>RSerbia</w:t>
      </w:r>
      <w:proofErr w:type="spellEnd"/>
      <w:r w:rsidRPr="00B15E67">
        <w:rPr>
          <w:rFonts w:ascii="Times New Roman" w:hAnsi="Times New Roman"/>
          <w:sz w:val="24"/>
        </w:rPr>
        <w:t xml:space="preserve"> among countries with good practices) will be increased from 175 (35 in pre-school institutions) by another 50. </w:t>
      </w:r>
    </w:p>
    <w:p w14:paraId="3D6B616C" w14:textId="09BA1C67" w:rsidR="00D87191" w:rsidRPr="00B15E67" w:rsidRDefault="00D87191" w:rsidP="00D87191">
      <w:pPr>
        <w:spacing w:after="120" w:line="276" w:lineRule="auto"/>
        <w:jc w:val="both"/>
        <w:rPr>
          <w:rFonts w:ascii="Times New Roman" w:hAnsi="Times New Roman" w:cs="Times New Roman"/>
          <w:sz w:val="24"/>
          <w:szCs w:val="24"/>
        </w:rPr>
      </w:pPr>
      <w:r w:rsidRPr="00B15E67">
        <w:rPr>
          <w:rFonts w:ascii="Times New Roman" w:hAnsi="Times New Roman"/>
          <w:i/>
          <w:sz w:val="24"/>
        </w:rPr>
        <w:t>Mentor support</w:t>
      </w:r>
      <w:r w:rsidRPr="00B15E67">
        <w:rPr>
          <w:rFonts w:ascii="Times New Roman" w:hAnsi="Times New Roman"/>
          <w:sz w:val="24"/>
        </w:rPr>
        <w:t xml:space="preserve"> (201 mentors) was continued </w:t>
      </w:r>
      <w:r w:rsidR="00B15E67">
        <w:rPr>
          <w:rFonts w:ascii="Times New Roman" w:hAnsi="Times New Roman"/>
          <w:sz w:val="24"/>
        </w:rPr>
        <w:t>during</w:t>
      </w:r>
      <w:r w:rsidRPr="00B15E67">
        <w:rPr>
          <w:rFonts w:ascii="Times New Roman" w:hAnsi="Times New Roman"/>
          <w:sz w:val="24"/>
        </w:rPr>
        <w:t xml:space="preserve"> the 2016/17 and 2017/18 school years.</w:t>
      </w:r>
    </w:p>
    <w:p w14:paraId="12D89F81" w14:textId="2527BB03" w:rsidR="000D6378" w:rsidRPr="00B15E67" w:rsidRDefault="00D87191" w:rsidP="000D6378">
      <w:pPr>
        <w:spacing w:after="120" w:line="276" w:lineRule="auto"/>
        <w:jc w:val="both"/>
        <w:rPr>
          <w:rFonts w:ascii="Times New Roman" w:hAnsi="Times New Roman" w:cs="Times New Roman"/>
          <w:sz w:val="24"/>
          <w:szCs w:val="24"/>
        </w:rPr>
      </w:pPr>
      <w:r w:rsidRPr="00B15E67">
        <w:rPr>
          <w:rFonts w:ascii="Times New Roman" w:hAnsi="Times New Roman"/>
          <w:sz w:val="24"/>
        </w:rPr>
        <w:t xml:space="preserve">A total of 150 student scholarships were awarded from the budget </w:t>
      </w:r>
      <w:r w:rsidR="00B15E67">
        <w:rPr>
          <w:rFonts w:ascii="Times New Roman" w:hAnsi="Times New Roman"/>
          <w:sz w:val="24"/>
        </w:rPr>
        <w:t>during</w:t>
      </w:r>
      <w:r w:rsidRPr="00B15E67">
        <w:rPr>
          <w:rFonts w:ascii="Times New Roman" w:hAnsi="Times New Roman"/>
          <w:sz w:val="24"/>
        </w:rPr>
        <w:t xml:space="preserve"> the 2016/17 school year for female students with excellent grades in secondary school (60% girls), with another 303 scholarships approved </w:t>
      </w:r>
      <w:r w:rsidR="00B15E67">
        <w:rPr>
          <w:rFonts w:ascii="Times New Roman" w:hAnsi="Times New Roman"/>
          <w:sz w:val="24"/>
        </w:rPr>
        <w:t>during</w:t>
      </w:r>
      <w:r w:rsidRPr="00B15E67">
        <w:rPr>
          <w:rFonts w:ascii="Times New Roman" w:hAnsi="Times New Roman"/>
          <w:sz w:val="24"/>
        </w:rPr>
        <w:t xml:space="preserve"> the 2017/18 school year. The </w:t>
      </w:r>
      <w:r w:rsidRPr="00B15E67">
        <w:rPr>
          <w:rFonts w:ascii="Times New Roman" w:hAnsi="Times New Roman"/>
          <w:i/>
          <w:sz w:val="24"/>
        </w:rPr>
        <w:t xml:space="preserve">Rulebook on amendments to the Rulebook on pupils’ and students’ loans and scholarships </w:t>
      </w:r>
      <w:r w:rsidRPr="00B15E67">
        <w:rPr>
          <w:rFonts w:ascii="Times New Roman" w:hAnsi="Times New Roman"/>
          <w:sz w:val="24"/>
        </w:rPr>
        <w:t xml:space="preserve">was adopted in early December 2017, establishing </w:t>
      </w:r>
      <w:r w:rsidR="00B15E67">
        <w:rPr>
          <w:rFonts w:ascii="Times New Roman" w:hAnsi="Times New Roman"/>
          <w:sz w:val="24"/>
        </w:rPr>
        <w:t>more lenient</w:t>
      </w:r>
      <w:r w:rsidRPr="00B15E67">
        <w:rPr>
          <w:rFonts w:ascii="Times New Roman" w:hAnsi="Times New Roman"/>
          <w:sz w:val="24"/>
        </w:rPr>
        <w:t xml:space="preserve"> criteria for awarding scholarships and loans to members of vulnerable social groups. Thus, under certain circumstances, scholarships are also provided to students with very good grades (one </w:t>
      </w:r>
      <w:r w:rsidR="00B15E67">
        <w:rPr>
          <w:rFonts w:ascii="Times New Roman" w:hAnsi="Times New Roman"/>
          <w:sz w:val="24"/>
        </w:rPr>
        <w:t>grade</w:t>
      </w:r>
      <w:r w:rsidRPr="00B15E67">
        <w:rPr>
          <w:rFonts w:ascii="Times New Roman" w:hAnsi="Times New Roman"/>
          <w:sz w:val="24"/>
        </w:rPr>
        <w:t xml:space="preserve"> below “excellent”). Scholarships are being continued through the new IPA 2014 project, funds have been secured from the budget of the Republic of Serbia for 300 secondary school students, </w:t>
      </w:r>
      <w:r w:rsidR="00B15E67">
        <w:rPr>
          <w:rFonts w:ascii="Times New Roman" w:hAnsi="Times New Roman"/>
          <w:sz w:val="24"/>
        </w:rPr>
        <w:t xml:space="preserve">and </w:t>
      </w:r>
      <w:r w:rsidRPr="00B15E67">
        <w:rPr>
          <w:rFonts w:ascii="Times New Roman" w:hAnsi="Times New Roman"/>
          <w:sz w:val="24"/>
        </w:rPr>
        <w:t xml:space="preserve">not only </w:t>
      </w:r>
      <w:r w:rsidR="00B15E67">
        <w:rPr>
          <w:rFonts w:ascii="Times New Roman" w:hAnsi="Times New Roman"/>
          <w:sz w:val="24"/>
        </w:rPr>
        <w:t xml:space="preserve">those </w:t>
      </w:r>
      <w:r w:rsidRPr="00B15E67">
        <w:rPr>
          <w:rFonts w:ascii="Times New Roman" w:hAnsi="Times New Roman"/>
          <w:sz w:val="24"/>
        </w:rPr>
        <w:t xml:space="preserve">with excellent grades. The Roma Education Fund approved 500 scholarships for the 2017/18 school year (secondary school students with average grades of 2.5 - 3.0). </w:t>
      </w:r>
      <w:r w:rsidRPr="00B15E67">
        <w:rPr>
          <w:rFonts w:ascii="Times New Roman" w:hAnsi="Times New Roman"/>
          <w:i/>
          <w:sz w:val="24"/>
        </w:rPr>
        <w:t>Secondary schools</w:t>
      </w:r>
      <w:r w:rsidRPr="00B15E67">
        <w:rPr>
          <w:rFonts w:ascii="Times New Roman" w:hAnsi="Times New Roman"/>
          <w:sz w:val="24"/>
        </w:rPr>
        <w:t xml:space="preserve"> included 1,632 students </w:t>
      </w:r>
      <w:r w:rsidR="00B15E67">
        <w:rPr>
          <w:rFonts w:ascii="Times New Roman" w:hAnsi="Times New Roman"/>
          <w:sz w:val="24"/>
        </w:rPr>
        <w:t>during</w:t>
      </w:r>
      <w:r w:rsidRPr="00B15E67">
        <w:rPr>
          <w:rFonts w:ascii="Times New Roman" w:hAnsi="Times New Roman"/>
          <w:sz w:val="24"/>
        </w:rPr>
        <w:t xml:space="preserve"> the 2016/17 school year, and 1,969 </w:t>
      </w:r>
      <w:r w:rsidR="00B15E67">
        <w:rPr>
          <w:rFonts w:ascii="Times New Roman" w:hAnsi="Times New Roman"/>
          <w:sz w:val="24"/>
        </w:rPr>
        <w:t>during</w:t>
      </w:r>
      <w:r w:rsidRPr="00B15E67">
        <w:rPr>
          <w:rFonts w:ascii="Times New Roman" w:hAnsi="Times New Roman"/>
          <w:sz w:val="24"/>
        </w:rPr>
        <w:t xml:space="preserve"> the 2017/18 school year. One of the results of scholarships</w:t>
      </w:r>
      <w:r w:rsidR="00B15E67">
        <w:rPr>
          <w:rFonts w:ascii="Times New Roman" w:hAnsi="Times New Roman"/>
          <w:sz w:val="24"/>
        </w:rPr>
        <w:t xml:space="preserve"> for secondary school students wa</w:t>
      </w:r>
      <w:r w:rsidRPr="00B15E67">
        <w:rPr>
          <w:rFonts w:ascii="Times New Roman" w:hAnsi="Times New Roman"/>
          <w:sz w:val="24"/>
        </w:rPr>
        <w:t>s a decrease in the drop-out rate - (from over 7% to 3%).</w:t>
      </w:r>
    </w:p>
    <w:p w14:paraId="7966991F" w14:textId="53CB7C2C" w:rsidR="00D10D4A" w:rsidRPr="00B15E67" w:rsidRDefault="001137E0" w:rsidP="000D6378">
      <w:pPr>
        <w:spacing w:after="120" w:line="276" w:lineRule="auto"/>
        <w:jc w:val="both"/>
        <w:rPr>
          <w:rFonts w:ascii="Times New Roman" w:hAnsi="Times New Roman" w:cs="Times New Roman"/>
          <w:b/>
          <w:sz w:val="24"/>
          <w:szCs w:val="24"/>
          <w:u w:val="single"/>
        </w:rPr>
      </w:pPr>
      <w:r w:rsidRPr="001137E0">
        <w:rPr>
          <w:rFonts w:ascii="Times New Roman" w:hAnsi="Times New Roman" w:cs="Times New Roman"/>
          <w:b/>
          <w:noProof/>
          <w:sz w:val="24"/>
          <w:szCs w:val="24"/>
          <w:lang w:val="en-US" w:eastAsia="en-US" w:bidi="ar-SA"/>
        </w:rPr>
        <w:drawing>
          <wp:inline distT="0" distB="0" distL="0" distR="0" wp14:anchorId="40677C07" wp14:editId="3C4103DB">
            <wp:extent cx="5943600" cy="7569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ma.png"/>
                    <pic:cNvPicPr/>
                  </pic:nvPicPr>
                  <pic:blipFill>
                    <a:blip r:embed="rId9">
                      <a:extLst>
                        <a:ext uri="{28A0092B-C50C-407E-A947-70E740481C1C}">
                          <a14:useLocalDpi xmlns:a14="http://schemas.microsoft.com/office/drawing/2010/main" val="0"/>
                        </a:ext>
                      </a:extLst>
                    </a:blip>
                    <a:stretch>
                      <a:fillRect/>
                    </a:stretch>
                  </pic:blipFill>
                  <pic:spPr>
                    <a:xfrm>
                      <a:off x="0" y="0"/>
                      <a:ext cx="5943600" cy="756920"/>
                    </a:xfrm>
                    <a:prstGeom prst="rect">
                      <a:avLst/>
                    </a:prstGeom>
                  </pic:spPr>
                </pic:pic>
              </a:graphicData>
            </a:graphic>
          </wp:inline>
        </w:drawing>
      </w:r>
    </w:p>
    <w:p w14:paraId="3132AA1F" w14:textId="6EBFBC82" w:rsidR="009C624E" w:rsidRPr="00B15E67" w:rsidRDefault="00C93F9B" w:rsidP="00EB6972">
      <w:pPr>
        <w:spacing w:after="120" w:line="276" w:lineRule="auto"/>
        <w:jc w:val="both"/>
        <w:rPr>
          <w:rFonts w:ascii="Times New Roman" w:eastAsia="Calibri" w:hAnsi="Times New Roman" w:cs="Times New Roman"/>
          <w:sz w:val="24"/>
          <w:szCs w:val="24"/>
        </w:rPr>
      </w:pPr>
      <w:r w:rsidRPr="00B15E67">
        <w:rPr>
          <w:rFonts w:ascii="Times New Roman" w:hAnsi="Times New Roman"/>
          <w:sz w:val="24"/>
        </w:rPr>
        <w:t>The Roma Education Fund provided scholarships through two programmes</w:t>
      </w:r>
      <w:r w:rsidRPr="00B15E67">
        <w:rPr>
          <w:rStyle w:val="FootnoteReference"/>
        </w:rPr>
        <w:footnoteReference w:id="1"/>
      </w:r>
      <w:r w:rsidRPr="00B15E67">
        <w:rPr>
          <w:rFonts w:ascii="Times New Roman" w:hAnsi="Times New Roman"/>
          <w:sz w:val="24"/>
        </w:rPr>
        <w:t xml:space="preserve">, for 72 regular students (RMUSP) and 26 students of medicine (RHP) with a mentor support programme and foreign language classes.   </w:t>
      </w:r>
    </w:p>
    <w:p w14:paraId="1B43D6F7" w14:textId="203A288D" w:rsidR="00360D26" w:rsidRDefault="00F82BB2" w:rsidP="00EB6972">
      <w:pPr>
        <w:spacing w:after="120" w:line="276" w:lineRule="auto"/>
        <w:jc w:val="both"/>
        <w:rPr>
          <w:rFonts w:ascii="Times New Roman" w:hAnsi="Times New Roman"/>
          <w:sz w:val="24"/>
        </w:rPr>
      </w:pPr>
      <w:r w:rsidRPr="00B15E67">
        <w:rPr>
          <w:rFonts w:ascii="Times New Roman" w:hAnsi="Times New Roman"/>
          <w:sz w:val="24"/>
        </w:rPr>
        <w:t xml:space="preserve">Data was collected </w:t>
      </w:r>
      <w:r>
        <w:rPr>
          <w:rFonts w:ascii="Times New Roman" w:hAnsi="Times New Roman"/>
          <w:sz w:val="24"/>
        </w:rPr>
        <w:t>d</w:t>
      </w:r>
      <w:r w:rsidR="00C93F9B" w:rsidRPr="00B15E67">
        <w:rPr>
          <w:rFonts w:ascii="Times New Roman" w:hAnsi="Times New Roman"/>
          <w:sz w:val="24"/>
        </w:rPr>
        <w:t>uring April 2017, in cooperation with the Standing Conference of Towns and Municipalities</w:t>
      </w:r>
      <w:r>
        <w:rPr>
          <w:rFonts w:ascii="Times New Roman" w:hAnsi="Times New Roman"/>
          <w:sz w:val="24"/>
        </w:rPr>
        <w:t>,</w:t>
      </w:r>
      <w:r w:rsidR="00C93F9B" w:rsidRPr="00B15E67">
        <w:rPr>
          <w:rFonts w:ascii="Times New Roman" w:hAnsi="Times New Roman"/>
          <w:sz w:val="24"/>
        </w:rPr>
        <w:t xml:space="preserve"> from local self-government units where the coverage of children by the preparatory preschool programme and enrolment in first grade of primary school is below 90%</w:t>
      </w:r>
      <w:r>
        <w:rPr>
          <w:rFonts w:ascii="Times New Roman" w:hAnsi="Times New Roman"/>
          <w:sz w:val="24"/>
        </w:rPr>
        <w:t>. T</w:t>
      </w:r>
      <w:r w:rsidR="00C93F9B" w:rsidRPr="00B15E67">
        <w:rPr>
          <w:rFonts w:ascii="Times New Roman" w:hAnsi="Times New Roman"/>
          <w:sz w:val="24"/>
        </w:rPr>
        <w:t>hereafter, during May and June 2017, consultative workshops were held to expand coverage.</w:t>
      </w:r>
    </w:p>
    <w:p w14:paraId="6BEE99F2" w14:textId="77777777" w:rsidR="00F82BB2" w:rsidRPr="00B15E67" w:rsidRDefault="00F82BB2" w:rsidP="00EB6972">
      <w:pPr>
        <w:spacing w:after="120" w:line="276" w:lineRule="auto"/>
        <w:jc w:val="both"/>
        <w:rPr>
          <w:rFonts w:ascii="Times New Roman" w:hAnsi="Times New Roman" w:cs="Times New Roman"/>
          <w:sz w:val="24"/>
          <w:szCs w:val="24"/>
        </w:rPr>
      </w:pPr>
    </w:p>
    <w:p w14:paraId="08288075" w14:textId="6E5D9760" w:rsidR="00B60AF8" w:rsidRPr="00B15E67" w:rsidRDefault="00BF4BFA" w:rsidP="0057381E">
      <w:pPr>
        <w:jc w:val="both"/>
        <w:rPr>
          <w:rFonts w:ascii="Times New Roman" w:hAnsi="Times New Roman" w:cs="Times New Roman"/>
          <w:b/>
          <w:sz w:val="24"/>
          <w:u w:val="single"/>
        </w:rPr>
      </w:pPr>
      <w:r w:rsidRPr="00BF4BFA">
        <w:rPr>
          <w:rFonts w:ascii="Times New Roman" w:hAnsi="Times New Roman" w:cs="Times New Roman"/>
          <w:b/>
          <w:noProof/>
          <w:sz w:val="24"/>
          <w:lang w:val="en-US" w:eastAsia="en-US" w:bidi="ar-SA"/>
        </w:rPr>
        <w:lastRenderedPageBreak/>
        <w:drawing>
          <wp:inline distT="0" distB="0" distL="0" distR="0" wp14:anchorId="17852F52" wp14:editId="3A791F12">
            <wp:extent cx="6014793" cy="36480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6022219" cy="3652579"/>
                    </a:xfrm>
                    <a:prstGeom prst="rect">
                      <a:avLst/>
                    </a:prstGeom>
                  </pic:spPr>
                </pic:pic>
              </a:graphicData>
            </a:graphic>
          </wp:inline>
        </w:drawing>
      </w:r>
    </w:p>
    <w:p w14:paraId="14D4B8C3" w14:textId="02D04D56" w:rsidR="00B60AF8" w:rsidRPr="00B15E67" w:rsidRDefault="00BF4BFA" w:rsidP="00D06E60">
      <w:pPr>
        <w:jc w:val="both"/>
        <w:rPr>
          <w:rFonts w:ascii="Times New Roman" w:hAnsi="Times New Roman" w:cs="Times New Roman"/>
          <w:sz w:val="24"/>
          <w:szCs w:val="24"/>
        </w:rPr>
      </w:pPr>
      <w:r>
        <w:rPr>
          <w:rFonts w:ascii="Times New Roman" w:hAnsi="Times New Roman" w:cs="Times New Roman"/>
          <w:noProof/>
          <w:sz w:val="24"/>
          <w:szCs w:val="24"/>
          <w:lang w:val="en-US" w:eastAsia="en-US" w:bidi="ar-SA"/>
        </w:rPr>
        <w:drawing>
          <wp:inline distT="0" distB="0" distL="0" distR="0" wp14:anchorId="0C33A0F4" wp14:editId="3A4D5408">
            <wp:extent cx="5943600" cy="3255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a.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255645"/>
                    </a:xfrm>
                    <a:prstGeom prst="rect">
                      <a:avLst/>
                    </a:prstGeom>
                  </pic:spPr>
                </pic:pic>
              </a:graphicData>
            </a:graphic>
          </wp:inline>
        </w:drawing>
      </w:r>
    </w:p>
    <w:p w14:paraId="413C2963" w14:textId="77777777" w:rsidR="00D10D4A" w:rsidRPr="00B15E67" w:rsidRDefault="00D10D4A" w:rsidP="00D06E60">
      <w:pPr>
        <w:jc w:val="both"/>
        <w:rPr>
          <w:rFonts w:ascii="Times New Roman" w:hAnsi="Times New Roman" w:cs="Times New Roman"/>
          <w:sz w:val="24"/>
          <w:szCs w:val="24"/>
        </w:rPr>
      </w:pPr>
    </w:p>
    <w:p w14:paraId="4C68B968" w14:textId="675F3E00" w:rsidR="008561A2" w:rsidRPr="00B15E67" w:rsidRDefault="001137E0" w:rsidP="000849FF">
      <w:pPr>
        <w:spacing w:after="12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en-US" w:eastAsia="en-US" w:bidi="ar-SA"/>
        </w:rPr>
        <w:drawing>
          <wp:inline distT="0" distB="0" distL="0" distR="0" wp14:anchorId="4BDA811B" wp14:editId="36E12CD4">
            <wp:extent cx="5943600" cy="9626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ma.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962660"/>
                    </a:xfrm>
                    <a:prstGeom prst="rect">
                      <a:avLst/>
                    </a:prstGeom>
                  </pic:spPr>
                </pic:pic>
              </a:graphicData>
            </a:graphic>
          </wp:inline>
        </w:drawing>
      </w:r>
    </w:p>
    <w:p w14:paraId="2D86F52B" w14:textId="43B37F37" w:rsidR="00A4735F" w:rsidRPr="00B15E67" w:rsidRDefault="00A4735F" w:rsidP="000849FF">
      <w:pPr>
        <w:spacing w:after="120" w:line="276" w:lineRule="auto"/>
        <w:contextualSpacing/>
        <w:jc w:val="both"/>
        <w:rPr>
          <w:rFonts w:ascii="Times New Roman" w:eastAsia="Calibri" w:hAnsi="Times New Roman" w:cs="Times New Roman"/>
          <w:sz w:val="24"/>
          <w:szCs w:val="24"/>
        </w:rPr>
      </w:pPr>
    </w:p>
    <w:p w14:paraId="375F3E25" w14:textId="558B5819" w:rsidR="00620F1F" w:rsidRPr="00B15E67" w:rsidRDefault="00BF4BFA" w:rsidP="0057381E">
      <w:pPr>
        <w:spacing w:after="0" w:line="240" w:lineRule="auto"/>
        <w:ind w:firstLine="36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val="en-US" w:eastAsia="en-US" w:bidi="ar-SA"/>
        </w:rPr>
        <w:lastRenderedPageBreak/>
        <w:drawing>
          <wp:inline distT="0" distB="0" distL="0" distR="0" wp14:anchorId="5DBFA826" wp14:editId="2493CC47">
            <wp:extent cx="5943600" cy="3608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ća.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608070"/>
                    </a:xfrm>
                    <a:prstGeom prst="rect">
                      <a:avLst/>
                    </a:prstGeom>
                  </pic:spPr>
                </pic:pic>
              </a:graphicData>
            </a:graphic>
          </wp:inline>
        </w:drawing>
      </w:r>
    </w:p>
    <w:p w14:paraId="3C0C83DF" w14:textId="59B9EF4F" w:rsidR="00D10D4A" w:rsidRPr="00B15E67" w:rsidRDefault="008E22AA" w:rsidP="0057381E">
      <w:pPr>
        <w:spacing w:after="0" w:line="240" w:lineRule="auto"/>
        <w:ind w:firstLine="360"/>
        <w:jc w:val="center"/>
        <w:rPr>
          <w:rFonts w:ascii="Times New Roman" w:eastAsia="Calibri" w:hAnsi="Times New Roman" w:cs="Times New Roman"/>
          <w:i/>
          <w:sz w:val="24"/>
          <w:szCs w:val="24"/>
        </w:rPr>
      </w:pPr>
      <w:r>
        <w:rPr>
          <w:rFonts w:ascii="Times New Roman" w:eastAsia="Calibri" w:hAnsi="Times New Roman" w:cs="Times New Roman"/>
          <w:i/>
          <w:noProof/>
          <w:sz w:val="24"/>
          <w:szCs w:val="24"/>
          <w:lang w:val="en-US" w:eastAsia="en-US" w:bidi="ar-SA"/>
        </w:rPr>
        <w:drawing>
          <wp:inline distT="0" distB="0" distL="0" distR="0" wp14:anchorId="339CF229" wp14:editId="78258B7C">
            <wp:extent cx="5943600" cy="2533237"/>
            <wp:effectExtent l="0" t="0" r="0" b="635"/>
            <wp:docPr id="6" name="Picture 6" descr="C:\Users\svetlana.djordjevic\Pictures\deve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lana.djordjevic\Pictures\deveta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533237"/>
                    </a:xfrm>
                    <a:prstGeom prst="rect">
                      <a:avLst/>
                    </a:prstGeom>
                    <a:noFill/>
                    <a:ln>
                      <a:noFill/>
                    </a:ln>
                  </pic:spPr>
                </pic:pic>
              </a:graphicData>
            </a:graphic>
          </wp:inline>
        </w:drawing>
      </w:r>
    </w:p>
    <w:p w14:paraId="34EE958D" w14:textId="69F394C3" w:rsidR="00415115" w:rsidRPr="00B15E67" w:rsidRDefault="00415115" w:rsidP="001B57F3">
      <w:pPr>
        <w:spacing w:after="0" w:line="276" w:lineRule="auto"/>
        <w:jc w:val="both"/>
        <w:rPr>
          <w:rFonts w:ascii="Times New Roman" w:eastAsia="Calibri" w:hAnsi="Times New Roman" w:cs="Times New Roman"/>
          <w:sz w:val="24"/>
          <w:szCs w:val="24"/>
        </w:rPr>
      </w:pPr>
    </w:p>
    <w:p w14:paraId="5EE56F45" w14:textId="77777777" w:rsidR="00514175" w:rsidRPr="00B15E67" w:rsidRDefault="00514175" w:rsidP="0057381E">
      <w:pPr>
        <w:spacing w:after="0" w:line="240" w:lineRule="auto"/>
        <w:rPr>
          <w:rFonts w:ascii="Times New Roman" w:eastAsia="Calibri" w:hAnsi="Times New Roman" w:cs="Times New Roman"/>
          <w:b/>
          <w:sz w:val="24"/>
          <w:szCs w:val="24"/>
        </w:rPr>
      </w:pPr>
    </w:p>
    <w:p w14:paraId="78A80093" w14:textId="7A1149E5" w:rsidR="000F4789" w:rsidRPr="002E4453" w:rsidRDefault="000F4789" w:rsidP="00FB2F3D">
      <w:pPr>
        <w:spacing w:after="120" w:line="276" w:lineRule="auto"/>
        <w:jc w:val="both"/>
        <w:rPr>
          <w:rFonts w:ascii="Times New Roman" w:hAnsi="Times New Roman" w:cs="Times New Roman"/>
          <w:b/>
          <w:bCs/>
          <w:sz w:val="24"/>
          <w:szCs w:val="24"/>
        </w:rPr>
      </w:pPr>
      <w:r w:rsidRPr="002E4453">
        <w:rPr>
          <w:rFonts w:ascii="Times New Roman" w:hAnsi="Times New Roman" w:cs="Times New Roman"/>
          <w:b/>
          <w:sz w:val="24"/>
        </w:rPr>
        <w:t>15</w:t>
      </w:r>
      <w:proofErr w:type="gramStart"/>
      <w:r w:rsidRPr="002E4453">
        <w:rPr>
          <w:rFonts w:ascii="Times New Roman" w:hAnsi="Times New Roman" w:cs="Times New Roman"/>
          <w:b/>
          <w:sz w:val="24"/>
        </w:rPr>
        <w:t>.(</w:t>
      </w:r>
      <w:proofErr w:type="gramEnd"/>
      <w:r w:rsidR="002E4453" w:rsidRPr="002E4453">
        <w:rPr>
          <w:rFonts w:ascii="Times New Roman" w:hAnsi="Times New Roman" w:cs="Times New Roman"/>
          <w:b/>
          <w:sz w:val="24"/>
        </w:rPr>
        <w:t>b)</w:t>
      </w:r>
    </w:p>
    <w:p w14:paraId="072E7AAA" w14:textId="4CF55384" w:rsidR="001E1D61" w:rsidRPr="00B15E67" w:rsidRDefault="00744ECF" w:rsidP="00FB2F3D">
      <w:pPr>
        <w:spacing w:after="120" w:line="276" w:lineRule="auto"/>
        <w:jc w:val="both"/>
        <w:rPr>
          <w:rFonts w:ascii="Times New Roman" w:hAnsi="Times New Roman" w:cs="Times New Roman"/>
          <w:sz w:val="24"/>
          <w:szCs w:val="24"/>
        </w:rPr>
      </w:pPr>
      <w:r>
        <w:rPr>
          <w:rFonts w:ascii="Times New Roman" w:hAnsi="Times New Roman"/>
          <w:sz w:val="24"/>
        </w:rPr>
        <w:t xml:space="preserve">The </w:t>
      </w:r>
      <w:r w:rsidRPr="00B15E67">
        <w:rPr>
          <w:rFonts w:ascii="Times New Roman" w:hAnsi="Times New Roman"/>
          <w:sz w:val="24"/>
        </w:rPr>
        <w:t xml:space="preserve">service </w:t>
      </w:r>
      <w:r w:rsidR="001E1D61" w:rsidRPr="00B15E67">
        <w:rPr>
          <w:rFonts w:ascii="Times New Roman" w:hAnsi="Times New Roman"/>
          <w:sz w:val="24"/>
        </w:rPr>
        <w:t>“Baby, welcome to the world”</w:t>
      </w:r>
      <w:r>
        <w:rPr>
          <w:rFonts w:ascii="Times New Roman" w:hAnsi="Times New Roman"/>
          <w:sz w:val="24"/>
        </w:rPr>
        <w:t xml:space="preserve"> from</w:t>
      </w:r>
      <w:r w:rsidR="001E1D61" w:rsidRPr="00B15E67">
        <w:rPr>
          <w:rFonts w:ascii="Times New Roman" w:hAnsi="Times New Roman"/>
          <w:sz w:val="24"/>
        </w:rPr>
        <w:t xml:space="preserve"> April 2016 simplified the procedure of registering babies in the birth registry, </w:t>
      </w:r>
      <w:r w:rsidR="004F3E5F" w:rsidRPr="00B15E67">
        <w:rPr>
          <w:rFonts w:ascii="Times New Roman" w:hAnsi="Times New Roman"/>
          <w:sz w:val="24"/>
        </w:rPr>
        <w:t xml:space="preserve">registering </w:t>
      </w:r>
      <w:r w:rsidR="001E1D61" w:rsidRPr="00B15E67">
        <w:rPr>
          <w:rFonts w:ascii="Times New Roman" w:hAnsi="Times New Roman"/>
          <w:sz w:val="24"/>
        </w:rPr>
        <w:t xml:space="preserve">citizenship and residence, as well as </w:t>
      </w:r>
      <w:r w:rsidR="004F3E5F" w:rsidRPr="00B15E67">
        <w:rPr>
          <w:rFonts w:ascii="Times New Roman" w:hAnsi="Times New Roman"/>
          <w:sz w:val="24"/>
        </w:rPr>
        <w:t>registering</w:t>
      </w:r>
      <w:r w:rsidR="001E1D61" w:rsidRPr="00B15E67">
        <w:rPr>
          <w:rFonts w:ascii="Times New Roman" w:hAnsi="Times New Roman"/>
          <w:sz w:val="24"/>
        </w:rPr>
        <w:t xml:space="preserve"> for healthcare insurance electronically, while the baby is still at the birth centre.</w:t>
      </w:r>
    </w:p>
    <w:p w14:paraId="1239D9FF" w14:textId="50E62AF6" w:rsidR="00C4498E" w:rsidRPr="00B15E67" w:rsidRDefault="00C4498E" w:rsidP="00F242CF">
      <w:pPr>
        <w:tabs>
          <w:tab w:val="left" w:pos="720"/>
        </w:tabs>
        <w:spacing w:after="120" w:line="276" w:lineRule="auto"/>
        <w:jc w:val="both"/>
        <w:rPr>
          <w:rFonts w:ascii="Times New Roman" w:eastAsia="Times New Roman" w:hAnsi="Times New Roman" w:cs="Times New Roman"/>
          <w:sz w:val="24"/>
          <w:szCs w:val="24"/>
          <w:highlight w:val="yellow"/>
        </w:rPr>
      </w:pPr>
      <w:r w:rsidRPr="00B15E67">
        <w:rPr>
          <w:rFonts w:ascii="Times New Roman" w:hAnsi="Times New Roman"/>
          <w:sz w:val="24"/>
        </w:rPr>
        <w:t xml:space="preserve">The closing conference of the project “European Support for Roma Inclusion” was held in March 2017. The project provided assistance to the institutions of the Republic of Serbia for improving the status of Roma </w:t>
      </w:r>
      <w:r w:rsidR="004F3E5F" w:rsidRPr="00B15E67">
        <w:rPr>
          <w:rFonts w:ascii="Times New Roman" w:hAnsi="Times New Roman"/>
          <w:sz w:val="24"/>
        </w:rPr>
        <w:t>since 2013</w:t>
      </w:r>
      <w:r w:rsidR="004F3E5F">
        <w:rPr>
          <w:rFonts w:ascii="Times New Roman" w:hAnsi="Times New Roman"/>
          <w:sz w:val="24"/>
        </w:rPr>
        <w:t>,</w:t>
      </w:r>
      <w:r w:rsidR="004F3E5F" w:rsidRPr="00B15E67">
        <w:rPr>
          <w:rFonts w:ascii="Times New Roman" w:hAnsi="Times New Roman"/>
          <w:sz w:val="24"/>
        </w:rPr>
        <w:t xml:space="preserve"> </w:t>
      </w:r>
      <w:r w:rsidRPr="00B15E67">
        <w:rPr>
          <w:rFonts w:ascii="Times New Roman" w:hAnsi="Times New Roman"/>
          <w:sz w:val="24"/>
        </w:rPr>
        <w:t>through improved access to the labour market, education, healthcare, social protection and housing.</w:t>
      </w:r>
    </w:p>
    <w:p w14:paraId="25C560A6" w14:textId="561AD604" w:rsidR="00A969E4" w:rsidRPr="00B15E67" w:rsidRDefault="004F3E5F" w:rsidP="00A969E4">
      <w:pPr>
        <w:widowControl w:val="0"/>
        <w:tabs>
          <w:tab w:val="left" w:pos="1440"/>
        </w:tabs>
        <w:spacing w:after="120" w:line="276" w:lineRule="auto"/>
        <w:jc w:val="both"/>
        <w:rPr>
          <w:rFonts w:ascii="Times New Roman" w:hAnsi="Times New Roman" w:cs="Times New Roman"/>
          <w:b/>
          <w:sz w:val="24"/>
          <w:szCs w:val="24"/>
        </w:rPr>
      </w:pPr>
      <w:r>
        <w:rPr>
          <w:rFonts w:ascii="Times New Roman" w:hAnsi="Times New Roman"/>
          <w:sz w:val="24"/>
        </w:rPr>
        <w:t>The a</w:t>
      </w:r>
      <w:r w:rsidR="00A969E4" w:rsidRPr="00B15E67">
        <w:rPr>
          <w:rFonts w:ascii="Times New Roman" w:hAnsi="Times New Roman"/>
          <w:sz w:val="24"/>
        </w:rPr>
        <w:t xml:space="preserve">ssessments from the fourth Seminar dedicated to the improvement of the status of Roma, </w:t>
      </w:r>
      <w:r w:rsidR="00A969E4" w:rsidRPr="00B15E67">
        <w:rPr>
          <w:rFonts w:ascii="Times New Roman" w:hAnsi="Times New Roman"/>
          <w:sz w:val="24"/>
        </w:rPr>
        <w:lastRenderedPageBreak/>
        <w:t>organized by the Government and the European Commission on 19 October 2017, state that compared to other areas of social inclusion of Roma</w:t>
      </w:r>
      <w:r w:rsidR="00A969E4" w:rsidRPr="00B15E67">
        <w:rPr>
          <w:rStyle w:val="FootnoteReference"/>
        </w:rPr>
        <w:footnoteReference w:id="2"/>
      </w:r>
      <w:r w:rsidR="00A969E4" w:rsidRPr="00B15E67">
        <w:rPr>
          <w:rFonts w:ascii="Times New Roman" w:hAnsi="Times New Roman"/>
          <w:sz w:val="24"/>
        </w:rPr>
        <w:t xml:space="preserve"> the greatest progress was achieved in ensuring </w:t>
      </w:r>
      <w:r w:rsidRPr="00B15E67">
        <w:rPr>
          <w:rFonts w:ascii="Times New Roman" w:hAnsi="Times New Roman"/>
          <w:sz w:val="24"/>
        </w:rPr>
        <w:t>unrestrained</w:t>
      </w:r>
      <w:r w:rsidR="00A969E4" w:rsidRPr="00B15E67">
        <w:rPr>
          <w:rFonts w:ascii="Times New Roman" w:hAnsi="Times New Roman"/>
          <w:sz w:val="24"/>
        </w:rPr>
        <w:t xml:space="preserve"> exercise of the right to registration in birth registries. The operational conclusions in the areas of Roma inclusion for the period until 2019 are in the final phase of harmonization.</w:t>
      </w:r>
    </w:p>
    <w:p w14:paraId="0C78C2A0" w14:textId="2DDD6AAB" w:rsidR="00BA1C2F" w:rsidRPr="00B15E67" w:rsidRDefault="00BA1C2F" w:rsidP="00FB2F3D">
      <w:pPr>
        <w:tabs>
          <w:tab w:val="left" w:pos="720"/>
        </w:tabs>
        <w:spacing w:after="120" w:line="276" w:lineRule="auto"/>
        <w:jc w:val="both"/>
        <w:rPr>
          <w:rFonts w:ascii="Times New Roman" w:hAnsi="Times New Roman" w:cs="Times New Roman"/>
          <w:sz w:val="24"/>
          <w:szCs w:val="24"/>
        </w:rPr>
      </w:pPr>
      <w:r w:rsidRPr="00B15E67">
        <w:rPr>
          <w:rFonts w:ascii="Times New Roman" w:hAnsi="Times New Roman"/>
          <w:sz w:val="24"/>
        </w:rPr>
        <w:t xml:space="preserve">Between 1 September 2016 and 20 December 2017 the </w:t>
      </w:r>
      <w:proofErr w:type="spellStart"/>
      <w:r w:rsidRPr="00B15E67">
        <w:rPr>
          <w:rFonts w:ascii="Times New Roman" w:hAnsi="Times New Roman"/>
          <w:sz w:val="24"/>
        </w:rPr>
        <w:t>MoI</w:t>
      </w:r>
      <w:proofErr w:type="spellEnd"/>
      <w:r w:rsidRPr="00B15E67">
        <w:rPr>
          <w:rFonts w:ascii="Times New Roman" w:hAnsi="Times New Roman"/>
          <w:sz w:val="24"/>
        </w:rPr>
        <w:t xml:space="preserve"> has issued decisions establishing residence at the address of the competent Social Work Centres and provided personal documents for 411 persons, the majority living in informal settlements, based on the </w:t>
      </w:r>
      <w:r w:rsidRPr="00B15E67">
        <w:rPr>
          <w:rFonts w:ascii="Times New Roman" w:hAnsi="Times New Roman"/>
          <w:i/>
          <w:sz w:val="24"/>
        </w:rPr>
        <w:t>Rulebook on the application form for registering residence at the address of an institution, and/or social work centre.</w:t>
      </w:r>
    </w:p>
    <w:p w14:paraId="0FCF20DC" w14:textId="4F7E27B1" w:rsidR="00BA1C2F" w:rsidRPr="00B15E67" w:rsidRDefault="001F1EC0" w:rsidP="00FB2F3D">
      <w:pPr>
        <w:tabs>
          <w:tab w:val="left" w:pos="720"/>
        </w:tabs>
        <w:spacing w:after="120" w:line="276" w:lineRule="auto"/>
        <w:jc w:val="both"/>
        <w:rPr>
          <w:rFonts w:ascii="Times New Roman" w:hAnsi="Times New Roman" w:cs="Times New Roman"/>
          <w:sz w:val="24"/>
          <w:szCs w:val="24"/>
        </w:rPr>
      </w:pPr>
      <w:r w:rsidRPr="00B15E67">
        <w:rPr>
          <w:rFonts w:ascii="Times New Roman" w:hAnsi="Times New Roman"/>
          <w:sz w:val="24"/>
        </w:rPr>
        <w:t xml:space="preserve">Between 1 September 2016 and 20 December 2017, in cooperation with the City Administration of Belgrade and the Secretariat for Social Protection of the City of Belgrade, the </w:t>
      </w:r>
      <w:proofErr w:type="spellStart"/>
      <w:r w:rsidRPr="00B15E67">
        <w:rPr>
          <w:rFonts w:ascii="Times New Roman" w:hAnsi="Times New Roman"/>
          <w:sz w:val="24"/>
        </w:rPr>
        <w:t>MoI</w:t>
      </w:r>
      <w:proofErr w:type="spellEnd"/>
      <w:r w:rsidRPr="00B15E67">
        <w:rPr>
          <w:rFonts w:ascii="Times New Roman" w:hAnsi="Times New Roman"/>
          <w:sz w:val="24"/>
        </w:rPr>
        <w:t xml:space="preserve"> registered residences and issued a number of ID cards and </w:t>
      </w:r>
      <w:r w:rsidR="00EE2D09">
        <w:rPr>
          <w:rFonts w:ascii="Times New Roman" w:hAnsi="Times New Roman"/>
          <w:sz w:val="24"/>
        </w:rPr>
        <w:t>passports</w:t>
      </w:r>
      <w:r w:rsidRPr="00B15E67">
        <w:rPr>
          <w:rFonts w:ascii="Times New Roman" w:hAnsi="Times New Roman"/>
          <w:sz w:val="24"/>
        </w:rPr>
        <w:t xml:space="preserve"> for residents from part of the “</w:t>
      </w:r>
      <w:proofErr w:type="spellStart"/>
      <w:r w:rsidRPr="00B15E67">
        <w:rPr>
          <w:rFonts w:ascii="Times New Roman" w:hAnsi="Times New Roman"/>
          <w:sz w:val="24"/>
        </w:rPr>
        <w:t>Belvil-Trasa</w:t>
      </w:r>
      <w:proofErr w:type="spellEnd"/>
      <w:r w:rsidRPr="00B15E67">
        <w:rPr>
          <w:rFonts w:ascii="Times New Roman" w:hAnsi="Times New Roman"/>
          <w:sz w:val="24"/>
        </w:rPr>
        <w:t xml:space="preserve">” settlement. </w:t>
      </w:r>
    </w:p>
    <w:p w14:paraId="182C5C42" w14:textId="2869C50F" w:rsidR="00BA1C2F" w:rsidRPr="00B15E67" w:rsidRDefault="004F3E5F" w:rsidP="00FB2F3D">
      <w:pPr>
        <w:tabs>
          <w:tab w:val="left" w:pos="720"/>
        </w:tabs>
        <w:spacing w:after="120" w:line="276" w:lineRule="auto"/>
        <w:jc w:val="both"/>
        <w:rPr>
          <w:rFonts w:ascii="Times New Roman" w:hAnsi="Times New Roman" w:cs="Times New Roman"/>
          <w:sz w:val="24"/>
          <w:szCs w:val="24"/>
        </w:rPr>
      </w:pPr>
      <w:r>
        <w:rPr>
          <w:rFonts w:ascii="Times New Roman" w:hAnsi="Times New Roman"/>
          <w:sz w:val="24"/>
        </w:rPr>
        <w:t xml:space="preserve">A total of </w:t>
      </w:r>
      <w:r w:rsidR="00BA1C2F" w:rsidRPr="00B15E67">
        <w:rPr>
          <w:rFonts w:ascii="Times New Roman" w:hAnsi="Times New Roman"/>
          <w:sz w:val="24"/>
        </w:rPr>
        <w:t xml:space="preserve">148 personal ID cards have been issued to Roma citizens </w:t>
      </w:r>
      <w:r w:rsidRPr="00B15E67">
        <w:rPr>
          <w:rFonts w:ascii="Times New Roman" w:hAnsi="Times New Roman"/>
          <w:sz w:val="24"/>
        </w:rPr>
        <w:t>between 1 July 2016 and 20 December 2017</w:t>
      </w:r>
      <w:r>
        <w:rPr>
          <w:rFonts w:ascii="Times New Roman" w:hAnsi="Times New Roman"/>
          <w:sz w:val="24"/>
        </w:rPr>
        <w:t>, t</w:t>
      </w:r>
      <w:r w:rsidRPr="00B15E67">
        <w:rPr>
          <w:rFonts w:ascii="Times New Roman" w:hAnsi="Times New Roman"/>
          <w:sz w:val="24"/>
        </w:rPr>
        <w:t xml:space="preserve">hrough cooperation with the City Administration of </w:t>
      </w:r>
      <w:proofErr w:type="spellStart"/>
      <w:r w:rsidRPr="00B15E67">
        <w:rPr>
          <w:rFonts w:ascii="Times New Roman" w:hAnsi="Times New Roman"/>
          <w:sz w:val="24"/>
        </w:rPr>
        <w:t>Pančevo</w:t>
      </w:r>
      <w:proofErr w:type="spellEnd"/>
      <w:r w:rsidR="00BA1C2F" w:rsidRPr="00B15E67">
        <w:rPr>
          <w:rFonts w:ascii="Times New Roman" w:hAnsi="Times New Roman"/>
          <w:sz w:val="24"/>
        </w:rPr>
        <w:t>.</w:t>
      </w:r>
    </w:p>
    <w:p w14:paraId="2F431F5C" w14:textId="494DE536" w:rsidR="00BA1C2F" w:rsidRPr="00B15E67" w:rsidRDefault="00344686" w:rsidP="00FB2F3D">
      <w:pPr>
        <w:tabs>
          <w:tab w:val="left" w:pos="720"/>
        </w:tabs>
        <w:spacing w:after="120" w:line="276" w:lineRule="auto"/>
        <w:jc w:val="both"/>
        <w:rPr>
          <w:rFonts w:ascii="Times New Roman" w:hAnsi="Times New Roman" w:cs="Times New Roman"/>
          <w:sz w:val="24"/>
          <w:szCs w:val="24"/>
        </w:rPr>
      </w:pPr>
      <w:r w:rsidRPr="00B15E67">
        <w:rPr>
          <w:rFonts w:ascii="Times New Roman" w:hAnsi="Times New Roman"/>
          <w:sz w:val="24"/>
        </w:rPr>
        <w:t xml:space="preserve">Applying the Law on Citizenship of the </w:t>
      </w:r>
      <w:proofErr w:type="spellStart"/>
      <w:r w:rsidRPr="00B15E67">
        <w:rPr>
          <w:rFonts w:ascii="Times New Roman" w:hAnsi="Times New Roman"/>
          <w:sz w:val="24"/>
        </w:rPr>
        <w:t>RSerbia</w:t>
      </w:r>
      <w:proofErr w:type="spellEnd"/>
      <w:r w:rsidR="004F3E5F">
        <w:rPr>
          <w:rFonts w:ascii="Times New Roman" w:hAnsi="Times New Roman"/>
          <w:sz w:val="24"/>
        </w:rPr>
        <w:t>,</w:t>
      </w:r>
      <w:r w:rsidRPr="00B15E67">
        <w:rPr>
          <w:rFonts w:ascii="Times New Roman" w:hAnsi="Times New Roman"/>
          <w:sz w:val="24"/>
        </w:rPr>
        <w:t xml:space="preserve"> the </w:t>
      </w:r>
      <w:proofErr w:type="spellStart"/>
      <w:r w:rsidRPr="00B15E67">
        <w:rPr>
          <w:rFonts w:ascii="Times New Roman" w:hAnsi="Times New Roman"/>
          <w:sz w:val="24"/>
        </w:rPr>
        <w:t>MoI</w:t>
      </w:r>
      <w:proofErr w:type="spellEnd"/>
      <w:r w:rsidRPr="00B15E67">
        <w:rPr>
          <w:rFonts w:ascii="Times New Roman" w:hAnsi="Times New Roman"/>
          <w:sz w:val="24"/>
        </w:rPr>
        <w:t xml:space="preserve"> is resolving requests by Roma </w:t>
      </w:r>
      <w:r w:rsidR="004F3E5F">
        <w:rPr>
          <w:rFonts w:ascii="Times New Roman" w:hAnsi="Times New Roman"/>
          <w:sz w:val="24"/>
        </w:rPr>
        <w:t>persons in accordance with</w:t>
      </w:r>
      <w:r w:rsidRPr="00B15E67">
        <w:rPr>
          <w:rFonts w:ascii="Times New Roman" w:hAnsi="Times New Roman"/>
          <w:sz w:val="24"/>
        </w:rPr>
        <w:t xml:space="preserve"> the accelerated procedure. By introducing parents into official records their children are being registered as well.</w:t>
      </w:r>
    </w:p>
    <w:p w14:paraId="1F7F81DD" w14:textId="2A7BC39C" w:rsidR="00041013" w:rsidRPr="00B15E67" w:rsidRDefault="00041013" w:rsidP="00FB2F3D">
      <w:pPr>
        <w:spacing w:after="120" w:line="276" w:lineRule="auto"/>
        <w:jc w:val="both"/>
        <w:rPr>
          <w:rFonts w:ascii="Times New Roman" w:hAnsi="Times New Roman" w:cs="Times New Roman"/>
          <w:sz w:val="24"/>
          <w:szCs w:val="24"/>
        </w:rPr>
      </w:pPr>
      <w:r w:rsidRPr="00B15E67">
        <w:rPr>
          <w:rFonts w:ascii="Times New Roman" w:hAnsi="Times New Roman"/>
          <w:sz w:val="24"/>
        </w:rPr>
        <w:t xml:space="preserve">The Office for Kosovo and </w:t>
      </w:r>
      <w:proofErr w:type="spellStart"/>
      <w:r w:rsidRPr="00B15E67">
        <w:rPr>
          <w:rFonts w:ascii="Times New Roman" w:hAnsi="Times New Roman"/>
          <w:sz w:val="24"/>
        </w:rPr>
        <w:t>Metohija</w:t>
      </w:r>
      <w:proofErr w:type="spellEnd"/>
      <w:r w:rsidRPr="00B15E67">
        <w:rPr>
          <w:rFonts w:ascii="Times New Roman" w:hAnsi="Times New Roman"/>
          <w:sz w:val="24"/>
        </w:rPr>
        <w:t xml:space="preserve"> is a beneficiary of the project “Promotion and protection of the property rights of IDPs, refugees and returnees based on the Readmission Agreement”</w:t>
      </w:r>
      <w:r w:rsidRPr="00B15E67">
        <w:rPr>
          <w:rStyle w:val="FootnoteReference"/>
        </w:rPr>
        <w:footnoteReference w:id="3"/>
      </w:r>
      <w:r w:rsidRPr="00B15E67">
        <w:rPr>
          <w:rFonts w:ascii="Times New Roman" w:hAnsi="Times New Roman"/>
          <w:sz w:val="24"/>
        </w:rPr>
        <w:t xml:space="preserve"> (IPA2013), wherein an expert team, in cooperation with the Commissariat for Refugees and Migration and several Roma associations, is preparing and distributing informational material in the Roma language at the Nikola Tesla Airport, providing legal advice and support </w:t>
      </w:r>
      <w:r w:rsidR="004F3E5F">
        <w:rPr>
          <w:rFonts w:ascii="Times New Roman" w:hAnsi="Times New Roman"/>
          <w:sz w:val="24"/>
        </w:rPr>
        <w:t>for</w:t>
      </w:r>
      <w:r w:rsidRPr="00B15E67">
        <w:rPr>
          <w:rFonts w:ascii="Times New Roman" w:hAnsi="Times New Roman"/>
          <w:sz w:val="24"/>
        </w:rPr>
        <w:t xml:space="preserve"> the procedure of acquisition of personal documents.</w:t>
      </w:r>
    </w:p>
    <w:p w14:paraId="6E7540CC" w14:textId="77777777" w:rsidR="000035F2" w:rsidRPr="00B15E67" w:rsidRDefault="000035F2" w:rsidP="00041013">
      <w:pPr>
        <w:jc w:val="both"/>
        <w:rPr>
          <w:b/>
          <w:i/>
          <w:u w:val="single"/>
        </w:rPr>
      </w:pPr>
    </w:p>
    <w:p w14:paraId="70EA3B06" w14:textId="19BA3022" w:rsidR="000F4789" w:rsidRPr="002E4453" w:rsidRDefault="002E4453" w:rsidP="000035F2">
      <w:pPr>
        <w:spacing w:after="120" w:line="276" w:lineRule="auto"/>
        <w:jc w:val="both"/>
        <w:rPr>
          <w:rFonts w:ascii="Times New Roman" w:hAnsi="Times New Roman"/>
          <w:sz w:val="24"/>
        </w:rPr>
      </w:pPr>
      <w:r>
        <w:rPr>
          <w:rFonts w:ascii="Times New Roman" w:hAnsi="Times New Roman" w:cs="Times New Roman"/>
          <w:b/>
          <w:sz w:val="24"/>
        </w:rPr>
        <w:t xml:space="preserve">15 </w:t>
      </w:r>
      <w:r w:rsidR="000F4789" w:rsidRPr="002E4453">
        <w:rPr>
          <w:rFonts w:ascii="Times New Roman" w:hAnsi="Times New Roman" w:cs="Times New Roman"/>
          <w:b/>
          <w:sz w:val="24"/>
        </w:rPr>
        <w:t>(c)</w:t>
      </w:r>
      <w:r w:rsidR="000F4789" w:rsidRPr="002E4453">
        <w:rPr>
          <w:rFonts w:ascii="Times New Roman" w:hAnsi="Times New Roman"/>
          <w:sz w:val="24"/>
        </w:rPr>
        <w:t xml:space="preserve"> </w:t>
      </w:r>
    </w:p>
    <w:p w14:paraId="2ED7C018" w14:textId="2DCB2A26" w:rsidR="000F4789" w:rsidRPr="00B15E67" w:rsidRDefault="00360D26" w:rsidP="000F4789">
      <w:pPr>
        <w:spacing w:after="120" w:line="276" w:lineRule="auto"/>
        <w:jc w:val="both"/>
        <w:rPr>
          <w:rFonts w:ascii="Times New Roman" w:hAnsi="Times New Roman" w:cs="Times New Roman"/>
          <w:sz w:val="24"/>
          <w:szCs w:val="24"/>
        </w:rPr>
      </w:pPr>
      <w:r w:rsidRPr="00B15E67">
        <w:rPr>
          <w:rFonts w:ascii="Times New Roman" w:hAnsi="Times New Roman"/>
          <w:sz w:val="24"/>
        </w:rPr>
        <w:t xml:space="preserve">During the 2016/17 school year </w:t>
      </w:r>
      <w:r w:rsidRPr="00B15E67">
        <w:rPr>
          <w:rFonts w:ascii="Times New Roman" w:hAnsi="Times New Roman"/>
          <w:i/>
          <w:sz w:val="24"/>
        </w:rPr>
        <w:t xml:space="preserve">primary schools </w:t>
      </w:r>
      <w:r w:rsidRPr="00B15E67">
        <w:rPr>
          <w:rFonts w:ascii="Times New Roman" w:hAnsi="Times New Roman"/>
          <w:sz w:val="24"/>
        </w:rPr>
        <w:t xml:space="preserve">have enrolled a total of 711 pupils, </w:t>
      </w:r>
      <w:r w:rsidRPr="00B15E67">
        <w:rPr>
          <w:rFonts w:ascii="Times New Roman" w:hAnsi="Times New Roman"/>
          <w:i/>
          <w:sz w:val="24"/>
        </w:rPr>
        <w:t xml:space="preserve">returnees based on readmission </w:t>
      </w:r>
      <w:r w:rsidRPr="00B15E67">
        <w:rPr>
          <w:rFonts w:ascii="Times New Roman" w:hAnsi="Times New Roman"/>
          <w:sz w:val="24"/>
        </w:rPr>
        <w:t xml:space="preserve">(369 girls and 342 boys). Due to the flexibility of the system and support measures, these children are being integrated rapidly. </w:t>
      </w:r>
      <w:r w:rsidRPr="00B15E67">
        <w:rPr>
          <w:rFonts w:ascii="Times New Roman" w:hAnsi="Times New Roman"/>
          <w:i/>
          <w:sz w:val="24"/>
        </w:rPr>
        <w:t>Secondary schools</w:t>
      </w:r>
      <w:r w:rsidRPr="00B15E67">
        <w:rPr>
          <w:rFonts w:ascii="Times New Roman" w:hAnsi="Times New Roman"/>
          <w:sz w:val="24"/>
        </w:rPr>
        <w:t xml:space="preserve"> have enrolled a total of 15 pupils (6 girls and 9 boys), and the monitoring of these pupils continues </w:t>
      </w:r>
      <w:r w:rsidR="004F3E5F">
        <w:rPr>
          <w:rFonts w:ascii="Times New Roman" w:hAnsi="Times New Roman"/>
          <w:sz w:val="24"/>
        </w:rPr>
        <w:t>throughout</w:t>
      </w:r>
      <w:r w:rsidRPr="00B15E67">
        <w:rPr>
          <w:rFonts w:ascii="Times New Roman" w:hAnsi="Times New Roman"/>
          <w:sz w:val="24"/>
        </w:rPr>
        <w:t xml:space="preserve"> the 2017/18 school year. </w:t>
      </w:r>
    </w:p>
    <w:p w14:paraId="6F0283C9" w14:textId="61D5CF9A" w:rsidR="00E95E87" w:rsidRPr="00B15E67" w:rsidRDefault="00BE35F9" w:rsidP="008872C8">
      <w:pPr>
        <w:spacing w:line="276" w:lineRule="auto"/>
        <w:jc w:val="both"/>
        <w:rPr>
          <w:rFonts w:ascii="Times New Roman" w:hAnsi="Times New Roman" w:cs="Times New Roman"/>
          <w:sz w:val="24"/>
        </w:rPr>
      </w:pPr>
      <w:r w:rsidRPr="00B15E67">
        <w:rPr>
          <w:rFonts w:ascii="Times New Roman" w:hAnsi="Times New Roman"/>
          <w:sz w:val="24"/>
        </w:rPr>
        <w:t xml:space="preserve">Support to IDPs and inclusion at the local level continue with the financial support of the European Union through the IPA 2016 programme that, </w:t>
      </w:r>
      <w:r w:rsidRPr="00B15E67">
        <w:rPr>
          <w:rFonts w:ascii="Times New Roman" w:hAnsi="Times New Roman"/>
          <w:i/>
          <w:sz w:val="24"/>
        </w:rPr>
        <w:t>inter alia</w:t>
      </w:r>
      <w:r w:rsidRPr="00B15E67">
        <w:rPr>
          <w:rFonts w:ascii="Times New Roman" w:hAnsi="Times New Roman"/>
          <w:sz w:val="24"/>
        </w:rPr>
        <w:t xml:space="preserve">, envisages the provision of fee-of-charge legal assistance to IDPs in approximately 2,000 court proceedings, as well as increasing the number of mobile teams for social inclusion of Roma from the current 20 to 50 in LSUs. Programmes financed from UNHCR funds and by other donors provided housing for over </w:t>
      </w:r>
      <w:r w:rsidRPr="00B15E67">
        <w:rPr>
          <w:rFonts w:ascii="Times New Roman" w:hAnsi="Times New Roman"/>
          <w:sz w:val="24"/>
        </w:rPr>
        <w:lastRenderedPageBreak/>
        <w:t>3,600 refugee and IDP families (1,416 packages of construction materials, 788 rural houses with yards, 437 prefabricated houses, leasing of 14 residential units with the option of purchase, as well as providing 958 housing units for use intended for social housing under protected conditions). These programmes also provided economic empowerment for 3,252 refugee and IDP families.</w:t>
      </w:r>
    </w:p>
    <w:p w14:paraId="6E6D9A51" w14:textId="6A1703F3" w:rsidR="009A13D1" w:rsidRPr="00B15E67" w:rsidRDefault="00906099" w:rsidP="009A13D1">
      <w:pPr>
        <w:jc w:val="both"/>
        <w:rPr>
          <w:rFonts w:ascii="Times New Roman" w:hAnsi="Times New Roman" w:cs="Times New Roman"/>
          <w:sz w:val="24"/>
        </w:rPr>
      </w:pPr>
      <w:r w:rsidRPr="004F3E5F">
        <w:rPr>
          <w:rFonts w:ascii="Times New Roman" w:hAnsi="Times New Roman"/>
          <w:sz w:val="24"/>
        </w:rPr>
        <w:t>The</w:t>
      </w:r>
      <w:r w:rsidRPr="00B15E67">
        <w:rPr>
          <w:rFonts w:ascii="Times New Roman" w:hAnsi="Times New Roman"/>
          <w:i/>
          <w:sz w:val="24"/>
        </w:rPr>
        <w:t xml:space="preserve"> Regulation on establishing an incentive programme for implementing measures and activities required to achieve the </w:t>
      </w:r>
      <w:r w:rsidR="004F3E5F" w:rsidRPr="00B15E67">
        <w:rPr>
          <w:rFonts w:ascii="Times New Roman" w:hAnsi="Times New Roman"/>
          <w:i/>
          <w:sz w:val="24"/>
        </w:rPr>
        <w:t xml:space="preserve">goals </w:t>
      </w:r>
      <w:r w:rsidRPr="00B15E67">
        <w:rPr>
          <w:rFonts w:ascii="Times New Roman" w:hAnsi="Times New Roman"/>
          <w:i/>
          <w:sz w:val="24"/>
        </w:rPr>
        <w:t>set in the field of migration management in local self-government units</w:t>
      </w:r>
      <w:r w:rsidRPr="00B15E67">
        <w:rPr>
          <w:rFonts w:ascii="Times New Roman" w:hAnsi="Times New Roman"/>
          <w:sz w:val="24"/>
        </w:rPr>
        <w:t xml:space="preserve"> </w:t>
      </w:r>
      <w:r w:rsidR="004F3E5F">
        <w:rPr>
          <w:rFonts w:ascii="Times New Roman" w:hAnsi="Times New Roman"/>
          <w:sz w:val="24"/>
        </w:rPr>
        <w:t>led to the spending</w:t>
      </w:r>
      <w:r w:rsidRPr="00B15E67">
        <w:rPr>
          <w:rFonts w:ascii="Times New Roman" w:hAnsi="Times New Roman"/>
          <w:sz w:val="24"/>
        </w:rPr>
        <w:t xml:space="preserve"> of RSD 288 million in 2017, with approximately RSD 300 million envisaged for 2018 for improving the living conditions of IDPs.</w:t>
      </w:r>
    </w:p>
    <w:p w14:paraId="7A1CEEC8" w14:textId="0FC05004" w:rsidR="00B54C32" w:rsidRPr="00B15E67" w:rsidRDefault="0082025F" w:rsidP="00B54C32">
      <w:pPr>
        <w:jc w:val="both"/>
        <w:rPr>
          <w:rFonts w:ascii="Times New Roman" w:hAnsi="Times New Roman" w:cs="Times New Roman"/>
          <w:sz w:val="24"/>
        </w:rPr>
      </w:pPr>
      <w:r w:rsidRPr="00B15E67">
        <w:rPr>
          <w:rFonts w:ascii="Times New Roman" w:hAnsi="Times New Roman"/>
          <w:sz w:val="24"/>
        </w:rPr>
        <w:t xml:space="preserve">Budget funds have been awarded based on public calls from February 2017, namely: to 24 LSUs for a minimum of 105 packages of construction materials and to 25 LSUs for the purchase of 48 rural houses. The Commissariat for Refugees and Migration is issuing public calls several times per year for financing programmes by CSOs and associations of relevance for the population of refugees, IDPs and returnees based on the Readmission Agreement. </w:t>
      </w:r>
    </w:p>
    <w:p w14:paraId="59E45852" w14:textId="07B41632" w:rsidR="00E95E87" w:rsidRPr="00B15E67" w:rsidRDefault="00E95E87" w:rsidP="00E95E87">
      <w:pPr>
        <w:spacing w:after="120" w:line="276" w:lineRule="auto"/>
        <w:jc w:val="both"/>
        <w:rPr>
          <w:rFonts w:ascii="Times New Roman" w:hAnsi="Times New Roman" w:cs="Times New Roman"/>
          <w:sz w:val="24"/>
          <w:szCs w:val="24"/>
        </w:rPr>
      </w:pPr>
      <w:r w:rsidRPr="00B15E67">
        <w:rPr>
          <w:rFonts w:ascii="Times New Roman" w:hAnsi="Times New Roman"/>
          <w:sz w:val="24"/>
        </w:rPr>
        <w:t xml:space="preserve">When IDPs, including Roma, opt for local integration within the territory of Kosovo and </w:t>
      </w:r>
      <w:proofErr w:type="spellStart"/>
      <w:r w:rsidRPr="00B15E67">
        <w:rPr>
          <w:rFonts w:ascii="Times New Roman" w:hAnsi="Times New Roman"/>
          <w:sz w:val="24"/>
        </w:rPr>
        <w:t>Metohija</w:t>
      </w:r>
      <w:proofErr w:type="spellEnd"/>
      <w:r w:rsidRPr="00B15E67">
        <w:rPr>
          <w:rFonts w:ascii="Times New Roman" w:hAnsi="Times New Roman"/>
          <w:sz w:val="24"/>
        </w:rPr>
        <w:t xml:space="preserve">, not </w:t>
      </w:r>
      <w:r w:rsidR="004F3E5F">
        <w:rPr>
          <w:rFonts w:ascii="Times New Roman" w:hAnsi="Times New Roman"/>
          <w:sz w:val="24"/>
        </w:rPr>
        <w:t>being</w:t>
      </w:r>
      <w:r w:rsidRPr="00B15E67">
        <w:rPr>
          <w:rFonts w:ascii="Times New Roman" w:hAnsi="Times New Roman"/>
          <w:sz w:val="24"/>
        </w:rPr>
        <w:t xml:space="preserve"> the place of origin, the Office for Kosovo and </w:t>
      </w:r>
      <w:proofErr w:type="spellStart"/>
      <w:r w:rsidRPr="00B15E67">
        <w:rPr>
          <w:rFonts w:ascii="Times New Roman" w:hAnsi="Times New Roman"/>
          <w:sz w:val="24"/>
        </w:rPr>
        <w:t>Metohija</w:t>
      </w:r>
      <w:proofErr w:type="spellEnd"/>
      <w:r w:rsidRPr="00B15E67">
        <w:rPr>
          <w:rFonts w:ascii="Times New Roman" w:hAnsi="Times New Roman"/>
          <w:sz w:val="24"/>
        </w:rPr>
        <w:t xml:space="preserve"> organizes the Programme of construction and reconstruction of housing and relevant public and infrastructural projects (budget funds).</w:t>
      </w:r>
    </w:p>
    <w:p w14:paraId="281D37BA" w14:textId="271BBA02" w:rsidR="00E95E87" w:rsidRPr="00B15E67" w:rsidRDefault="00E95E87" w:rsidP="00E95E87">
      <w:pPr>
        <w:jc w:val="both"/>
        <w:rPr>
          <w:rFonts w:ascii="Times New Roman" w:hAnsi="Times New Roman" w:cs="Times New Roman"/>
          <w:sz w:val="24"/>
        </w:rPr>
      </w:pPr>
      <w:r w:rsidRPr="00B15E67">
        <w:rPr>
          <w:rFonts w:ascii="Times New Roman" w:hAnsi="Times New Roman"/>
          <w:sz w:val="24"/>
        </w:rPr>
        <w:t>Despite the significant efforts and implemented measures</w:t>
      </w:r>
      <w:r w:rsidRPr="00B15E67">
        <w:rPr>
          <w:rStyle w:val="FootnoteReference"/>
        </w:rPr>
        <w:footnoteReference w:id="4"/>
      </w:r>
      <w:r w:rsidRPr="00B15E67">
        <w:rPr>
          <w:rFonts w:ascii="Times New Roman" w:hAnsi="Times New Roman"/>
          <w:sz w:val="24"/>
        </w:rPr>
        <w:t xml:space="preserve"> </w:t>
      </w:r>
      <w:r w:rsidR="004F3E5F">
        <w:rPr>
          <w:rFonts w:ascii="Times New Roman" w:hAnsi="Times New Roman"/>
          <w:sz w:val="24"/>
        </w:rPr>
        <w:t xml:space="preserve">the </w:t>
      </w:r>
      <w:r w:rsidRPr="00B15E67">
        <w:rPr>
          <w:rFonts w:ascii="Times New Roman" w:hAnsi="Times New Roman"/>
          <w:sz w:val="24"/>
        </w:rPr>
        <w:t xml:space="preserve">number of IDPs returned to Kosovo and </w:t>
      </w:r>
      <w:proofErr w:type="spellStart"/>
      <w:r w:rsidRPr="00B15E67">
        <w:rPr>
          <w:rFonts w:ascii="Times New Roman" w:hAnsi="Times New Roman"/>
          <w:sz w:val="24"/>
        </w:rPr>
        <w:t>Metohija</w:t>
      </w:r>
      <w:proofErr w:type="spellEnd"/>
      <w:r w:rsidRPr="00B15E67">
        <w:rPr>
          <w:rFonts w:ascii="Times New Roman" w:hAnsi="Times New Roman"/>
          <w:sz w:val="24"/>
        </w:rPr>
        <w:t xml:space="preserve"> </w:t>
      </w:r>
      <w:r w:rsidR="004F3E5F">
        <w:rPr>
          <w:rFonts w:ascii="Times New Roman" w:hAnsi="Times New Roman"/>
          <w:sz w:val="24"/>
        </w:rPr>
        <w:t xml:space="preserve">is small </w:t>
      </w:r>
      <w:r w:rsidRPr="00B15E67">
        <w:rPr>
          <w:rFonts w:ascii="Times New Roman" w:hAnsi="Times New Roman"/>
          <w:sz w:val="24"/>
        </w:rPr>
        <w:t>(lack of security and capability of exercising fundamental human rights or the return of housing facilities and land are unachievable for most).</w:t>
      </w:r>
    </w:p>
    <w:p w14:paraId="68DB9E99" w14:textId="3F2B4C98" w:rsidR="00EC7DA5" w:rsidRPr="00B15E67" w:rsidRDefault="00EC7DA5" w:rsidP="00EC7DA5">
      <w:pPr>
        <w:jc w:val="both"/>
        <w:rPr>
          <w:rFonts w:ascii="Times New Roman" w:hAnsi="Times New Roman" w:cs="Times New Roman"/>
          <w:sz w:val="24"/>
          <w:szCs w:val="24"/>
        </w:rPr>
      </w:pPr>
      <w:r w:rsidRPr="00B15E67">
        <w:rPr>
          <w:rFonts w:ascii="Times New Roman" w:hAnsi="Times New Roman"/>
          <w:sz w:val="24"/>
        </w:rPr>
        <w:t>The number of IDPs from</w:t>
      </w:r>
      <w:r w:rsidR="00B15E67">
        <w:rPr>
          <w:rFonts w:ascii="Times New Roman" w:hAnsi="Times New Roman"/>
          <w:sz w:val="24"/>
        </w:rPr>
        <w:t xml:space="preserve"> </w:t>
      </w:r>
      <w:r w:rsidRPr="00B15E67">
        <w:rPr>
          <w:rFonts w:ascii="Times New Roman" w:hAnsi="Times New Roman"/>
          <w:sz w:val="24"/>
        </w:rPr>
        <w:t>the territory of the AP</w:t>
      </w:r>
      <w:r w:rsidR="00744ECF">
        <w:rPr>
          <w:rFonts w:ascii="Times New Roman" w:hAnsi="Times New Roman"/>
          <w:sz w:val="24"/>
        </w:rPr>
        <w:t xml:space="preserve"> </w:t>
      </w:r>
      <w:r w:rsidRPr="00B15E67">
        <w:rPr>
          <w:rFonts w:ascii="Times New Roman" w:hAnsi="Times New Roman"/>
          <w:sz w:val="24"/>
        </w:rPr>
        <w:t xml:space="preserve">of Kosovo and </w:t>
      </w:r>
      <w:proofErr w:type="spellStart"/>
      <w:r w:rsidRPr="00B15E67">
        <w:rPr>
          <w:rFonts w:ascii="Times New Roman" w:hAnsi="Times New Roman"/>
          <w:sz w:val="24"/>
        </w:rPr>
        <w:t>Metohija</w:t>
      </w:r>
      <w:proofErr w:type="spellEnd"/>
      <w:r w:rsidRPr="00B15E67">
        <w:rPr>
          <w:rFonts w:ascii="Times New Roman" w:hAnsi="Times New Roman"/>
          <w:sz w:val="24"/>
        </w:rPr>
        <w:t xml:space="preserve"> is 201,047, with another 17,000 persons in this province under internal displacement, comprising a total of 218,000 IDPs. Roma, </w:t>
      </w:r>
      <w:proofErr w:type="spellStart"/>
      <w:r w:rsidRPr="00B15E67">
        <w:rPr>
          <w:rFonts w:ascii="Times New Roman" w:hAnsi="Times New Roman"/>
          <w:sz w:val="24"/>
        </w:rPr>
        <w:t>Ashkali</w:t>
      </w:r>
      <w:proofErr w:type="spellEnd"/>
      <w:r w:rsidRPr="00B15E67">
        <w:rPr>
          <w:rFonts w:ascii="Times New Roman" w:hAnsi="Times New Roman"/>
          <w:sz w:val="24"/>
        </w:rPr>
        <w:t xml:space="preserve"> and Egyptians represent a particularly vulnerable category. Roma comprise approximately 20,000 (10%) of the population of internally displaced persons. According to the UN Office in Serbia, of the total of 218,000 IDPs, approximately 72,000 IDPS are in a state of need for assistance, among them 23,000 Roma and 49,000 mostly Serbs.</w:t>
      </w:r>
    </w:p>
    <w:p w14:paraId="30561F6C" w14:textId="77777777" w:rsidR="008872C8" w:rsidRPr="00B15E67" w:rsidRDefault="008872C8" w:rsidP="00E95E87">
      <w:pPr>
        <w:spacing w:line="276" w:lineRule="auto"/>
        <w:jc w:val="both"/>
        <w:rPr>
          <w:rFonts w:ascii="Times New Roman" w:hAnsi="Times New Roman" w:cs="Times New Roman"/>
          <w:sz w:val="24"/>
          <w:szCs w:val="24"/>
        </w:rPr>
      </w:pPr>
    </w:p>
    <w:p w14:paraId="6ADB4472" w14:textId="7F1822C0" w:rsidR="008872C8" w:rsidRPr="00B15E67" w:rsidRDefault="006A00B1" w:rsidP="00E95E87">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bidi="ar-SA"/>
        </w:rPr>
        <w:drawing>
          <wp:inline distT="0" distB="0" distL="0" distR="0" wp14:anchorId="5BFA0D38" wp14:editId="06E29292">
            <wp:extent cx="5943600" cy="15601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etvrta.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1560195"/>
                    </a:xfrm>
                    <a:prstGeom prst="rect">
                      <a:avLst/>
                    </a:prstGeom>
                  </pic:spPr>
                </pic:pic>
              </a:graphicData>
            </a:graphic>
          </wp:inline>
        </w:drawing>
      </w:r>
    </w:p>
    <w:p w14:paraId="31B8813B" w14:textId="77777777" w:rsidR="008872C8" w:rsidRPr="00B15E67" w:rsidRDefault="00E95E87" w:rsidP="00E95E87">
      <w:pPr>
        <w:spacing w:line="276" w:lineRule="auto"/>
        <w:jc w:val="both"/>
        <w:rPr>
          <w:rFonts w:ascii="Times New Roman" w:hAnsi="Times New Roman" w:cs="Times New Roman"/>
          <w:sz w:val="24"/>
          <w:szCs w:val="24"/>
        </w:rPr>
      </w:pPr>
      <w:r w:rsidRPr="00B15E67">
        <w:rPr>
          <w:rFonts w:ascii="Times New Roman" w:hAnsi="Times New Roman"/>
          <w:sz w:val="24"/>
        </w:rPr>
        <w:t xml:space="preserve">Residents of collective centres are provided with accommodation and food by the Commissariat for Refugees and Migration. </w:t>
      </w:r>
    </w:p>
    <w:p w14:paraId="03EFB0AB" w14:textId="0E427A32" w:rsidR="00E95E87" w:rsidRPr="00B15E67" w:rsidRDefault="00E95E87" w:rsidP="00E95E87">
      <w:pPr>
        <w:spacing w:line="276" w:lineRule="auto"/>
        <w:jc w:val="both"/>
        <w:rPr>
          <w:rFonts w:ascii="Times New Roman" w:hAnsi="Times New Roman" w:cs="Times New Roman"/>
          <w:sz w:val="24"/>
          <w:szCs w:val="24"/>
        </w:rPr>
      </w:pPr>
      <w:r w:rsidRPr="00B15E67">
        <w:rPr>
          <w:rFonts w:ascii="Times New Roman" w:hAnsi="Times New Roman"/>
          <w:sz w:val="24"/>
        </w:rPr>
        <w:lastRenderedPageBreak/>
        <w:t xml:space="preserve">Commissariat data indicates there are 31 so-called unrecognised collective centres, housing around 1,698 beneficiaries, mostly IDPs. Among those, 17 informal/unrecognised CCs are within the territory of Belgrade, housing 1,113 persons. A total of RSD 50 million was spent from the budget between 2014 and 2017 on resolving the housing needs of IDPs accommodated at informal CCs (RSD 30 million for Belgrade and RSD 20 million for Novi </w:t>
      </w:r>
      <w:proofErr w:type="spellStart"/>
      <w:r w:rsidRPr="00B15E67">
        <w:rPr>
          <w:rFonts w:ascii="Times New Roman" w:hAnsi="Times New Roman"/>
          <w:sz w:val="24"/>
        </w:rPr>
        <w:t>Pazar</w:t>
      </w:r>
      <w:proofErr w:type="spellEnd"/>
      <w:r w:rsidRPr="00B15E67">
        <w:rPr>
          <w:rFonts w:ascii="Times New Roman" w:hAnsi="Times New Roman"/>
          <w:sz w:val="24"/>
        </w:rPr>
        <w:t>).</w:t>
      </w:r>
    </w:p>
    <w:p w14:paraId="1D593849" w14:textId="77777777" w:rsidR="00E95E87" w:rsidRPr="00B15E67" w:rsidRDefault="00E95E87" w:rsidP="00E95E87">
      <w:pPr>
        <w:jc w:val="both"/>
        <w:rPr>
          <w:rFonts w:ascii="Times New Roman" w:hAnsi="Times New Roman" w:cs="Times New Roman"/>
          <w:sz w:val="24"/>
        </w:rPr>
      </w:pPr>
      <w:r w:rsidRPr="00B15E67">
        <w:rPr>
          <w:rFonts w:ascii="Times New Roman" w:hAnsi="Times New Roman"/>
          <w:sz w:val="24"/>
        </w:rPr>
        <w:t xml:space="preserve">Roma, </w:t>
      </w:r>
      <w:proofErr w:type="spellStart"/>
      <w:r w:rsidRPr="00B15E67">
        <w:rPr>
          <w:rFonts w:ascii="Times New Roman" w:hAnsi="Times New Roman"/>
          <w:sz w:val="24"/>
        </w:rPr>
        <w:t>Ashkali</w:t>
      </w:r>
      <w:proofErr w:type="spellEnd"/>
      <w:r w:rsidRPr="00B15E67">
        <w:rPr>
          <w:rFonts w:ascii="Times New Roman" w:hAnsi="Times New Roman"/>
          <w:sz w:val="24"/>
        </w:rPr>
        <w:t xml:space="preserve"> and Egyptians represent a particularly vulnerable category. Roma comprise around 20,000 (10%) of the internally displaced population.</w:t>
      </w:r>
    </w:p>
    <w:p w14:paraId="2C0329CE" w14:textId="77777777" w:rsidR="000035F2" w:rsidRPr="002E4453" w:rsidRDefault="000035F2" w:rsidP="009A13D1">
      <w:pPr>
        <w:rPr>
          <w:rFonts w:ascii="Times New Roman" w:hAnsi="Times New Roman" w:cs="Times New Roman"/>
          <w:b/>
          <w:i/>
          <w:u w:val="single"/>
        </w:rPr>
      </w:pPr>
    </w:p>
    <w:p w14:paraId="2E479228" w14:textId="7781960E" w:rsidR="000F4789" w:rsidRPr="002E4453" w:rsidRDefault="000F4789" w:rsidP="00D72AA1">
      <w:pPr>
        <w:spacing w:after="120" w:line="276" w:lineRule="auto"/>
        <w:jc w:val="both"/>
        <w:rPr>
          <w:rFonts w:ascii="Times New Roman" w:hAnsi="Times New Roman" w:cs="Times New Roman"/>
          <w:b/>
          <w:bCs/>
          <w:sz w:val="24"/>
          <w:szCs w:val="24"/>
        </w:rPr>
      </w:pPr>
      <w:r w:rsidRPr="002E4453">
        <w:rPr>
          <w:rFonts w:ascii="Times New Roman" w:hAnsi="Times New Roman" w:cs="Times New Roman"/>
          <w:b/>
          <w:sz w:val="24"/>
        </w:rPr>
        <w:t>15</w:t>
      </w:r>
      <w:proofErr w:type="gramStart"/>
      <w:r w:rsidR="001137E0">
        <w:rPr>
          <w:rFonts w:ascii="Times New Roman" w:hAnsi="Times New Roman" w:cs="Times New Roman"/>
          <w:b/>
          <w:sz w:val="24"/>
        </w:rPr>
        <w:t>.</w:t>
      </w:r>
      <w:r w:rsidRPr="002E4453">
        <w:rPr>
          <w:rFonts w:ascii="Times New Roman" w:hAnsi="Times New Roman" w:cs="Times New Roman"/>
          <w:b/>
          <w:sz w:val="24"/>
        </w:rPr>
        <w:t>(</w:t>
      </w:r>
      <w:proofErr w:type="gramEnd"/>
      <w:r w:rsidRPr="002E4453">
        <w:rPr>
          <w:rFonts w:ascii="Times New Roman" w:hAnsi="Times New Roman" w:cs="Times New Roman"/>
          <w:b/>
          <w:sz w:val="24"/>
        </w:rPr>
        <w:t xml:space="preserve">d) </w:t>
      </w:r>
    </w:p>
    <w:p w14:paraId="1195BBFC" w14:textId="25E9A3CC" w:rsidR="00BE35F9" w:rsidRPr="00B15E67" w:rsidRDefault="00BE35F9" w:rsidP="00D72AA1">
      <w:pPr>
        <w:spacing w:after="120" w:line="276" w:lineRule="auto"/>
        <w:jc w:val="both"/>
        <w:rPr>
          <w:rFonts w:ascii="Times New Roman" w:hAnsi="Times New Roman" w:cs="Times New Roman"/>
          <w:sz w:val="24"/>
          <w:szCs w:val="24"/>
        </w:rPr>
      </w:pPr>
      <w:r w:rsidRPr="00B15E67">
        <w:rPr>
          <w:rFonts w:ascii="Times New Roman" w:hAnsi="Times New Roman"/>
          <w:sz w:val="24"/>
        </w:rPr>
        <w:t>The Action Plan for the implementation of the Strategy for the Social Inclusion of Roma for the period 2017-2018 was adopted in June 2017. Of the total amount of funds require</w:t>
      </w:r>
      <w:r w:rsidR="004F3E5F">
        <w:rPr>
          <w:rFonts w:ascii="Times New Roman" w:hAnsi="Times New Roman"/>
          <w:sz w:val="24"/>
        </w:rPr>
        <w:t xml:space="preserve">d to implement this action plan, i.e. </w:t>
      </w:r>
      <w:r w:rsidRPr="00B15E67">
        <w:rPr>
          <w:rFonts w:ascii="Times New Roman" w:hAnsi="Times New Roman"/>
          <w:sz w:val="24"/>
        </w:rPr>
        <w:t xml:space="preserve">RSD 826,865,208 the state is providing 70% or RSD 579,447,264, while donor and other EU funds provide 30%, i.e. RSD </w:t>
      </w:r>
      <w:proofErr w:type="gramStart"/>
      <w:r w:rsidRPr="00B15E67">
        <w:rPr>
          <w:rFonts w:ascii="Times New Roman" w:hAnsi="Times New Roman"/>
          <w:sz w:val="24"/>
        </w:rPr>
        <w:t>247,417,944 .</w:t>
      </w:r>
      <w:proofErr w:type="gramEnd"/>
      <w:r w:rsidRPr="00B15E67">
        <w:rPr>
          <w:rFonts w:ascii="Times New Roman" w:hAnsi="Times New Roman"/>
          <w:sz w:val="24"/>
        </w:rPr>
        <w:t xml:space="preserve"> Regarding the schedule, the state will secure 33.4% in 2017, and 66.6% in 2018.</w:t>
      </w:r>
    </w:p>
    <w:p w14:paraId="2EE20752" w14:textId="336C42B8" w:rsidR="000D6378" w:rsidRPr="00B15E67" w:rsidRDefault="000D6378" w:rsidP="000D6378">
      <w:pPr>
        <w:spacing w:after="120" w:line="276" w:lineRule="auto"/>
        <w:jc w:val="both"/>
        <w:rPr>
          <w:rFonts w:ascii="Times New Roman" w:hAnsi="Times New Roman" w:cs="Times New Roman"/>
          <w:sz w:val="24"/>
          <w:szCs w:val="24"/>
        </w:rPr>
      </w:pPr>
      <w:r w:rsidRPr="00B15E67">
        <w:rPr>
          <w:rFonts w:ascii="Times New Roman" w:hAnsi="Times New Roman"/>
          <w:sz w:val="24"/>
        </w:rPr>
        <w:t xml:space="preserve">A total of 48 city/municipal administrations employ persons coordinating, supervising and reporting on the implementation of measures for the social inclusion of Roma, while </w:t>
      </w:r>
      <w:r w:rsidR="004F3E5F" w:rsidRPr="00B15E67">
        <w:rPr>
          <w:rFonts w:ascii="Times New Roman" w:hAnsi="Times New Roman"/>
          <w:sz w:val="24"/>
        </w:rPr>
        <w:t xml:space="preserve">26 cities and municipalities </w:t>
      </w:r>
      <w:r w:rsidR="004F3E5F">
        <w:rPr>
          <w:rFonts w:ascii="Times New Roman" w:hAnsi="Times New Roman"/>
          <w:sz w:val="24"/>
        </w:rPr>
        <w:t xml:space="preserve">have </w:t>
      </w:r>
      <w:r w:rsidRPr="00B15E67">
        <w:rPr>
          <w:rFonts w:ascii="Times New Roman" w:hAnsi="Times New Roman"/>
          <w:sz w:val="24"/>
        </w:rPr>
        <w:t xml:space="preserve">valid local action plans. </w:t>
      </w:r>
    </w:p>
    <w:p w14:paraId="4A2930F3" w14:textId="77777777" w:rsidR="005A4C45" w:rsidRPr="00B15E67" w:rsidRDefault="005A4C45" w:rsidP="005A4C45">
      <w:pPr>
        <w:spacing w:after="120" w:line="276" w:lineRule="auto"/>
        <w:jc w:val="both"/>
        <w:rPr>
          <w:rFonts w:ascii="Times New Roman" w:hAnsi="Times New Roman"/>
          <w:sz w:val="24"/>
          <w:szCs w:val="24"/>
        </w:rPr>
      </w:pPr>
      <w:r w:rsidRPr="00B15E67">
        <w:rPr>
          <w:rFonts w:ascii="Times New Roman" w:hAnsi="Times New Roman"/>
          <w:sz w:val="24"/>
        </w:rPr>
        <w:t>A database has been established for monitoring Roma inclusion measures at the local and national level</w:t>
      </w:r>
      <w:r w:rsidRPr="00B15E67">
        <w:rPr>
          <w:rStyle w:val="FootnoteReference"/>
          <w:sz w:val="24"/>
        </w:rPr>
        <w:footnoteReference w:id="5"/>
      </w:r>
      <w:r w:rsidRPr="00B15E67">
        <w:rPr>
          <w:rFonts w:ascii="Times New Roman" w:hAnsi="Times New Roman"/>
          <w:sz w:val="24"/>
        </w:rPr>
        <w:t>.</w:t>
      </w:r>
    </w:p>
    <w:p w14:paraId="55762280" w14:textId="77777777" w:rsidR="00733404" w:rsidRPr="00B15E67" w:rsidRDefault="00733404" w:rsidP="009A13D1">
      <w:pPr>
        <w:rPr>
          <w:rFonts w:ascii="Times New Roman" w:hAnsi="Times New Roman" w:cs="Times New Roman"/>
          <w:b/>
          <w:sz w:val="24"/>
          <w:u w:val="single"/>
        </w:rPr>
      </w:pPr>
    </w:p>
    <w:p w14:paraId="7B1E9FEE" w14:textId="77777777" w:rsidR="00AF1F75" w:rsidRPr="00B15E67" w:rsidRDefault="00AF1F75" w:rsidP="00AF1F75">
      <w:pPr>
        <w:rPr>
          <w:rFonts w:ascii="Times New Roman" w:hAnsi="Times New Roman" w:cs="Times New Roman"/>
          <w:b/>
          <w:sz w:val="24"/>
          <w:szCs w:val="24"/>
        </w:rPr>
      </w:pPr>
      <w:r w:rsidRPr="00B15E67">
        <w:rPr>
          <w:rFonts w:ascii="Times New Roman" w:hAnsi="Times New Roman"/>
          <w:b/>
          <w:sz w:val="24"/>
        </w:rPr>
        <w:t xml:space="preserve">Refugees and asylum seekers </w:t>
      </w:r>
    </w:p>
    <w:p w14:paraId="4B63D596" w14:textId="59A166BB" w:rsidR="00733404" w:rsidRPr="00B15E67" w:rsidRDefault="00733404" w:rsidP="002E4453">
      <w:pPr>
        <w:pStyle w:val="SingleTxtG"/>
        <w:ind w:left="0" w:right="0"/>
        <w:rPr>
          <w:b/>
          <w:sz w:val="24"/>
          <w:szCs w:val="24"/>
        </w:rPr>
      </w:pPr>
      <w:r w:rsidRPr="00B15E67">
        <w:rPr>
          <w:b/>
          <w:sz w:val="24"/>
        </w:rPr>
        <w:t>33.</w:t>
      </w:r>
      <w:r w:rsidRPr="00B15E67">
        <w:tab/>
      </w:r>
    </w:p>
    <w:p w14:paraId="40765D4D" w14:textId="118B3E09" w:rsidR="00BA1C2F" w:rsidRPr="00B15E67" w:rsidRDefault="00146046" w:rsidP="00146046">
      <w:pPr>
        <w:tabs>
          <w:tab w:val="left" w:pos="720"/>
        </w:tabs>
        <w:spacing w:after="120" w:line="276" w:lineRule="auto"/>
        <w:jc w:val="both"/>
        <w:rPr>
          <w:rFonts w:ascii="Times New Roman" w:hAnsi="Times New Roman" w:cs="Times New Roman"/>
          <w:sz w:val="24"/>
          <w:szCs w:val="24"/>
        </w:rPr>
      </w:pPr>
      <w:r w:rsidRPr="00B15E67">
        <w:rPr>
          <w:rFonts w:ascii="Times New Roman" w:hAnsi="Times New Roman"/>
          <w:sz w:val="24"/>
        </w:rPr>
        <w:t xml:space="preserve">A total of 5,965 persons have expressed the desire to seek asylum in the </w:t>
      </w:r>
      <w:proofErr w:type="spellStart"/>
      <w:r w:rsidRPr="00B15E67">
        <w:rPr>
          <w:rFonts w:ascii="Times New Roman" w:hAnsi="Times New Roman"/>
          <w:sz w:val="24"/>
        </w:rPr>
        <w:t>RSerbia</w:t>
      </w:r>
      <w:proofErr w:type="spellEnd"/>
      <w:r w:rsidRPr="00B15E67">
        <w:rPr>
          <w:rFonts w:ascii="Times New Roman" w:hAnsi="Times New Roman"/>
          <w:sz w:val="24"/>
        </w:rPr>
        <w:t xml:space="preserve"> between 1 January and 17 September 2017, but only 231 persons have formally commenced the asylum procedure (the procedure has been halted for 156 persons). During the subsequent period refuge was granted for three persons and subsidiary protection status has been awarded for 10 persons.</w:t>
      </w:r>
    </w:p>
    <w:p w14:paraId="17E61D3B" w14:textId="7574B5F1" w:rsidR="00BA1C2F" w:rsidRPr="00B15E67" w:rsidRDefault="00397C78" w:rsidP="00146046">
      <w:pPr>
        <w:tabs>
          <w:tab w:val="left" w:pos="720"/>
        </w:tabs>
        <w:spacing w:after="120" w:line="276" w:lineRule="auto"/>
        <w:jc w:val="both"/>
        <w:rPr>
          <w:rFonts w:ascii="Times New Roman" w:hAnsi="Times New Roman" w:cs="Times New Roman"/>
          <w:sz w:val="24"/>
          <w:szCs w:val="24"/>
        </w:rPr>
      </w:pPr>
      <w:r w:rsidRPr="00B15E67">
        <w:rPr>
          <w:rFonts w:ascii="Times New Roman" w:hAnsi="Times New Roman"/>
          <w:sz w:val="24"/>
        </w:rPr>
        <w:t>These persons are not subject to misdemeanour liability and the principle of non-</w:t>
      </w:r>
      <w:proofErr w:type="spellStart"/>
      <w:r w:rsidRPr="00B15E67">
        <w:rPr>
          <w:rFonts w:ascii="Times New Roman" w:hAnsi="Times New Roman"/>
          <w:sz w:val="24"/>
        </w:rPr>
        <w:t>refoulement</w:t>
      </w:r>
      <w:proofErr w:type="spellEnd"/>
      <w:r w:rsidRPr="00B15E67">
        <w:rPr>
          <w:rFonts w:ascii="Times New Roman" w:hAnsi="Times New Roman"/>
          <w:sz w:val="24"/>
        </w:rPr>
        <w:t xml:space="preserve"> is respected regarding territories where their life or freedom could be endangered. </w:t>
      </w:r>
    </w:p>
    <w:p w14:paraId="71FC1422" w14:textId="1A7AC172" w:rsidR="00BA1C2F" w:rsidRPr="00B15E67" w:rsidRDefault="00BA1C2F" w:rsidP="00146046">
      <w:pPr>
        <w:tabs>
          <w:tab w:val="left" w:pos="720"/>
        </w:tabs>
        <w:spacing w:after="120" w:line="276" w:lineRule="auto"/>
        <w:jc w:val="both"/>
        <w:rPr>
          <w:rFonts w:ascii="Times New Roman" w:hAnsi="Times New Roman" w:cs="Times New Roman"/>
          <w:sz w:val="24"/>
          <w:szCs w:val="24"/>
        </w:rPr>
      </w:pPr>
      <w:r w:rsidRPr="00B15E67">
        <w:rPr>
          <w:rFonts w:ascii="Times New Roman" w:hAnsi="Times New Roman"/>
          <w:sz w:val="24"/>
        </w:rPr>
        <w:t>Foreign nationals may express the desire to seek asylum at airports, as well as all border crossings, and upon an issued certificate on the expressed intent to seek asylum they are referred to the relevant asylum centre. All officials of the Asylum Office have completed the relevant training.</w:t>
      </w:r>
    </w:p>
    <w:p w14:paraId="6E9D42ED" w14:textId="1AF66E39" w:rsidR="00BA1C2F" w:rsidRPr="00B15E67" w:rsidRDefault="00D36181" w:rsidP="00146046">
      <w:pPr>
        <w:tabs>
          <w:tab w:val="left" w:pos="720"/>
        </w:tabs>
        <w:spacing w:after="120" w:line="276" w:lineRule="auto"/>
        <w:jc w:val="both"/>
        <w:rPr>
          <w:rFonts w:ascii="Times New Roman" w:hAnsi="Times New Roman" w:cs="Times New Roman"/>
          <w:sz w:val="24"/>
          <w:szCs w:val="24"/>
        </w:rPr>
      </w:pPr>
      <w:r w:rsidRPr="00B15E67">
        <w:rPr>
          <w:rFonts w:ascii="Times New Roman" w:hAnsi="Times New Roman"/>
          <w:sz w:val="24"/>
        </w:rPr>
        <w:t>The principle of “safe third country” is applied based on the List of Safe Third Countries, established by the Government, upon proposal by the MFA, taking into account the circumstances of the specific case.</w:t>
      </w:r>
    </w:p>
    <w:p w14:paraId="173A759A" w14:textId="59426546" w:rsidR="00AC0B1A" w:rsidRPr="00B15E67" w:rsidRDefault="007D0591" w:rsidP="007D0591">
      <w:pPr>
        <w:jc w:val="both"/>
        <w:rPr>
          <w:rFonts w:ascii="Times New Roman" w:hAnsi="Times New Roman" w:cs="Times New Roman"/>
          <w:sz w:val="24"/>
        </w:rPr>
      </w:pPr>
      <w:r w:rsidRPr="00B15E67">
        <w:rPr>
          <w:rFonts w:ascii="Times New Roman" w:hAnsi="Times New Roman"/>
          <w:sz w:val="24"/>
        </w:rPr>
        <w:lastRenderedPageBreak/>
        <w:t xml:space="preserve">The plan of reacting to the increased number of migrants within the territory of the </w:t>
      </w:r>
      <w:proofErr w:type="spellStart"/>
      <w:r w:rsidRPr="00B15E67">
        <w:rPr>
          <w:rFonts w:ascii="Times New Roman" w:hAnsi="Times New Roman"/>
          <w:sz w:val="24"/>
        </w:rPr>
        <w:t>RSerbia</w:t>
      </w:r>
      <w:proofErr w:type="spellEnd"/>
      <w:r w:rsidRPr="00B15E67">
        <w:rPr>
          <w:rFonts w:ascii="Times New Roman" w:hAnsi="Times New Roman"/>
          <w:sz w:val="24"/>
        </w:rPr>
        <w:t xml:space="preserve"> was revised for the period April-December 2017, while the one for January-December 2018 is in the adoption procedure.</w:t>
      </w:r>
    </w:p>
    <w:p w14:paraId="7E9F91CB" w14:textId="5B486662" w:rsidR="007D0591" w:rsidRPr="00B15E67" w:rsidRDefault="0016738A" w:rsidP="007D0591">
      <w:pPr>
        <w:jc w:val="both"/>
        <w:rPr>
          <w:rFonts w:ascii="Times New Roman" w:hAnsi="Times New Roman" w:cs="Times New Roman"/>
          <w:sz w:val="24"/>
        </w:rPr>
      </w:pPr>
      <w:r w:rsidRPr="00B15E67">
        <w:rPr>
          <w:rFonts w:ascii="Times New Roman" w:hAnsi="Times New Roman"/>
          <w:sz w:val="24"/>
        </w:rPr>
        <w:t xml:space="preserve">The total capacities of the 18 reception and permanent centres are 6,000 persons, with the option of increase through </w:t>
      </w:r>
      <w:r w:rsidR="004F3E5F">
        <w:rPr>
          <w:rFonts w:ascii="Times New Roman" w:hAnsi="Times New Roman"/>
          <w:sz w:val="24"/>
        </w:rPr>
        <w:t xml:space="preserve">the </w:t>
      </w:r>
      <w:r w:rsidRPr="00B15E67">
        <w:rPr>
          <w:rFonts w:ascii="Times New Roman" w:hAnsi="Times New Roman"/>
          <w:sz w:val="24"/>
        </w:rPr>
        <w:t>use of facilities intended for shorter stays (an additional 10%).</w:t>
      </w:r>
    </w:p>
    <w:p w14:paraId="4AA9035E" w14:textId="61E866B9" w:rsidR="00BB33BF" w:rsidRPr="00B15E67" w:rsidRDefault="007D0591" w:rsidP="00BB33BF">
      <w:pPr>
        <w:jc w:val="both"/>
        <w:rPr>
          <w:rFonts w:ascii="Times New Roman" w:hAnsi="Times New Roman" w:cs="Times New Roman"/>
          <w:sz w:val="24"/>
        </w:rPr>
      </w:pPr>
      <w:r w:rsidRPr="00B15E67">
        <w:rPr>
          <w:rFonts w:ascii="Times New Roman" w:hAnsi="Times New Roman"/>
          <w:sz w:val="24"/>
        </w:rPr>
        <w:t>Accommodation capacities are being further improved to be compliant with EASO standards. The Commissariat will introduce EASO tools for the identification of persons with development impairments, and will develop the implementation monitoring system with the support of the European Commission.</w:t>
      </w:r>
    </w:p>
    <w:p w14:paraId="50F31945" w14:textId="6C765A55" w:rsidR="00BB33BF" w:rsidRPr="00B15E67" w:rsidRDefault="00BB33BF" w:rsidP="00BB33BF">
      <w:pPr>
        <w:jc w:val="both"/>
        <w:rPr>
          <w:rFonts w:ascii="Times New Roman" w:hAnsi="Times New Roman" w:cs="Times New Roman"/>
          <w:sz w:val="24"/>
        </w:rPr>
      </w:pPr>
      <w:r w:rsidRPr="00B15E67">
        <w:rPr>
          <w:rFonts w:ascii="Times New Roman" w:hAnsi="Times New Roman"/>
          <w:sz w:val="24"/>
        </w:rPr>
        <w:t>All centres are located within or near settlements. Certain services are also provided within the centres (each one has a space for providing healthcare protection), and transport is provided to local service providers when necessary.</w:t>
      </w:r>
    </w:p>
    <w:p w14:paraId="191D4A07" w14:textId="038C99C4" w:rsidR="00BB33BF" w:rsidRPr="00B15E67" w:rsidRDefault="00BB33BF" w:rsidP="00BB33BF">
      <w:pPr>
        <w:jc w:val="both"/>
        <w:rPr>
          <w:rFonts w:ascii="Times New Roman" w:hAnsi="Times New Roman" w:cs="Times New Roman"/>
          <w:sz w:val="24"/>
        </w:rPr>
      </w:pPr>
      <w:r w:rsidRPr="00B15E67">
        <w:rPr>
          <w:rFonts w:ascii="Times New Roman" w:hAnsi="Times New Roman"/>
          <w:sz w:val="24"/>
        </w:rPr>
        <w:t>Accommodation in centres is provided without any form of discrimination. Premises for the accommodation of single persons are gender-segregated. Families with children are accommodated together. Unaccompanied minors are placed in separate premises (if remaining in the centre is in the best interests of the child). All centres have premises speci</w:t>
      </w:r>
      <w:r w:rsidR="004F3E5F">
        <w:rPr>
          <w:rFonts w:ascii="Times New Roman" w:hAnsi="Times New Roman"/>
          <w:sz w:val="24"/>
        </w:rPr>
        <w:t>fic</w:t>
      </w:r>
      <w:r w:rsidRPr="00B15E67">
        <w:rPr>
          <w:rFonts w:ascii="Times New Roman" w:hAnsi="Times New Roman"/>
          <w:sz w:val="24"/>
        </w:rPr>
        <w:t>ally adapted for children.</w:t>
      </w:r>
    </w:p>
    <w:p w14:paraId="13ADBFD8" w14:textId="0443B471" w:rsidR="00BB33BF" w:rsidRPr="00B15E67" w:rsidRDefault="00BB33BF" w:rsidP="00BB33BF">
      <w:pPr>
        <w:jc w:val="both"/>
        <w:rPr>
          <w:rFonts w:ascii="Times New Roman" w:hAnsi="Times New Roman" w:cs="Times New Roman"/>
          <w:sz w:val="24"/>
        </w:rPr>
      </w:pPr>
      <w:r w:rsidRPr="00B15E67">
        <w:rPr>
          <w:rFonts w:ascii="Times New Roman" w:hAnsi="Times New Roman"/>
          <w:sz w:val="24"/>
        </w:rPr>
        <w:t xml:space="preserve">All facilities provide a minimum of 4.5m2 per accommodated person in case of the optimum number of persons. Under maximum usage conditions the surface area per accommodated person is below the minimum at only two centres. Wireless internet access is provided along with conditions for charging private electronic devices.  </w:t>
      </w:r>
    </w:p>
    <w:p w14:paraId="725F89FA" w14:textId="346E12BE" w:rsidR="00AE0095" w:rsidRPr="00B15E67" w:rsidRDefault="00AE0095" w:rsidP="00AE0095">
      <w:pPr>
        <w:jc w:val="both"/>
        <w:rPr>
          <w:rFonts w:ascii="Times New Roman" w:hAnsi="Times New Roman" w:cs="Times New Roman"/>
          <w:sz w:val="24"/>
        </w:rPr>
      </w:pPr>
      <w:r w:rsidRPr="00B15E67">
        <w:rPr>
          <w:rFonts w:ascii="Times New Roman" w:hAnsi="Times New Roman"/>
          <w:sz w:val="24"/>
        </w:rPr>
        <w:t xml:space="preserve">Food covers three meals per day, in accordance with nutritional standards and religious affiliation. Sufficient adequate clothing and footwear, as well as personal hygiene items have been provided. </w:t>
      </w:r>
    </w:p>
    <w:p w14:paraId="4205DD71" w14:textId="5FF16E88" w:rsidR="007C23C4" w:rsidRPr="00B15E67" w:rsidRDefault="002C0B1A" w:rsidP="007C23C4">
      <w:pPr>
        <w:jc w:val="both"/>
        <w:rPr>
          <w:rFonts w:ascii="Times New Roman" w:hAnsi="Times New Roman" w:cs="Times New Roman"/>
          <w:sz w:val="24"/>
        </w:rPr>
      </w:pPr>
      <w:r w:rsidRPr="00B15E67">
        <w:rPr>
          <w:rFonts w:ascii="Times New Roman" w:hAnsi="Times New Roman"/>
          <w:sz w:val="24"/>
        </w:rPr>
        <w:t xml:space="preserve">The standards regarding the number of persons per single shower/toilet have been fully achieved in all bar one centre, with 24 hour access to unlimited amounts of potable water. Hygiene is maintained by employees, and DDD is also regularly implemented. </w:t>
      </w:r>
    </w:p>
    <w:p w14:paraId="366538CE" w14:textId="4331A104" w:rsidR="00C1626B" w:rsidRPr="00B15E67" w:rsidRDefault="002C221E" w:rsidP="00BB33BF">
      <w:pPr>
        <w:jc w:val="both"/>
        <w:rPr>
          <w:rFonts w:ascii="Times New Roman" w:hAnsi="Times New Roman" w:cs="Times New Roman"/>
          <w:sz w:val="24"/>
        </w:rPr>
      </w:pPr>
      <w:r w:rsidRPr="00B15E67">
        <w:rPr>
          <w:rFonts w:ascii="Times New Roman" w:hAnsi="Times New Roman"/>
          <w:sz w:val="24"/>
        </w:rPr>
        <w:t>Regular heating has been provided with sufficient fuel, provided from both budget and donor funds.</w:t>
      </w:r>
    </w:p>
    <w:p w14:paraId="16746CA5" w14:textId="2CE0F981" w:rsidR="00C73207" w:rsidRPr="00B15E67" w:rsidRDefault="00BB33BF" w:rsidP="00BB33BF">
      <w:pPr>
        <w:jc w:val="both"/>
        <w:rPr>
          <w:rFonts w:ascii="Times New Roman" w:hAnsi="Times New Roman" w:cs="Times New Roman"/>
          <w:sz w:val="24"/>
        </w:rPr>
      </w:pPr>
      <w:r w:rsidRPr="00B15E67">
        <w:rPr>
          <w:rFonts w:ascii="Times New Roman" w:hAnsi="Times New Roman"/>
          <w:sz w:val="24"/>
        </w:rPr>
        <w:t xml:space="preserve">Space has also been provided for CSOs providing free-of-charge legal assistance or psychosocial support. Full and timely information is provided to migrants and contact with authorized UNHCR officials. </w:t>
      </w:r>
      <w:r w:rsidR="005B3C0C" w:rsidRPr="00B15E67">
        <w:rPr>
          <w:rFonts w:ascii="Times New Roman" w:hAnsi="Times New Roman"/>
          <w:sz w:val="24"/>
        </w:rPr>
        <w:t xml:space="preserve">Information </w:t>
      </w:r>
      <w:r w:rsidRPr="00B15E67">
        <w:rPr>
          <w:rFonts w:ascii="Times New Roman" w:hAnsi="Times New Roman"/>
          <w:sz w:val="24"/>
        </w:rPr>
        <w:t>is available on options for voluntary return</w:t>
      </w:r>
      <w:r w:rsidR="005B3C0C" w:rsidRPr="005B3C0C">
        <w:rPr>
          <w:rFonts w:ascii="Times New Roman" w:hAnsi="Times New Roman"/>
          <w:sz w:val="24"/>
        </w:rPr>
        <w:t xml:space="preserve"> </w:t>
      </w:r>
      <w:r w:rsidR="005B3C0C">
        <w:rPr>
          <w:rFonts w:ascii="Times New Roman" w:hAnsi="Times New Roman"/>
          <w:sz w:val="24"/>
        </w:rPr>
        <w:t>t</w:t>
      </w:r>
      <w:r w:rsidR="005B3C0C" w:rsidRPr="00B15E67">
        <w:rPr>
          <w:rFonts w:ascii="Times New Roman" w:hAnsi="Times New Roman"/>
          <w:sz w:val="24"/>
        </w:rPr>
        <w:t>hrough cooperation with IOM</w:t>
      </w:r>
      <w:r w:rsidRPr="00B15E67">
        <w:rPr>
          <w:rFonts w:ascii="Times New Roman" w:hAnsi="Times New Roman"/>
          <w:sz w:val="24"/>
        </w:rPr>
        <w:t>.</w:t>
      </w:r>
    </w:p>
    <w:p w14:paraId="297BD707" w14:textId="6A12AF58" w:rsidR="007D0591" w:rsidRPr="00B15E67" w:rsidRDefault="00CF5248" w:rsidP="00CF5248">
      <w:pPr>
        <w:jc w:val="both"/>
      </w:pPr>
      <w:r w:rsidRPr="00B15E67">
        <w:rPr>
          <w:rFonts w:ascii="Times New Roman" w:hAnsi="Times New Roman"/>
          <w:i/>
          <w:sz w:val="24"/>
        </w:rPr>
        <w:t>The preliminary observations by the UN Special Rapporteur on the prevention of torture and other cruel, inhuman or degrading treatment or punishment from November 2017</w:t>
      </w:r>
      <w:r w:rsidRPr="00B15E67">
        <w:rPr>
          <w:rFonts w:ascii="Times New Roman" w:hAnsi="Times New Roman"/>
          <w:sz w:val="24"/>
        </w:rPr>
        <w:t xml:space="preserve"> indicate there are no violations of human rights regarding living conditions at the accommodation facilities serving for the reception and accommodation of migrants and asylum-seekers.</w:t>
      </w:r>
      <w:r w:rsidRPr="00B15E67">
        <w:t xml:space="preserve"> </w:t>
      </w:r>
    </w:p>
    <w:p w14:paraId="780D257D" w14:textId="4DD089DA" w:rsidR="00C718A8" w:rsidRPr="00B15E67" w:rsidRDefault="00C93F9B" w:rsidP="00C93F9B">
      <w:pPr>
        <w:spacing w:line="276" w:lineRule="auto"/>
        <w:jc w:val="both"/>
        <w:rPr>
          <w:rFonts w:ascii="Times New Roman" w:hAnsi="Times New Roman" w:cs="Times New Roman"/>
          <w:sz w:val="24"/>
          <w:szCs w:val="24"/>
        </w:rPr>
      </w:pPr>
      <w:r w:rsidRPr="00B15E67">
        <w:rPr>
          <w:rFonts w:ascii="Times New Roman" w:hAnsi="Times New Roman"/>
          <w:i/>
          <w:sz w:val="24"/>
        </w:rPr>
        <w:t>The working group for providing support in the education of student refugees and asylum-seekers in institutions of</w:t>
      </w:r>
      <w:r w:rsidR="005B3C0C">
        <w:rPr>
          <w:rFonts w:ascii="Times New Roman" w:hAnsi="Times New Roman"/>
          <w:i/>
          <w:sz w:val="24"/>
        </w:rPr>
        <w:t xml:space="preserve"> the</w:t>
      </w:r>
      <w:r w:rsidRPr="00B15E67">
        <w:rPr>
          <w:rFonts w:ascii="Times New Roman" w:hAnsi="Times New Roman"/>
          <w:i/>
          <w:sz w:val="24"/>
        </w:rPr>
        <w:t xml:space="preserve"> education system</w:t>
      </w:r>
      <w:r w:rsidRPr="00B15E67">
        <w:rPr>
          <w:rFonts w:ascii="Times New Roman" w:hAnsi="Times New Roman"/>
          <w:sz w:val="24"/>
        </w:rPr>
        <w:t xml:space="preserve"> improved coordination and activities with institutions and achieved a high level of cooperation with international organizations (UNICEF, </w:t>
      </w:r>
      <w:r w:rsidRPr="00B15E67">
        <w:rPr>
          <w:rFonts w:ascii="Times New Roman" w:hAnsi="Times New Roman"/>
          <w:sz w:val="24"/>
        </w:rPr>
        <w:lastRenderedPageBreak/>
        <w:t xml:space="preserve">OSCE, Save the Children) and CSOs (Danish Refugee Council, Group 484, Indigo, SOS village, Novak </w:t>
      </w:r>
      <w:proofErr w:type="spellStart"/>
      <w:r w:rsidRPr="00B15E67">
        <w:rPr>
          <w:rFonts w:ascii="Times New Roman" w:hAnsi="Times New Roman"/>
          <w:sz w:val="24"/>
        </w:rPr>
        <w:t>Đoković</w:t>
      </w:r>
      <w:proofErr w:type="spellEnd"/>
      <w:r w:rsidRPr="00B15E67">
        <w:rPr>
          <w:rFonts w:ascii="Times New Roman" w:hAnsi="Times New Roman"/>
          <w:sz w:val="24"/>
        </w:rPr>
        <w:t xml:space="preserve"> Foundation). </w:t>
      </w:r>
    </w:p>
    <w:p w14:paraId="5D9AAF89" w14:textId="133961DA" w:rsidR="00C93F9B" w:rsidRPr="00B15E67" w:rsidRDefault="004506AC" w:rsidP="00C93F9B">
      <w:pPr>
        <w:spacing w:line="276" w:lineRule="auto"/>
        <w:jc w:val="both"/>
        <w:rPr>
          <w:rFonts w:ascii="Times New Roman" w:hAnsi="Times New Roman" w:cs="Times New Roman"/>
          <w:sz w:val="24"/>
          <w:szCs w:val="24"/>
        </w:rPr>
      </w:pPr>
      <w:r w:rsidRPr="00B15E67">
        <w:rPr>
          <w:rFonts w:ascii="Times New Roman" w:hAnsi="Times New Roman"/>
          <w:sz w:val="24"/>
        </w:rPr>
        <w:t xml:space="preserve">The laws in force provide for systematic inclusion of student migrants and asylum-seekers into the educational system. </w:t>
      </w:r>
      <w:r w:rsidRPr="00B15E67">
        <w:rPr>
          <w:rFonts w:ascii="Times New Roman" w:hAnsi="Times New Roman"/>
          <w:i/>
          <w:sz w:val="24"/>
        </w:rPr>
        <w:t>The Professional instructions for the inclusion of refugee/asylum-seeker children into the education system</w:t>
      </w:r>
      <w:r w:rsidRPr="00B15E67">
        <w:rPr>
          <w:rFonts w:ascii="Times New Roman" w:hAnsi="Times New Roman"/>
          <w:sz w:val="24"/>
        </w:rPr>
        <w:t xml:space="preserve"> established procedures for the inclusion, support and monitoring of students.</w:t>
      </w:r>
    </w:p>
    <w:p w14:paraId="71A4F864" w14:textId="119E9993" w:rsidR="00C93F9B" w:rsidRPr="00B15E67" w:rsidRDefault="00C93F9B" w:rsidP="005D4FDE">
      <w:pPr>
        <w:spacing w:after="0" w:line="276" w:lineRule="auto"/>
        <w:jc w:val="both"/>
        <w:rPr>
          <w:rFonts w:ascii="Times New Roman" w:hAnsi="Times New Roman" w:cs="Times New Roman"/>
          <w:sz w:val="24"/>
          <w:szCs w:val="24"/>
          <w:u w:val="single"/>
        </w:rPr>
      </w:pPr>
      <w:r w:rsidRPr="00B15E67">
        <w:rPr>
          <w:rFonts w:ascii="Times New Roman" w:hAnsi="Times New Roman"/>
          <w:sz w:val="24"/>
        </w:rPr>
        <w:t>A total of 101 students have been included into the educational system during the 2016/17 school year, in 6 primary schools. A total of 95% of primary school aged children accommodated in refugee centres have been covered during the 2017/18 school year, across 45 primary schools (nine school administrations, 503 students, with educational support provided in transit centres for 83 children). The line ministry organized mentor support for schools; trainings for 500 employees from 17 municipalities near 18 collective centres; the</w:t>
      </w:r>
      <w:r w:rsidR="005B3C0C">
        <w:rPr>
          <w:rFonts w:ascii="Times New Roman" w:hAnsi="Times New Roman"/>
          <w:sz w:val="24"/>
        </w:rPr>
        <w:t>y</w:t>
      </w:r>
      <w:r w:rsidRPr="00B15E67">
        <w:rPr>
          <w:rFonts w:ascii="Times New Roman" w:hAnsi="Times New Roman"/>
          <w:sz w:val="24"/>
        </w:rPr>
        <w:t xml:space="preserve"> divided and </w:t>
      </w:r>
      <w:r w:rsidR="00B15E67" w:rsidRPr="00B15E67">
        <w:rPr>
          <w:rFonts w:ascii="Times New Roman" w:hAnsi="Times New Roman"/>
          <w:sz w:val="24"/>
        </w:rPr>
        <w:t>distributed</w:t>
      </w:r>
      <w:r w:rsidRPr="00B15E67">
        <w:rPr>
          <w:rFonts w:ascii="Times New Roman" w:hAnsi="Times New Roman"/>
          <w:sz w:val="24"/>
        </w:rPr>
        <w:t xml:space="preserve"> 2,188 school packages, provided by UNICEF, and implement </w:t>
      </w:r>
      <w:r w:rsidR="005B3C0C">
        <w:rPr>
          <w:rFonts w:ascii="Times New Roman" w:hAnsi="Times New Roman"/>
          <w:sz w:val="24"/>
        </w:rPr>
        <w:t>permanent</w:t>
      </w:r>
      <w:r w:rsidRPr="00B15E67">
        <w:rPr>
          <w:rFonts w:ascii="Times New Roman" w:hAnsi="Times New Roman"/>
          <w:sz w:val="24"/>
        </w:rPr>
        <w:t xml:space="preserve"> monitoring </w:t>
      </w:r>
      <w:r w:rsidR="005B3C0C">
        <w:rPr>
          <w:rFonts w:ascii="Times New Roman" w:hAnsi="Times New Roman"/>
          <w:sz w:val="24"/>
        </w:rPr>
        <w:t xml:space="preserve">of </w:t>
      </w:r>
      <w:r w:rsidRPr="00B15E67">
        <w:rPr>
          <w:rFonts w:ascii="Times New Roman" w:hAnsi="Times New Roman"/>
          <w:sz w:val="24"/>
        </w:rPr>
        <w:t>the process of inclusion and support to staff and students.</w:t>
      </w:r>
    </w:p>
    <w:p w14:paraId="60DA09E4" w14:textId="77777777" w:rsidR="00C93F9B" w:rsidRPr="00B15E67" w:rsidRDefault="00C93F9B" w:rsidP="00C93F9B">
      <w:pPr>
        <w:rPr>
          <w:rFonts w:ascii="Times New Roman" w:hAnsi="Times New Roman" w:cs="Times New Roman"/>
          <w:sz w:val="24"/>
          <w:szCs w:val="24"/>
        </w:rPr>
      </w:pPr>
    </w:p>
    <w:p w14:paraId="7E342157" w14:textId="77777777" w:rsidR="00AF1F75" w:rsidRPr="00B15E67" w:rsidRDefault="00AF1F75" w:rsidP="000F4789">
      <w:pPr>
        <w:jc w:val="both"/>
        <w:rPr>
          <w:rFonts w:ascii="Times New Roman" w:hAnsi="Times New Roman" w:cs="Times New Roman"/>
          <w:b/>
          <w:sz w:val="24"/>
          <w:szCs w:val="24"/>
          <w:u w:val="single"/>
        </w:rPr>
      </w:pPr>
    </w:p>
    <w:p w14:paraId="27FCC77D" w14:textId="77777777" w:rsidR="00AF1F75" w:rsidRPr="00B15E67" w:rsidRDefault="00AF1F75" w:rsidP="000F4789">
      <w:pPr>
        <w:jc w:val="both"/>
        <w:rPr>
          <w:rFonts w:ascii="Times New Roman" w:hAnsi="Times New Roman" w:cs="Times New Roman"/>
          <w:b/>
          <w:sz w:val="24"/>
          <w:szCs w:val="24"/>
          <w:u w:val="single"/>
        </w:rPr>
      </w:pPr>
      <w:r w:rsidRPr="00B15E67">
        <w:rPr>
          <w:rFonts w:ascii="Times New Roman" w:hAnsi="Times New Roman"/>
          <w:b/>
          <w:sz w:val="24"/>
          <w:u w:val="single"/>
        </w:rPr>
        <w:t xml:space="preserve">Freedom of expression </w:t>
      </w:r>
    </w:p>
    <w:p w14:paraId="104C0630" w14:textId="1130CE11" w:rsidR="00D347AA" w:rsidRPr="00B15E67" w:rsidRDefault="002E4453" w:rsidP="000F4789">
      <w:pPr>
        <w:jc w:val="both"/>
        <w:rPr>
          <w:rFonts w:ascii="Times New Roman" w:hAnsi="Times New Roman" w:cs="Times New Roman"/>
          <w:b/>
          <w:sz w:val="24"/>
          <w:szCs w:val="24"/>
        </w:rPr>
      </w:pPr>
      <w:r>
        <w:rPr>
          <w:rFonts w:ascii="Times New Roman" w:hAnsi="Times New Roman"/>
          <w:b/>
          <w:sz w:val="24"/>
        </w:rPr>
        <w:t>39</w:t>
      </w:r>
      <w:proofErr w:type="gramStart"/>
      <w:r>
        <w:rPr>
          <w:rFonts w:ascii="Times New Roman" w:hAnsi="Times New Roman"/>
          <w:b/>
          <w:sz w:val="24"/>
        </w:rPr>
        <w:t>.</w:t>
      </w:r>
      <w:r w:rsidR="0046456B" w:rsidRPr="00B15E67">
        <w:rPr>
          <w:rFonts w:ascii="Times New Roman" w:hAnsi="Times New Roman"/>
          <w:b/>
          <w:sz w:val="24"/>
        </w:rPr>
        <w:t>(</w:t>
      </w:r>
      <w:proofErr w:type="gramEnd"/>
      <w:r w:rsidR="0046456B" w:rsidRPr="00B15E67">
        <w:rPr>
          <w:rFonts w:ascii="Times New Roman" w:hAnsi="Times New Roman"/>
          <w:b/>
          <w:sz w:val="24"/>
        </w:rPr>
        <w:t xml:space="preserve">a) </w:t>
      </w:r>
    </w:p>
    <w:p w14:paraId="1E308A61" w14:textId="65461BDD" w:rsidR="0060402C" w:rsidRPr="00B15E67" w:rsidRDefault="00415115" w:rsidP="00005336">
      <w:pPr>
        <w:spacing w:after="120" w:line="276" w:lineRule="auto"/>
        <w:jc w:val="both"/>
        <w:rPr>
          <w:rFonts w:ascii="Times New Roman" w:eastAsia="Times New Roman" w:hAnsi="Times New Roman" w:cs="Times New Roman"/>
          <w:sz w:val="24"/>
          <w:szCs w:val="24"/>
        </w:rPr>
      </w:pPr>
      <w:r w:rsidRPr="00B15E67">
        <w:rPr>
          <w:rFonts w:ascii="Times New Roman" w:hAnsi="Times New Roman"/>
          <w:sz w:val="24"/>
        </w:rPr>
        <w:t xml:space="preserve">A TAIEX mission was organized </w:t>
      </w:r>
      <w:r w:rsidR="000A7348" w:rsidRPr="00B15E67">
        <w:rPr>
          <w:rFonts w:ascii="Times New Roman" w:hAnsi="Times New Roman"/>
          <w:sz w:val="24"/>
        </w:rPr>
        <w:t xml:space="preserve">upon request by the Ministry of Justice </w:t>
      </w:r>
      <w:r w:rsidRPr="00B15E67">
        <w:rPr>
          <w:rFonts w:ascii="Times New Roman" w:hAnsi="Times New Roman"/>
          <w:sz w:val="24"/>
        </w:rPr>
        <w:t>during the period 16-17 March 2017</w:t>
      </w:r>
      <w:r w:rsidR="000A7348">
        <w:rPr>
          <w:rFonts w:ascii="Times New Roman" w:hAnsi="Times New Roman"/>
          <w:sz w:val="24"/>
        </w:rPr>
        <w:t>,</w:t>
      </w:r>
      <w:r w:rsidRPr="00B15E67">
        <w:rPr>
          <w:rFonts w:ascii="Times New Roman" w:hAnsi="Times New Roman"/>
          <w:sz w:val="24"/>
        </w:rPr>
        <w:t xml:space="preserve"> with the aim of implementing an analysis of the relevant provisions of the Criminal Code to better protect journalists. The experts held a number of meetings with state institutions</w:t>
      </w:r>
      <w:r w:rsidRPr="00B15E67">
        <w:rPr>
          <w:rStyle w:val="FootnoteReference"/>
        </w:rPr>
        <w:footnoteReference w:id="6"/>
      </w:r>
      <w:r w:rsidRPr="00B15E67">
        <w:rPr>
          <w:rFonts w:ascii="Times New Roman" w:hAnsi="Times New Roman"/>
          <w:sz w:val="24"/>
        </w:rPr>
        <w:t xml:space="preserve"> as well as representatives of journalist associations (UNS, NUNS) and CSOs. </w:t>
      </w:r>
    </w:p>
    <w:p w14:paraId="4629D324" w14:textId="760F81FC" w:rsidR="00C1345F" w:rsidRPr="00B15E67" w:rsidRDefault="00AE0095" w:rsidP="00005336">
      <w:pPr>
        <w:spacing w:after="120" w:line="276" w:lineRule="auto"/>
        <w:jc w:val="both"/>
        <w:rPr>
          <w:rFonts w:ascii="Times New Roman" w:eastAsia="Calibri" w:hAnsi="Times New Roman" w:cs="Times New Roman"/>
          <w:sz w:val="24"/>
          <w:szCs w:val="24"/>
        </w:rPr>
      </w:pPr>
      <w:r w:rsidRPr="00B15E67">
        <w:rPr>
          <w:rFonts w:ascii="Times New Roman" w:hAnsi="Times New Roman"/>
          <w:i/>
          <w:sz w:val="24"/>
        </w:rPr>
        <w:t>The Agreement on cooperation and measures to increase the level of security of journalists</w:t>
      </w:r>
      <w:r w:rsidRPr="00B15E67">
        <w:rPr>
          <w:rFonts w:ascii="Times New Roman" w:hAnsi="Times New Roman"/>
          <w:sz w:val="24"/>
        </w:rPr>
        <w:t xml:space="preserve"> was signed on 26 December 2016 by </w:t>
      </w:r>
      <w:proofErr w:type="spellStart"/>
      <w:r w:rsidRPr="00B15E67">
        <w:rPr>
          <w:rFonts w:ascii="Times New Roman" w:hAnsi="Times New Roman"/>
          <w:sz w:val="24"/>
        </w:rPr>
        <w:t>MoI</w:t>
      </w:r>
      <w:proofErr w:type="spellEnd"/>
      <w:r w:rsidRPr="00B15E67">
        <w:rPr>
          <w:rFonts w:ascii="Times New Roman" w:hAnsi="Times New Roman"/>
          <w:sz w:val="24"/>
        </w:rPr>
        <w:t>, RPP, Association of Serbian Journalists, Independent Association of Serbian Journalists, Association of Journalists of Vojvodina, Association of Independent Electronic Media, Association of Media and Association of Online Media. The Independent Society of Journalists of Vojvodina acceded to the same on 18 January 2017. The working group implementing this agreement held meetings continuously throughout 2017, and the representatives of the OSCE Mission to Serbia expressed their readiness to provide support in implementing the agreement</w:t>
      </w:r>
      <w:r w:rsidRPr="00B15E67">
        <w:rPr>
          <w:rStyle w:val="FootnoteReference"/>
        </w:rPr>
        <w:footnoteReference w:id="7"/>
      </w:r>
      <w:r w:rsidRPr="00B15E67">
        <w:rPr>
          <w:rFonts w:ascii="Times New Roman" w:hAnsi="Times New Roman"/>
          <w:sz w:val="24"/>
        </w:rPr>
        <w:t xml:space="preserve">.  </w:t>
      </w:r>
    </w:p>
    <w:p w14:paraId="069DC91F" w14:textId="27ECAE92" w:rsidR="00005336" w:rsidRPr="00B15E67" w:rsidRDefault="00C1345F" w:rsidP="00005336">
      <w:pPr>
        <w:spacing w:after="120" w:line="276" w:lineRule="auto"/>
        <w:jc w:val="both"/>
        <w:rPr>
          <w:rFonts w:ascii="Times New Roman" w:eastAsia="Calibri" w:hAnsi="Times New Roman" w:cs="Times New Roman"/>
          <w:sz w:val="24"/>
          <w:szCs w:val="24"/>
        </w:rPr>
      </w:pPr>
      <w:r w:rsidRPr="00B15E67">
        <w:rPr>
          <w:rFonts w:ascii="Times New Roman" w:hAnsi="Times New Roman"/>
          <w:sz w:val="24"/>
        </w:rPr>
        <w:t xml:space="preserve">A </w:t>
      </w:r>
      <w:r w:rsidRPr="00B15E67">
        <w:rPr>
          <w:rFonts w:ascii="Times New Roman" w:hAnsi="Times New Roman"/>
          <w:i/>
          <w:sz w:val="24"/>
        </w:rPr>
        <w:t>mechanism of cooperation</w:t>
      </w:r>
      <w:r w:rsidRPr="00B15E67">
        <w:rPr>
          <w:rFonts w:ascii="Times New Roman" w:hAnsi="Times New Roman"/>
          <w:sz w:val="24"/>
        </w:rPr>
        <w:t xml:space="preserve"> was established between the signatory parties in cases of criminal offences against journalists and </w:t>
      </w:r>
      <w:r w:rsidRPr="00B15E67">
        <w:rPr>
          <w:rFonts w:ascii="Times New Roman" w:hAnsi="Times New Roman"/>
          <w:i/>
          <w:sz w:val="24"/>
        </w:rPr>
        <w:t xml:space="preserve">members of the subgroup for the analysis of the provisions of the Criminal Code and actions by competent bodies </w:t>
      </w:r>
      <w:r w:rsidRPr="00B15E67">
        <w:rPr>
          <w:rFonts w:ascii="Times New Roman" w:hAnsi="Times New Roman"/>
          <w:sz w:val="24"/>
        </w:rPr>
        <w:t xml:space="preserve">have been appointed, as well as the </w:t>
      </w:r>
      <w:r w:rsidRPr="00B15E67">
        <w:rPr>
          <w:rFonts w:ascii="Times New Roman" w:hAnsi="Times New Roman"/>
          <w:i/>
          <w:sz w:val="24"/>
        </w:rPr>
        <w:t>subgroup for the analysis of the method of communication and degree of openness of competent institutions towards media to date.</w:t>
      </w:r>
      <w:r w:rsidRPr="00B15E67">
        <w:rPr>
          <w:rFonts w:ascii="Times New Roman" w:hAnsi="Times New Roman"/>
          <w:sz w:val="24"/>
        </w:rPr>
        <w:t xml:space="preserve"> </w:t>
      </w:r>
    </w:p>
    <w:p w14:paraId="6CF2B012" w14:textId="691FC4A7" w:rsidR="0060402C" w:rsidRPr="00B15E67" w:rsidRDefault="00BF2B33" w:rsidP="00005336">
      <w:pPr>
        <w:spacing w:after="120" w:line="276" w:lineRule="auto"/>
        <w:jc w:val="both"/>
        <w:rPr>
          <w:rFonts w:ascii="Times New Roman" w:eastAsia="Calibri" w:hAnsi="Times New Roman" w:cs="Times New Roman"/>
          <w:sz w:val="24"/>
          <w:szCs w:val="24"/>
        </w:rPr>
      </w:pPr>
      <w:r w:rsidRPr="00B15E67">
        <w:rPr>
          <w:rFonts w:ascii="Times New Roman" w:hAnsi="Times New Roman"/>
          <w:sz w:val="24"/>
        </w:rPr>
        <w:lastRenderedPageBreak/>
        <w:t>A comparison was also produced of the data contained in public prosecution records on criminal charges and criminal proceedings regarding crimes committed against journalists with the data held by NUNS.</w:t>
      </w:r>
    </w:p>
    <w:p w14:paraId="16C6F8C9" w14:textId="02D0AB06" w:rsidR="00FA0BBC" w:rsidRPr="00B15E67" w:rsidRDefault="009154CE" w:rsidP="00005336">
      <w:pPr>
        <w:spacing w:after="120" w:line="276" w:lineRule="auto"/>
        <w:jc w:val="both"/>
        <w:rPr>
          <w:rFonts w:ascii="Times New Roman" w:eastAsia="Calibri" w:hAnsi="Times New Roman" w:cs="Times New Roman"/>
          <w:sz w:val="24"/>
          <w:szCs w:val="24"/>
        </w:rPr>
      </w:pPr>
      <w:r w:rsidRPr="00B15E67">
        <w:rPr>
          <w:rFonts w:ascii="Times New Roman" w:hAnsi="Times New Roman"/>
          <w:sz w:val="24"/>
        </w:rPr>
        <w:t xml:space="preserve">A result of the work of the standing working group was the drafting of a newsletter - Notice on the actions of public prosecution regarding crimes committed against journalists in 2016 and 2017. </w:t>
      </w:r>
    </w:p>
    <w:p w14:paraId="675BCFC2" w14:textId="04F3CE34" w:rsidR="0060402C" w:rsidRPr="00B15E67" w:rsidRDefault="00FA0BBC" w:rsidP="00005336">
      <w:pPr>
        <w:spacing w:after="120" w:line="276" w:lineRule="auto"/>
        <w:jc w:val="both"/>
        <w:rPr>
          <w:rFonts w:ascii="Times New Roman" w:eastAsia="Calibri" w:hAnsi="Times New Roman" w:cs="Times New Roman"/>
          <w:sz w:val="24"/>
          <w:szCs w:val="24"/>
        </w:rPr>
      </w:pPr>
      <w:r w:rsidRPr="00B15E67">
        <w:rPr>
          <w:rFonts w:ascii="Times New Roman" w:hAnsi="Times New Roman"/>
          <w:sz w:val="24"/>
        </w:rPr>
        <w:t>The Republic Public Prosecuto</w:t>
      </w:r>
      <w:r w:rsidR="000A7348">
        <w:rPr>
          <w:rFonts w:ascii="Times New Roman" w:hAnsi="Times New Roman"/>
          <w:sz w:val="24"/>
        </w:rPr>
        <w:t>r’s Office</w:t>
      </w:r>
      <w:r w:rsidRPr="00B15E67">
        <w:rPr>
          <w:rFonts w:ascii="Times New Roman" w:hAnsi="Times New Roman"/>
          <w:sz w:val="24"/>
        </w:rPr>
        <w:t xml:space="preserve"> appointed secondary and tertiary contact points for each appeals public prosecut</w:t>
      </w:r>
      <w:r w:rsidR="000A7348">
        <w:rPr>
          <w:rFonts w:ascii="Times New Roman" w:hAnsi="Times New Roman"/>
          <w:sz w:val="24"/>
        </w:rPr>
        <w:t>or’s office</w:t>
      </w:r>
      <w:r w:rsidRPr="00B15E67">
        <w:rPr>
          <w:rFonts w:ascii="Times New Roman" w:hAnsi="Times New Roman"/>
          <w:sz w:val="24"/>
        </w:rPr>
        <w:t xml:space="preserve"> with the aim of </w:t>
      </w:r>
      <w:r w:rsidR="000A7348">
        <w:rPr>
          <w:rFonts w:ascii="Times New Roman" w:hAnsi="Times New Roman"/>
          <w:sz w:val="24"/>
        </w:rPr>
        <w:t>increasing the efficiency of</w:t>
      </w:r>
      <w:r w:rsidRPr="00B15E67">
        <w:rPr>
          <w:rFonts w:ascii="Times New Roman" w:hAnsi="Times New Roman"/>
          <w:sz w:val="24"/>
        </w:rPr>
        <w:t xml:space="preserve"> cooperation.</w:t>
      </w:r>
    </w:p>
    <w:p w14:paraId="5610D675" w14:textId="2D2EFE26" w:rsidR="0060402C" w:rsidRPr="00B15E67" w:rsidRDefault="0060402C" w:rsidP="00005336">
      <w:pPr>
        <w:spacing w:after="120" w:line="276" w:lineRule="auto"/>
        <w:jc w:val="both"/>
        <w:rPr>
          <w:rFonts w:ascii="Times New Roman" w:eastAsia="Calibri" w:hAnsi="Times New Roman" w:cs="Times New Roman"/>
          <w:sz w:val="24"/>
          <w:szCs w:val="24"/>
        </w:rPr>
      </w:pPr>
      <w:r w:rsidRPr="00B15E67">
        <w:rPr>
          <w:rFonts w:ascii="Times New Roman" w:hAnsi="Times New Roman"/>
          <w:sz w:val="24"/>
        </w:rPr>
        <w:t xml:space="preserve">The OSCE Mission to Serbia organized consultations on 18 December 2017 on journalist safety - international and local standards and procedures. </w:t>
      </w:r>
    </w:p>
    <w:p w14:paraId="782ABF0A" w14:textId="0EC66797" w:rsidR="00BA1C2F" w:rsidRPr="00B15E67" w:rsidRDefault="00BA1C2F" w:rsidP="00005336">
      <w:pPr>
        <w:pStyle w:val="ListParagraph"/>
        <w:spacing w:after="120"/>
        <w:ind w:left="0"/>
        <w:jc w:val="both"/>
        <w:rPr>
          <w:rFonts w:ascii="Times New Roman" w:hAnsi="Times New Roman" w:cs="Times New Roman"/>
          <w:kern w:val="0"/>
          <w:sz w:val="24"/>
          <w:szCs w:val="24"/>
        </w:rPr>
      </w:pPr>
      <w:r w:rsidRPr="00B15E67">
        <w:rPr>
          <w:rFonts w:ascii="Times New Roman" w:hAnsi="Times New Roman"/>
          <w:kern w:val="0"/>
          <w:sz w:val="24"/>
        </w:rPr>
        <w:t xml:space="preserve">The standing working group held a meeting in January 2018 with representatives of the European Federation of Journalists, the International Journalism Institute and the Media Organization of South-East Europe, to analyse the implementation of the agreement. In a separate meeting with representatives </w:t>
      </w:r>
      <w:r w:rsidR="000A7348">
        <w:rPr>
          <w:rFonts w:ascii="Times New Roman" w:hAnsi="Times New Roman"/>
          <w:kern w:val="0"/>
          <w:sz w:val="24"/>
        </w:rPr>
        <w:t>of the Republic Public Prosecutor’s Office</w:t>
      </w:r>
      <w:r w:rsidRPr="00B15E67">
        <w:rPr>
          <w:rFonts w:ascii="Times New Roman" w:hAnsi="Times New Roman"/>
          <w:kern w:val="0"/>
          <w:sz w:val="24"/>
        </w:rPr>
        <w:t xml:space="preserve"> and the Ministry of Justice, these organizations analysed the results of public prosecut</w:t>
      </w:r>
      <w:r w:rsidR="000A7348">
        <w:rPr>
          <w:rFonts w:ascii="Times New Roman" w:hAnsi="Times New Roman"/>
          <w:kern w:val="0"/>
          <w:sz w:val="24"/>
        </w:rPr>
        <w:t>ors</w:t>
      </w:r>
      <w:r w:rsidRPr="00B15E67">
        <w:rPr>
          <w:rFonts w:ascii="Times New Roman" w:hAnsi="Times New Roman"/>
          <w:kern w:val="0"/>
          <w:sz w:val="24"/>
        </w:rPr>
        <w:t xml:space="preserve"> in criminal proceedings, as well as the legislative framework in force regarding journalist protection.</w:t>
      </w:r>
    </w:p>
    <w:p w14:paraId="7ED8B4A5" w14:textId="77777777" w:rsidR="00022532" w:rsidRPr="00B15E67" w:rsidRDefault="00022532" w:rsidP="00005336">
      <w:pPr>
        <w:pStyle w:val="ListParagraph"/>
        <w:spacing w:after="120"/>
        <w:ind w:left="0"/>
        <w:jc w:val="both"/>
        <w:rPr>
          <w:rFonts w:ascii="Times New Roman" w:hAnsi="Times New Roman" w:cs="Times New Roman"/>
          <w:kern w:val="0"/>
          <w:sz w:val="24"/>
          <w:szCs w:val="24"/>
        </w:rPr>
      </w:pPr>
    </w:p>
    <w:p w14:paraId="092B567C" w14:textId="1158924F" w:rsidR="00E507AC" w:rsidRPr="00B15E67" w:rsidRDefault="006A00B1" w:rsidP="00BA1C2F">
      <w:pPr>
        <w:pStyle w:val="NoSpacing"/>
        <w:jc w:val="both"/>
        <w:rPr>
          <w:rFonts w:ascii="Times New Roman" w:hAnsi="Times New Roman"/>
          <w:sz w:val="24"/>
          <w:szCs w:val="24"/>
        </w:rPr>
      </w:pPr>
      <w:r>
        <w:rPr>
          <w:rFonts w:ascii="Times New Roman" w:hAnsi="Times New Roman"/>
          <w:noProof/>
          <w:sz w:val="24"/>
          <w:szCs w:val="24"/>
          <w:lang w:val="en-US" w:eastAsia="en-US" w:bidi="ar-SA"/>
        </w:rPr>
        <w:drawing>
          <wp:inline distT="0" distB="0" distL="0" distR="0" wp14:anchorId="0DF18F02" wp14:editId="587F92C0">
            <wp:extent cx="5943600" cy="29965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2996565"/>
                    </a:xfrm>
                    <a:prstGeom prst="rect">
                      <a:avLst/>
                    </a:prstGeom>
                  </pic:spPr>
                </pic:pic>
              </a:graphicData>
            </a:graphic>
          </wp:inline>
        </w:drawing>
      </w:r>
    </w:p>
    <w:p w14:paraId="339E7E5E" w14:textId="32C8611A" w:rsidR="000E3C0D" w:rsidRPr="00B15E67" w:rsidRDefault="000E3C0D" w:rsidP="0002614E">
      <w:pPr>
        <w:pStyle w:val="PlainText"/>
        <w:spacing w:before="120" w:line="276" w:lineRule="auto"/>
        <w:jc w:val="both"/>
        <w:rPr>
          <w:rFonts w:ascii="Times New Roman" w:hAnsi="Times New Roman" w:cs="Times New Roman"/>
          <w:sz w:val="24"/>
          <w:szCs w:val="24"/>
        </w:rPr>
      </w:pPr>
      <w:r w:rsidRPr="00B15E67">
        <w:rPr>
          <w:rFonts w:ascii="Times New Roman" w:hAnsi="Times New Roman"/>
          <w:sz w:val="24"/>
        </w:rPr>
        <w:t xml:space="preserve">The Ministry of Culture and Information supported a project by the Independent Association of Serbian Journalists in cooperation with OSCE in 2016 and 2017, entitled </w:t>
      </w:r>
      <w:r w:rsidRPr="00B15E67">
        <w:rPr>
          <w:rFonts w:ascii="Times New Roman" w:hAnsi="Times New Roman"/>
          <w:i/>
          <w:sz w:val="24"/>
        </w:rPr>
        <w:t>Freedom of Media and Safety of Journalists in Serbia.</w:t>
      </w:r>
      <w:r w:rsidRPr="00B15E67">
        <w:rPr>
          <w:rFonts w:ascii="Times New Roman" w:hAnsi="Times New Roman"/>
          <w:sz w:val="24"/>
        </w:rPr>
        <w:t xml:space="preserve"> </w:t>
      </w:r>
    </w:p>
    <w:p w14:paraId="45F65877" w14:textId="77777777" w:rsidR="00B86C8D" w:rsidRPr="00B15E67" w:rsidRDefault="00B86C8D" w:rsidP="00D347AA">
      <w:pPr>
        <w:jc w:val="both"/>
        <w:rPr>
          <w:rFonts w:ascii="Times New Roman" w:eastAsia="Times New Roman" w:hAnsi="Times New Roman" w:cs="Times New Roman"/>
          <w:b/>
          <w:bCs/>
          <w:sz w:val="24"/>
          <w:szCs w:val="24"/>
        </w:rPr>
      </w:pPr>
    </w:p>
    <w:p w14:paraId="110BADD3" w14:textId="185E14C1" w:rsidR="003316CF" w:rsidRPr="00B15E67" w:rsidRDefault="003316CF" w:rsidP="003316CF">
      <w:pPr>
        <w:suppressAutoHyphens/>
        <w:spacing w:after="120" w:line="240" w:lineRule="atLeast"/>
        <w:jc w:val="both"/>
        <w:rPr>
          <w:rFonts w:ascii="Times New Roman" w:eastAsia="Times New Roman" w:hAnsi="Times New Roman" w:cs="Times New Roman"/>
          <w:b/>
          <w:bCs/>
          <w:sz w:val="24"/>
          <w:szCs w:val="24"/>
        </w:rPr>
      </w:pPr>
      <w:r w:rsidRPr="00B15E67">
        <w:rPr>
          <w:rFonts w:ascii="Times New Roman" w:hAnsi="Times New Roman"/>
          <w:b/>
          <w:sz w:val="24"/>
        </w:rPr>
        <w:t>39. (</w:t>
      </w:r>
      <w:proofErr w:type="gramStart"/>
      <w:r w:rsidRPr="00B15E67">
        <w:rPr>
          <w:rFonts w:ascii="Times New Roman" w:hAnsi="Times New Roman"/>
          <w:b/>
          <w:sz w:val="24"/>
        </w:rPr>
        <w:t>b</w:t>
      </w:r>
      <w:proofErr w:type="gramEnd"/>
      <w:r w:rsidRPr="00B15E67">
        <w:rPr>
          <w:rFonts w:ascii="Times New Roman" w:hAnsi="Times New Roman"/>
          <w:b/>
          <w:sz w:val="24"/>
        </w:rPr>
        <w:t xml:space="preserve">) </w:t>
      </w:r>
    </w:p>
    <w:p w14:paraId="255D5E95" w14:textId="79B92937" w:rsidR="003316CF" w:rsidRPr="00B15E67" w:rsidRDefault="003316CF" w:rsidP="0002614E">
      <w:pPr>
        <w:spacing w:after="120" w:line="240" w:lineRule="auto"/>
        <w:jc w:val="both"/>
        <w:rPr>
          <w:rFonts w:ascii="Times New Roman" w:hAnsi="Times New Roman"/>
          <w:sz w:val="24"/>
          <w:szCs w:val="24"/>
        </w:rPr>
      </w:pPr>
      <w:r w:rsidRPr="00B15E67">
        <w:rPr>
          <w:rFonts w:ascii="Times New Roman" w:hAnsi="Times New Roman"/>
          <w:sz w:val="24"/>
        </w:rPr>
        <w:t xml:space="preserve">The public prosecution is an independent state body prosecuting the perpetrators of criminal and other punishable acts and the public prosecutor has the obligation to undertake criminal </w:t>
      </w:r>
      <w:r w:rsidRPr="00B15E67">
        <w:rPr>
          <w:rFonts w:ascii="Times New Roman" w:hAnsi="Times New Roman"/>
          <w:sz w:val="24"/>
        </w:rPr>
        <w:lastRenderedPageBreak/>
        <w:t xml:space="preserve">prosecution when there is a basis for suspicion that a criminal offence has been committed or that a certain person has committed a criminal </w:t>
      </w:r>
      <w:r w:rsidR="000A7348">
        <w:rPr>
          <w:rFonts w:ascii="Times New Roman" w:hAnsi="Times New Roman"/>
          <w:sz w:val="24"/>
        </w:rPr>
        <w:t>offence</w:t>
      </w:r>
      <w:r w:rsidRPr="00B15E67">
        <w:rPr>
          <w:rFonts w:ascii="Times New Roman" w:hAnsi="Times New Roman"/>
          <w:sz w:val="24"/>
        </w:rPr>
        <w:t xml:space="preserve"> prosecuted under official duties. </w:t>
      </w:r>
    </w:p>
    <w:p w14:paraId="10B643D2" w14:textId="305C0238" w:rsidR="003316CF" w:rsidRPr="00B15E67" w:rsidRDefault="003316CF" w:rsidP="003316CF">
      <w:pPr>
        <w:spacing w:after="120" w:line="240" w:lineRule="auto"/>
        <w:jc w:val="both"/>
        <w:rPr>
          <w:rFonts w:ascii="Times New Roman" w:hAnsi="Times New Roman"/>
          <w:sz w:val="24"/>
          <w:szCs w:val="24"/>
        </w:rPr>
      </w:pPr>
      <w:r w:rsidRPr="00B15E67">
        <w:rPr>
          <w:rFonts w:ascii="Times New Roman" w:hAnsi="Times New Roman"/>
          <w:sz w:val="24"/>
        </w:rPr>
        <w:t xml:space="preserve">Any person committing a criminal or other punishable offence shall be processed and punished by law, including journalists, human rights defenders and other members of civil society if they commit a criminal or other punishable act prescribed by law, and not in relation to their professional activities. </w:t>
      </w:r>
    </w:p>
    <w:p w14:paraId="660CB86A" w14:textId="47F99677" w:rsidR="003316CF" w:rsidRPr="00B15E67" w:rsidRDefault="003316CF" w:rsidP="0002614E">
      <w:pPr>
        <w:suppressAutoHyphens/>
        <w:spacing w:after="240" w:line="240" w:lineRule="atLeast"/>
        <w:jc w:val="both"/>
        <w:rPr>
          <w:rFonts w:ascii="Times New Roman" w:eastAsia="Times New Roman" w:hAnsi="Times New Roman" w:cs="Times New Roman"/>
          <w:b/>
          <w:bCs/>
          <w:sz w:val="24"/>
          <w:szCs w:val="24"/>
        </w:rPr>
      </w:pPr>
      <w:r w:rsidRPr="00B15E67">
        <w:rPr>
          <w:rFonts w:ascii="Times New Roman" w:hAnsi="Times New Roman"/>
          <w:sz w:val="24"/>
        </w:rPr>
        <w:t>According to available data in the Republic of Serbia there are no cases where a public prosecutor has undertaken criminal prosecution against a journalist regarding the work they are doing (or in regards to the practice of the profession of journalist).</w:t>
      </w:r>
    </w:p>
    <w:p w14:paraId="188983B3" w14:textId="55FF5D81" w:rsidR="00D347AA" w:rsidRPr="00B15E67" w:rsidRDefault="002E4453" w:rsidP="00D347AA">
      <w:pPr>
        <w:jc w:val="both"/>
        <w:rPr>
          <w:rFonts w:ascii="Times New Roman" w:hAnsi="Times New Roman" w:cs="Times New Roman"/>
          <w:sz w:val="24"/>
          <w:szCs w:val="24"/>
        </w:rPr>
      </w:pPr>
      <w:r>
        <w:rPr>
          <w:rFonts w:ascii="Times New Roman" w:hAnsi="Times New Roman"/>
          <w:b/>
          <w:sz w:val="24"/>
        </w:rPr>
        <w:t>39</w:t>
      </w:r>
      <w:proofErr w:type="gramStart"/>
      <w:r>
        <w:rPr>
          <w:rFonts w:ascii="Times New Roman" w:hAnsi="Times New Roman"/>
          <w:b/>
          <w:sz w:val="24"/>
        </w:rPr>
        <w:t>.(</w:t>
      </w:r>
      <w:proofErr w:type="gramEnd"/>
      <w:r w:rsidR="0046456B" w:rsidRPr="00B15E67">
        <w:rPr>
          <w:rFonts w:ascii="Times New Roman" w:hAnsi="Times New Roman"/>
          <w:b/>
          <w:sz w:val="24"/>
        </w:rPr>
        <w:t xml:space="preserve">c) </w:t>
      </w:r>
    </w:p>
    <w:p w14:paraId="79FFD20F" w14:textId="4D93570B" w:rsidR="00D347AA" w:rsidRPr="00B15E67" w:rsidRDefault="00D347AA" w:rsidP="00D347AA">
      <w:pPr>
        <w:spacing w:before="120"/>
        <w:jc w:val="both"/>
        <w:rPr>
          <w:rFonts w:ascii="Times New Roman" w:eastAsia="Calibri" w:hAnsi="Times New Roman" w:cs="Times New Roman"/>
          <w:sz w:val="24"/>
          <w:szCs w:val="24"/>
        </w:rPr>
      </w:pPr>
      <w:r w:rsidRPr="00B15E67">
        <w:rPr>
          <w:rFonts w:ascii="Times New Roman" w:hAnsi="Times New Roman"/>
          <w:sz w:val="24"/>
        </w:rPr>
        <w:t>The media laws from 2014 are fully harmonized with European and international standards. These laws protect the independence of media and provide for transparency in the ownership structure of media.</w:t>
      </w:r>
    </w:p>
    <w:p w14:paraId="662A8D52" w14:textId="63848C81" w:rsidR="00D347AA" w:rsidRPr="00B15E67" w:rsidRDefault="00D347AA" w:rsidP="00D347AA">
      <w:pPr>
        <w:spacing w:before="120"/>
        <w:jc w:val="both"/>
        <w:rPr>
          <w:rFonts w:ascii="Times New Roman" w:eastAsia="Calibri" w:hAnsi="Times New Roman" w:cs="Times New Roman"/>
          <w:sz w:val="24"/>
          <w:szCs w:val="24"/>
        </w:rPr>
      </w:pPr>
      <w:r w:rsidRPr="00B15E67">
        <w:rPr>
          <w:rFonts w:ascii="Times New Roman" w:hAnsi="Times New Roman"/>
          <w:sz w:val="24"/>
        </w:rPr>
        <w:t xml:space="preserve">The Law on Public Information and Media introduced the Media Register, containing data on legal and natural persons directly or indirectly having over 5% share of the founding capital, thus contributing to the prevention of media monopoly in accordance with Article 40 of General </w:t>
      </w:r>
      <w:r w:rsidR="000A7348">
        <w:rPr>
          <w:rFonts w:ascii="Times New Roman" w:hAnsi="Times New Roman"/>
          <w:sz w:val="24"/>
        </w:rPr>
        <w:t>Observation</w:t>
      </w:r>
      <w:r w:rsidRPr="00B15E67">
        <w:rPr>
          <w:rFonts w:ascii="Times New Roman" w:hAnsi="Times New Roman"/>
          <w:sz w:val="24"/>
        </w:rPr>
        <w:t xml:space="preserve"> no. 34 on the freedom of opinion and expression. The Media Register is being regularly updated and is accessible to all stakeholders on the website of the Business Registrar’s Agency. </w:t>
      </w:r>
    </w:p>
    <w:p w14:paraId="097C7702" w14:textId="65BD3775" w:rsidR="00D347AA" w:rsidRPr="00B15E67" w:rsidRDefault="00D347AA" w:rsidP="00D347AA">
      <w:pPr>
        <w:spacing w:before="120"/>
        <w:jc w:val="both"/>
        <w:rPr>
          <w:rFonts w:ascii="Times New Roman" w:eastAsia="Calibri" w:hAnsi="Times New Roman" w:cs="Times New Roman"/>
          <w:sz w:val="24"/>
          <w:szCs w:val="24"/>
        </w:rPr>
      </w:pPr>
      <w:r w:rsidRPr="00B15E67">
        <w:rPr>
          <w:rFonts w:ascii="Times New Roman" w:hAnsi="Times New Roman"/>
          <w:sz w:val="24"/>
        </w:rPr>
        <w:t>The Law on Public Information and Media regulates the right to freedom of public information as follows: that public information is free and not subject to censorship; the direct and indirect discrimination of media editors and journalist according to their political affiliation and beliefs or other personal characteristics is prohibited; the free flow of information cannot be jeopardised, nor the editorial autonomy of media, particularly by exerting pressure, threats, and/or blackmail of editors, journalists or sources of information; the freedom of public information may not be violated through the abuse of office and public authorization, property and other rights, or influence and control over means of printing and distribution of newspapers or electronic communications networks used to distribute media content.</w:t>
      </w:r>
    </w:p>
    <w:p w14:paraId="7ACCBDCB" w14:textId="78489B01" w:rsidR="00D347AA" w:rsidRPr="00B15E67" w:rsidRDefault="00D347AA" w:rsidP="005A66FF">
      <w:pPr>
        <w:spacing w:before="120"/>
        <w:jc w:val="both"/>
        <w:rPr>
          <w:rFonts w:ascii="Times New Roman" w:hAnsi="Times New Roman" w:cs="Times New Roman"/>
          <w:sz w:val="24"/>
          <w:szCs w:val="24"/>
        </w:rPr>
      </w:pPr>
      <w:r w:rsidRPr="00B15E67">
        <w:rPr>
          <w:rFonts w:ascii="Times New Roman" w:hAnsi="Times New Roman"/>
          <w:sz w:val="24"/>
        </w:rPr>
        <w:t xml:space="preserve">Bodies competent for public information in the </w:t>
      </w:r>
      <w:proofErr w:type="spellStart"/>
      <w:r w:rsidRPr="00B15E67">
        <w:rPr>
          <w:rFonts w:ascii="Times New Roman" w:hAnsi="Times New Roman"/>
          <w:sz w:val="24"/>
        </w:rPr>
        <w:t>RSerbia</w:t>
      </w:r>
      <w:proofErr w:type="spellEnd"/>
      <w:r w:rsidRPr="00B15E67">
        <w:rPr>
          <w:rFonts w:ascii="Times New Roman" w:hAnsi="Times New Roman"/>
          <w:sz w:val="24"/>
        </w:rPr>
        <w:t xml:space="preserve">, autonomous province, and/or LSU shall secure funds from the budget for the realization of public interest in the area of public information and distribute the same based on implemented public calls and through individual </w:t>
      </w:r>
      <w:proofErr w:type="spellStart"/>
      <w:r w:rsidRPr="00B15E67">
        <w:rPr>
          <w:rFonts w:ascii="Times New Roman" w:hAnsi="Times New Roman"/>
          <w:sz w:val="24"/>
        </w:rPr>
        <w:t>handouts</w:t>
      </w:r>
      <w:proofErr w:type="spellEnd"/>
      <w:r w:rsidRPr="00B15E67">
        <w:rPr>
          <w:rFonts w:ascii="Times New Roman" w:hAnsi="Times New Roman"/>
          <w:sz w:val="24"/>
        </w:rPr>
        <w:t>, based on the principle of awarding state aid and protection of competition, without discrimination. A professional committee comprised of independent media experts or media workers evaluates projects and adopts a decision on the distribution of funds, submitted to the Media Register. This provides insight and control over awarded low-value state funds. Upon the expiry of project co-financing during the current year, an analysis is drafted of the quality of supported projects based on the reports of beneficiaries, published on the website of the relevant body.</w:t>
      </w:r>
    </w:p>
    <w:p w14:paraId="5C8DF11F" w14:textId="3CB763CF" w:rsidR="00D347AA" w:rsidRPr="00B15E67" w:rsidRDefault="00D347AA" w:rsidP="0002614E">
      <w:pPr>
        <w:pStyle w:val="PlainText"/>
        <w:spacing w:before="120" w:line="276" w:lineRule="auto"/>
        <w:jc w:val="both"/>
        <w:rPr>
          <w:rFonts w:ascii="Times New Roman" w:hAnsi="Times New Roman" w:cs="Times New Roman"/>
          <w:sz w:val="24"/>
          <w:szCs w:val="24"/>
        </w:rPr>
      </w:pPr>
      <w:r w:rsidRPr="00B15E67">
        <w:rPr>
          <w:rFonts w:ascii="Times New Roman" w:hAnsi="Times New Roman"/>
          <w:sz w:val="24"/>
        </w:rPr>
        <w:t xml:space="preserve">The Ministry of Culture and Information implemented a survey in 2017 among LSUs with the aim of monitoring the implementation of the Law on Public Information and Media, </w:t>
      </w:r>
      <w:r w:rsidR="000A7348">
        <w:rPr>
          <w:rFonts w:ascii="Times New Roman" w:hAnsi="Times New Roman"/>
          <w:sz w:val="24"/>
        </w:rPr>
        <w:t xml:space="preserve">producing an </w:t>
      </w:r>
      <w:r w:rsidRPr="00B15E67">
        <w:rPr>
          <w:rFonts w:ascii="Times New Roman" w:hAnsi="Times New Roman"/>
          <w:sz w:val="24"/>
        </w:rPr>
        <w:t xml:space="preserve">analysis of the effects of the implementation of the law, as well as </w:t>
      </w:r>
      <w:r w:rsidR="000A7348">
        <w:rPr>
          <w:rFonts w:ascii="Times New Roman" w:hAnsi="Times New Roman"/>
          <w:sz w:val="24"/>
        </w:rPr>
        <w:t xml:space="preserve">an </w:t>
      </w:r>
      <w:r w:rsidRPr="00B15E67">
        <w:rPr>
          <w:rFonts w:ascii="Times New Roman" w:hAnsi="Times New Roman"/>
          <w:sz w:val="24"/>
        </w:rPr>
        <w:t xml:space="preserve">assessment of the needs </w:t>
      </w:r>
      <w:r w:rsidRPr="00B15E67">
        <w:rPr>
          <w:rFonts w:ascii="Times New Roman" w:hAnsi="Times New Roman"/>
          <w:sz w:val="24"/>
        </w:rPr>
        <w:lastRenderedPageBreak/>
        <w:t>and capacities of local self-governments to implement the law. The Ministry will analyse the key issues and organize trainings to remedy any deficiencies noted.</w:t>
      </w:r>
    </w:p>
    <w:p w14:paraId="50C7518C" w14:textId="77777777" w:rsidR="00D347AA" w:rsidRPr="00B15E67" w:rsidRDefault="00D347AA" w:rsidP="00D347AA">
      <w:pPr>
        <w:pStyle w:val="PlainText"/>
        <w:jc w:val="both"/>
        <w:rPr>
          <w:rFonts w:ascii="Times New Roman" w:hAnsi="Times New Roman" w:cs="Times New Roman"/>
          <w:sz w:val="22"/>
          <w:szCs w:val="22"/>
        </w:rPr>
      </w:pPr>
    </w:p>
    <w:p w14:paraId="3A47A4AE" w14:textId="40B2F47B" w:rsidR="00733404" w:rsidRPr="00B15E67" w:rsidRDefault="0046456B" w:rsidP="00733404">
      <w:pPr>
        <w:suppressAutoHyphens/>
        <w:spacing w:after="120" w:line="240" w:lineRule="atLeast"/>
        <w:jc w:val="both"/>
        <w:rPr>
          <w:rFonts w:ascii="Times New Roman" w:eastAsia="Times New Roman" w:hAnsi="Times New Roman" w:cs="Times New Roman"/>
          <w:b/>
          <w:sz w:val="24"/>
          <w:szCs w:val="24"/>
        </w:rPr>
      </w:pPr>
      <w:r w:rsidRPr="00B15E67">
        <w:rPr>
          <w:rFonts w:ascii="Times New Roman" w:hAnsi="Times New Roman"/>
          <w:b/>
          <w:sz w:val="24"/>
        </w:rPr>
        <w:t>39</w:t>
      </w:r>
      <w:proofErr w:type="gramStart"/>
      <w:r w:rsidRPr="00B15E67">
        <w:rPr>
          <w:rFonts w:ascii="Times New Roman" w:hAnsi="Times New Roman"/>
          <w:b/>
          <w:sz w:val="24"/>
        </w:rPr>
        <w:t>.(</w:t>
      </w:r>
      <w:proofErr w:type="gramEnd"/>
      <w:r w:rsidRPr="00B15E67">
        <w:rPr>
          <w:rFonts w:ascii="Times New Roman" w:hAnsi="Times New Roman"/>
          <w:b/>
          <w:sz w:val="24"/>
        </w:rPr>
        <w:t xml:space="preserve"> d) </w:t>
      </w:r>
    </w:p>
    <w:p w14:paraId="5EA17BF5" w14:textId="25C94755" w:rsidR="00E507AC" w:rsidRPr="00B15E67" w:rsidRDefault="00D347AA" w:rsidP="00022532">
      <w:pPr>
        <w:tabs>
          <w:tab w:val="left" w:pos="720"/>
        </w:tabs>
        <w:spacing w:line="276" w:lineRule="auto"/>
        <w:jc w:val="both"/>
        <w:rPr>
          <w:rFonts w:ascii="Times New Roman" w:hAnsi="Times New Roman"/>
          <w:sz w:val="24"/>
          <w:szCs w:val="24"/>
        </w:rPr>
      </w:pPr>
      <w:r w:rsidRPr="00B15E67">
        <w:rPr>
          <w:rFonts w:ascii="Times New Roman" w:hAnsi="Times New Roman"/>
          <w:sz w:val="24"/>
        </w:rPr>
        <w:t xml:space="preserve">The Law on Public Assembly introduced novelties to provide greater rights to organizers of public gatherings (extended deadline for registering public assemblies - 5 days prior to the start of the event) and in exempting event organizers from reporting gatherings held in closed spaces, religious and other traditional events, as well as </w:t>
      </w:r>
      <w:r w:rsidR="000A7348">
        <w:rPr>
          <w:rFonts w:ascii="Times New Roman" w:hAnsi="Times New Roman"/>
          <w:sz w:val="24"/>
        </w:rPr>
        <w:t xml:space="preserve">instances of </w:t>
      </w:r>
      <w:r w:rsidRPr="00B15E67">
        <w:rPr>
          <w:rFonts w:ascii="Times New Roman" w:hAnsi="Times New Roman"/>
          <w:sz w:val="24"/>
        </w:rPr>
        <w:t>spontaneous assembly.</w:t>
      </w:r>
    </w:p>
    <w:sectPr w:rsidR="00E507AC" w:rsidRPr="00B15E67" w:rsidSect="00F242CF">
      <w:footerReference w:type="default" r:id="rId17"/>
      <w:pgSz w:w="12240" w:h="15840"/>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C9315" w14:textId="77777777" w:rsidR="003C3846" w:rsidRDefault="003C3846" w:rsidP="00E13226">
      <w:pPr>
        <w:spacing w:after="0" w:line="240" w:lineRule="auto"/>
      </w:pPr>
      <w:r>
        <w:separator/>
      </w:r>
    </w:p>
  </w:endnote>
  <w:endnote w:type="continuationSeparator" w:id="0">
    <w:p w14:paraId="7F263BA6" w14:textId="77777777" w:rsidR="003C3846" w:rsidRDefault="003C3846" w:rsidP="00E1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441038"/>
      <w:docPartObj>
        <w:docPartGallery w:val="Page Numbers (Bottom of Page)"/>
        <w:docPartUnique/>
      </w:docPartObj>
    </w:sdtPr>
    <w:sdtEndPr>
      <w:rPr>
        <w:noProof/>
      </w:rPr>
    </w:sdtEndPr>
    <w:sdtContent>
      <w:p w14:paraId="74D8B734" w14:textId="4BB592E7" w:rsidR="00F242CF" w:rsidRDefault="00F242CF">
        <w:pPr>
          <w:pStyle w:val="Footer"/>
          <w:jc w:val="right"/>
        </w:pPr>
        <w:r>
          <w:fldChar w:fldCharType="begin"/>
        </w:r>
        <w:r>
          <w:instrText xml:space="preserve"> PAGE   \* MERGEFORMAT </w:instrText>
        </w:r>
        <w:r>
          <w:fldChar w:fldCharType="separate"/>
        </w:r>
        <w:r w:rsidR="000A14CE">
          <w:rPr>
            <w:noProof/>
          </w:rPr>
          <w:t>2</w:t>
        </w:r>
        <w:r>
          <w:rPr>
            <w:noProof/>
          </w:rPr>
          <w:fldChar w:fldCharType="end"/>
        </w:r>
      </w:p>
    </w:sdtContent>
  </w:sdt>
  <w:p w14:paraId="46151FC4" w14:textId="77777777" w:rsidR="00E13226" w:rsidRDefault="00E13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A469F" w14:textId="77777777" w:rsidR="003C3846" w:rsidRDefault="003C3846" w:rsidP="00E13226">
      <w:pPr>
        <w:spacing w:after="0" w:line="240" w:lineRule="auto"/>
      </w:pPr>
      <w:r>
        <w:separator/>
      </w:r>
    </w:p>
  </w:footnote>
  <w:footnote w:type="continuationSeparator" w:id="0">
    <w:p w14:paraId="19B1C941" w14:textId="77777777" w:rsidR="003C3846" w:rsidRDefault="003C3846" w:rsidP="00E13226">
      <w:pPr>
        <w:spacing w:after="0" w:line="240" w:lineRule="auto"/>
      </w:pPr>
      <w:r>
        <w:continuationSeparator/>
      </w:r>
    </w:p>
  </w:footnote>
  <w:footnote w:id="1">
    <w:p w14:paraId="6F4BA76A" w14:textId="2A2BD74C" w:rsidR="00104DE1" w:rsidRPr="00104DE1" w:rsidRDefault="00104DE1">
      <w:pPr>
        <w:pStyle w:val="FootnoteText"/>
        <w:rPr>
          <w:lang w:val="sr-Cyrl-BA"/>
        </w:rPr>
      </w:pPr>
      <w:r>
        <w:rPr>
          <w:rStyle w:val="FootnoteReference"/>
        </w:rPr>
        <w:footnoteRef/>
      </w:r>
      <w:r>
        <w:t xml:space="preserve"> RMUSP (</w:t>
      </w:r>
      <w:proofErr w:type="spellStart"/>
      <w:r>
        <w:t>Romа</w:t>
      </w:r>
      <w:proofErr w:type="spellEnd"/>
      <w:r>
        <w:t xml:space="preserve"> Memorial University Scholarship Program) and RHP (Roma Health Program)</w:t>
      </w:r>
    </w:p>
  </w:footnote>
  <w:footnote w:id="2">
    <w:p w14:paraId="201977FB" w14:textId="77777777" w:rsidR="00A969E4" w:rsidRPr="00ED7EEC" w:rsidRDefault="00A969E4" w:rsidP="00A969E4">
      <w:pPr>
        <w:pStyle w:val="FootnoteText"/>
        <w:rPr>
          <w:lang w:val="sr-Cyrl-BA"/>
        </w:rPr>
      </w:pPr>
      <w:r>
        <w:rPr>
          <w:rStyle w:val="FootnoteReference"/>
        </w:rPr>
        <w:footnoteRef/>
      </w:r>
      <w:r>
        <w:t xml:space="preserve"> social welfare and healthcare, employment, housing</w:t>
      </w:r>
    </w:p>
  </w:footnote>
  <w:footnote w:id="3">
    <w:p w14:paraId="19A62787" w14:textId="738CD8B0" w:rsidR="00044F74" w:rsidRPr="00044F74" w:rsidRDefault="00044F74">
      <w:pPr>
        <w:pStyle w:val="FootnoteText"/>
        <w:rPr>
          <w:lang w:val="sr-Cyrl-BA"/>
        </w:rPr>
      </w:pPr>
      <w:r>
        <w:rPr>
          <w:rStyle w:val="FootnoteReference"/>
        </w:rPr>
        <w:footnoteRef/>
      </w:r>
      <w:r>
        <w:t xml:space="preserve"> </w:t>
      </w:r>
      <w:proofErr w:type="spellStart"/>
      <w:r>
        <w:t>EuropeAid</w:t>
      </w:r>
      <w:proofErr w:type="spellEnd"/>
      <w:r>
        <w:t>/131328/C/SER/RS</w:t>
      </w:r>
    </w:p>
  </w:footnote>
  <w:footnote w:id="4">
    <w:p w14:paraId="02D109C9" w14:textId="77777777" w:rsidR="00E95E87" w:rsidRPr="00D36181" w:rsidRDefault="00E95E87" w:rsidP="00E95E87">
      <w:pPr>
        <w:pStyle w:val="FootnoteText"/>
        <w:rPr>
          <w:lang w:val="sr-Cyrl-BA"/>
        </w:rPr>
      </w:pPr>
      <w:r>
        <w:rPr>
          <w:rStyle w:val="FootnoteReference"/>
        </w:rPr>
        <w:footnoteRef/>
      </w:r>
      <w:r>
        <w:t xml:space="preserve"> Regarding durable solutions (as envisaged by the Framework for Durable Solutions for IDPs) both return and reintegration should be given a chance.</w:t>
      </w:r>
    </w:p>
  </w:footnote>
  <w:footnote w:id="5">
    <w:p w14:paraId="2947C5F3" w14:textId="77777777" w:rsidR="005A4C45" w:rsidRPr="001B57F3" w:rsidRDefault="005A4C45" w:rsidP="005A4C45">
      <w:pPr>
        <w:pStyle w:val="FootnoteText"/>
        <w:jc w:val="both"/>
      </w:pPr>
      <w:r>
        <w:rPr>
          <w:rStyle w:val="FootnoteReference"/>
          <w:sz w:val="20"/>
        </w:rPr>
        <w:footnoteRef/>
      </w:r>
      <w:r>
        <w:t xml:space="preserve"> </w:t>
      </w:r>
      <w:hyperlink r:id="rId1">
        <w:r>
          <w:rPr>
            <w:rStyle w:val="Hyperlink"/>
          </w:rPr>
          <w:t>http://www.inkluzijaroma.stat.gov.rs/sr</w:t>
        </w:r>
      </w:hyperlink>
    </w:p>
  </w:footnote>
  <w:footnote w:id="6">
    <w:p w14:paraId="63450A9B" w14:textId="44D919DC" w:rsidR="009154CE" w:rsidRPr="009154CE" w:rsidRDefault="009154CE">
      <w:pPr>
        <w:pStyle w:val="FootnoteText"/>
        <w:rPr>
          <w:lang w:val="sr-Cyrl-BA"/>
        </w:rPr>
      </w:pPr>
      <w:r>
        <w:rPr>
          <w:rStyle w:val="FootnoteReference"/>
          <w:sz w:val="20"/>
        </w:rPr>
        <w:footnoteRef/>
      </w:r>
      <w:r>
        <w:t xml:space="preserve"> Ministry of Justice, RPP, </w:t>
      </w:r>
      <w:proofErr w:type="spellStart"/>
      <w:r>
        <w:t>MoI</w:t>
      </w:r>
      <w:proofErr w:type="spellEnd"/>
      <w:r>
        <w:t>, Ministry of Culture, European Integration Office</w:t>
      </w:r>
    </w:p>
  </w:footnote>
  <w:footnote w:id="7">
    <w:p w14:paraId="291ED1C5" w14:textId="4E037474" w:rsidR="0002614E" w:rsidRPr="0002614E" w:rsidRDefault="0002614E" w:rsidP="0002614E">
      <w:pPr>
        <w:pStyle w:val="FootnoteText"/>
        <w:jc w:val="both"/>
        <w:rPr>
          <w:lang w:val="sr-Cyrl-BA"/>
        </w:rPr>
      </w:pPr>
      <w:r>
        <w:rPr>
          <w:rStyle w:val="FootnoteReference"/>
          <w:sz w:val="20"/>
        </w:rPr>
        <w:footnoteRef/>
      </w:r>
      <w:r>
        <w:t xml:space="preserve"> regarding the analysis of the criminal-legal protection of journalists and securing the data required to increase the level of protection and identifying the risk of vulnerability of journalists and other media stakeholders; education of journalists and media owners, as well as training for representatives of the prosecution and the police, as well as providing expert assistance.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978"/>
    <w:multiLevelType w:val="hybridMultilevel"/>
    <w:tmpl w:val="9580B5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48C73187"/>
    <w:multiLevelType w:val="hybridMultilevel"/>
    <w:tmpl w:val="81C85812"/>
    <w:lvl w:ilvl="0" w:tplc="2CF0641C">
      <w:start w:val="1"/>
      <w:numFmt w:val="decimal"/>
      <w:lvlText w:val="%1."/>
      <w:lvlJc w:val="left"/>
      <w:pPr>
        <w:ind w:left="3338" w:hanging="360"/>
      </w:pPr>
      <w:rPr>
        <w:rFonts w:cs="Times New Roman" w:hint="default"/>
        <w:strike w:val="0"/>
        <w:sz w:val="16"/>
        <w:szCs w:val="16"/>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4EA71BDB"/>
    <w:multiLevelType w:val="hybridMultilevel"/>
    <w:tmpl w:val="B7F24DA2"/>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nsid w:val="63B13AA4"/>
    <w:multiLevelType w:val="hybridMultilevel"/>
    <w:tmpl w:val="C62284CE"/>
    <w:lvl w:ilvl="0" w:tplc="901ADF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4E4FDE"/>
    <w:multiLevelType w:val="hybridMultilevel"/>
    <w:tmpl w:val="26C2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A80285"/>
    <w:multiLevelType w:val="hybridMultilevel"/>
    <w:tmpl w:val="245C5086"/>
    <w:lvl w:ilvl="0" w:tplc="5572528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61"/>
    <w:rsid w:val="000035F2"/>
    <w:rsid w:val="00004466"/>
    <w:rsid w:val="00005336"/>
    <w:rsid w:val="00022532"/>
    <w:rsid w:val="0002614E"/>
    <w:rsid w:val="000348F9"/>
    <w:rsid w:val="000373AE"/>
    <w:rsid w:val="00041013"/>
    <w:rsid w:val="00044F74"/>
    <w:rsid w:val="00053057"/>
    <w:rsid w:val="00057C19"/>
    <w:rsid w:val="000835CA"/>
    <w:rsid w:val="000849FF"/>
    <w:rsid w:val="000942A0"/>
    <w:rsid w:val="000A14CE"/>
    <w:rsid w:val="000A7348"/>
    <w:rsid w:val="000B4112"/>
    <w:rsid w:val="000C6651"/>
    <w:rsid w:val="000D0991"/>
    <w:rsid w:val="000D6378"/>
    <w:rsid w:val="000E3C0D"/>
    <w:rsid w:val="000F4789"/>
    <w:rsid w:val="00104DE1"/>
    <w:rsid w:val="001137E0"/>
    <w:rsid w:val="001411D6"/>
    <w:rsid w:val="00146046"/>
    <w:rsid w:val="0015082B"/>
    <w:rsid w:val="00164D56"/>
    <w:rsid w:val="0016738A"/>
    <w:rsid w:val="00180D33"/>
    <w:rsid w:val="00185791"/>
    <w:rsid w:val="001A1C66"/>
    <w:rsid w:val="001A5193"/>
    <w:rsid w:val="001B57F3"/>
    <w:rsid w:val="001C523F"/>
    <w:rsid w:val="001E17D8"/>
    <w:rsid w:val="001E1D61"/>
    <w:rsid w:val="001F1EC0"/>
    <w:rsid w:val="00215F86"/>
    <w:rsid w:val="002961AF"/>
    <w:rsid w:val="002C0B1A"/>
    <w:rsid w:val="002C221E"/>
    <w:rsid w:val="002D62EB"/>
    <w:rsid w:val="002E4453"/>
    <w:rsid w:val="00306EAA"/>
    <w:rsid w:val="00314124"/>
    <w:rsid w:val="0032572B"/>
    <w:rsid w:val="00325F9B"/>
    <w:rsid w:val="003316CF"/>
    <w:rsid w:val="00333011"/>
    <w:rsid w:val="00344686"/>
    <w:rsid w:val="00346A0B"/>
    <w:rsid w:val="00360D26"/>
    <w:rsid w:val="00380433"/>
    <w:rsid w:val="00385C88"/>
    <w:rsid w:val="00397C78"/>
    <w:rsid w:val="003A1388"/>
    <w:rsid w:val="003C3846"/>
    <w:rsid w:val="00415115"/>
    <w:rsid w:val="00416D26"/>
    <w:rsid w:val="0044263B"/>
    <w:rsid w:val="004506AC"/>
    <w:rsid w:val="0046456B"/>
    <w:rsid w:val="00482666"/>
    <w:rsid w:val="00491EAF"/>
    <w:rsid w:val="00494413"/>
    <w:rsid w:val="0049569F"/>
    <w:rsid w:val="004C6D0F"/>
    <w:rsid w:val="004D37C3"/>
    <w:rsid w:val="004F00B5"/>
    <w:rsid w:val="004F0376"/>
    <w:rsid w:val="004F3E5F"/>
    <w:rsid w:val="0051015E"/>
    <w:rsid w:val="00514175"/>
    <w:rsid w:val="00515D68"/>
    <w:rsid w:val="0052662B"/>
    <w:rsid w:val="00531026"/>
    <w:rsid w:val="00546D9B"/>
    <w:rsid w:val="00563D4E"/>
    <w:rsid w:val="00565759"/>
    <w:rsid w:val="0057381E"/>
    <w:rsid w:val="00576C3F"/>
    <w:rsid w:val="005A4C45"/>
    <w:rsid w:val="005A66FF"/>
    <w:rsid w:val="005B3C0C"/>
    <w:rsid w:val="005C4CFE"/>
    <w:rsid w:val="005D4FDE"/>
    <w:rsid w:val="0060402C"/>
    <w:rsid w:val="006119D6"/>
    <w:rsid w:val="006203F2"/>
    <w:rsid w:val="00620F1F"/>
    <w:rsid w:val="0062731E"/>
    <w:rsid w:val="006339B7"/>
    <w:rsid w:val="00637823"/>
    <w:rsid w:val="006534A1"/>
    <w:rsid w:val="00654492"/>
    <w:rsid w:val="006548F3"/>
    <w:rsid w:val="006A00B1"/>
    <w:rsid w:val="006B38F3"/>
    <w:rsid w:val="006D07CD"/>
    <w:rsid w:val="006D6F35"/>
    <w:rsid w:val="00702E68"/>
    <w:rsid w:val="00704CFD"/>
    <w:rsid w:val="00707065"/>
    <w:rsid w:val="00733404"/>
    <w:rsid w:val="0074249B"/>
    <w:rsid w:val="00744ECF"/>
    <w:rsid w:val="00772A69"/>
    <w:rsid w:val="00783254"/>
    <w:rsid w:val="00793E92"/>
    <w:rsid w:val="007969A8"/>
    <w:rsid w:val="007B0300"/>
    <w:rsid w:val="007C23C4"/>
    <w:rsid w:val="007D0591"/>
    <w:rsid w:val="007D57AE"/>
    <w:rsid w:val="007E5CF1"/>
    <w:rsid w:val="007F29A4"/>
    <w:rsid w:val="00802215"/>
    <w:rsid w:val="00810446"/>
    <w:rsid w:val="0082025F"/>
    <w:rsid w:val="0083186E"/>
    <w:rsid w:val="0084737F"/>
    <w:rsid w:val="008561A2"/>
    <w:rsid w:val="008872C8"/>
    <w:rsid w:val="00895255"/>
    <w:rsid w:val="008C44A5"/>
    <w:rsid w:val="008D1BE2"/>
    <w:rsid w:val="008D53ED"/>
    <w:rsid w:val="008E22AA"/>
    <w:rsid w:val="008E23F9"/>
    <w:rsid w:val="008E32A8"/>
    <w:rsid w:val="0090052B"/>
    <w:rsid w:val="009046A7"/>
    <w:rsid w:val="00906099"/>
    <w:rsid w:val="009154CE"/>
    <w:rsid w:val="00927B90"/>
    <w:rsid w:val="0099796F"/>
    <w:rsid w:val="00997C29"/>
    <w:rsid w:val="009A13D1"/>
    <w:rsid w:val="009A5C05"/>
    <w:rsid w:val="009B2949"/>
    <w:rsid w:val="009B3644"/>
    <w:rsid w:val="009C624E"/>
    <w:rsid w:val="009E300B"/>
    <w:rsid w:val="009E44D3"/>
    <w:rsid w:val="00A02642"/>
    <w:rsid w:val="00A10650"/>
    <w:rsid w:val="00A151D0"/>
    <w:rsid w:val="00A20ADA"/>
    <w:rsid w:val="00A36B4F"/>
    <w:rsid w:val="00A4735F"/>
    <w:rsid w:val="00A51783"/>
    <w:rsid w:val="00A969E4"/>
    <w:rsid w:val="00AC0B1A"/>
    <w:rsid w:val="00AD0091"/>
    <w:rsid w:val="00AD0ED2"/>
    <w:rsid w:val="00AE0095"/>
    <w:rsid w:val="00AF1F75"/>
    <w:rsid w:val="00AF21F0"/>
    <w:rsid w:val="00B15E67"/>
    <w:rsid w:val="00B2459A"/>
    <w:rsid w:val="00B26A58"/>
    <w:rsid w:val="00B54C32"/>
    <w:rsid w:val="00B60AF8"/>
    <w:rsid w:val="00B66561"/>
    <w:rsid w:val="00B86C8D"/>
    <w:rsid w:val="00B95774"/>
    <w:rsid w:val="00BA1C2F"/>
    <w:rsid w:val="00BB33BF"/>
    <w:rsid w:val="00BC443D"/>
    <w:rsid w:val="00BE35F9"/>
    <w:rsid w:val="00BF2B33"/>
    <w:rsid w:val="00BF4BFA"/>
    <w:rsid w:val="00C07D41"/>
    <w:rsid w:val="00C1345F"/>
    <w:rsid w:val="00C1626B"/>
    <w:rsid w:val="00C4498E"/>
    <w:rsid w:val="00C532D2"/>
    <w:rsid w:val="00C718A8"/>
    <w:rsid w:val="00C73207"/>
    <w:rsid w:val="00C74553"/>
    <w:rsid w:val="00C77930"/>
    <w:rsid w:val="00C83A07"/>
    <w:rsid w:val="00C93F9B"/>
    <w:rsid w:val="00C94E89"/>
    <w:rsid w:val="00C9615D"/>
    <w:rsid w:val="00CA5985"/>
    <w:rsid w:val="00CB6070"/>
    <w:rsid w:val="00CF5248"/>
    <w:rsid w:val="00D0347B"/>
    <w:rsid w:val="00D06E60"/>
    <w:rsid w:val="00D10D4A"/>
    <w:rsid w:val="00D25355"/>
    <w:rsid w:val="00D347AA"/>
    <w:rsid w:val="00D36181"/>
    <w:rsid w:val="00D66E0D"/>
    <w:rsid w:val="00D72AA1"/>
    <w:rsid w:val="00D87191"/>
    <w:rsid w:val="00D913A6"/>
    <w:rsid w:val="00D93FAE"/>
    <w:rsid w:val="00DC005C"/>
    <w:rsid w:val="00DF4379"/>
    <w:rsid w:val="00E12720"/>
    <w:rsid w:val="00E12C70"/>
    <w:rsid w:val="00E13226"/>
    <w:rsid w:val="00E16709"/>
    <w:rsid w:val="00E26DC0"/>
    <w:rsid w:val="00E45149"/>
    <w:rsid w:val="00E507AC"/>
    <w:rsid w:val="00E65CE5"/>
    <w:rsid w:val="00E91F50"/>
    <w:rsid w:val="00E9330E"/>
    <w:rsid w:val="00E95E87"/>
    <w:rsid w:val="00EB6972"/>
    <w:rsid w:val="00EC30B4"/>
    <w:rsid w:val="00EC7DA5"/>
    <w:rsid w:val="00ED4A40"/>
    <w:rsid w:val="00EE0879"/>
    <w:rsid w:val="00EE2D09"/>
    <w:rsid w:val="00EF7EED"/>
    <w:rsid w:val="00F0262E"/>
    <w:rsid w:val="00F06525"/>
    <w:rsid w:val="00F16B85"/>
    <w:rsid w:val="00F242CF"/>
    <w:rsid w:val="00F26916"/>
    <w:rsid w:val="00F300C0"/>
    <w:rsid w:val="00F30245"/>
    <w:rsid w:val="00F35694"/>
    <w:rsid w:val="00F63C4B"/>
    <w:rsid w:val="00F73022"/>
    <w:rsid w:val="00F82BB2"/>
    <w:rsid w:val="00FA0BBC"/>
    <w:rsid w:val="00FB29DA"/>
    <w:rsid w:val="00FB2F3D"/>
    <w:rsid w:val="00FB340F"/>
    <w:rsid w:val="00FC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29DA"/>
    <w:rPr>
      <w:sz w:val="16"/>
      <w:szCs w:val="16"/>
    </w:rPr>
  </w:style>
  <w:style w:type="paragraph" w:styleId="CommentText">
    <w:name w:val="annotation text"/>
    <w:basedOn w:val="Normal"/>
    <w:link w:val="CommentTextChar"/>
    <w:uiPriority w:val="99"/>
    <w:semiHidden/>
    <w:unhideWhenUsed/>
    <w:rsid w:val="00FB29DA"/>
    <w:pPr>
      <w:spacing w:line="240" w:lineRule="auto"/>
    </w:pPr>
    <w:rPr>
      <w:sz w:val="20"/>
      <w:szCs w:val="20"/>
    </w:rPr>
  </w:style>
  <w:style w:type="character" w:customStyle="1" w:styleId="CommentTextChar">
    <w:name w:val="Comment Text Char"/>
    <w:basedOn w:val="DefaultParagraphFont"/>
    <w:link w:val="CommentText"/>
    <w:uiPriority w:val="99"/>
    <w:semiHidden/>
    <w:rsid w:val="00FB29DA"/>
    <w:rPr>
      <w:sz w:val="20"/>
      <w:szCs w:val="20"/>
      <w:lang w:val="en-GB"/>
    </w:rPr>
  </w:style>
  <w:style w:type="paragraph" w:styleId="CommentSubject">
    <w:name w:val="annotation subject"/>
    <w:basedOn w:val="CommentText"/>
    <w:next w:val="CommentText"/>
    <w:link w:val="CommentSubjectChar"/>
    <w:uiPriority w:val="99"/>
    <w:semiHidden/>
    <w:unhideWhenUsed/>
    <w:rsid w:val="00FB29DA"/>
    <w:rPr>
      <w:b/>
      <w:bCs/>
    </w:rPr>
  </w:style>
  <w:style w:type="character" w:customStyle="1" w:styleId="CommentSubjectChar">
    <w:name w:val="Comment Subject Char"/>
    <w:basedOn w:val="CommentTextChar"/>
    <w:link w:val="CommentSubject"/>
    <w:uiPriority w:val="99"/>
    <w:semiHidden/>
    <w:rsid w:val="00FB29DA"/>
    <w:rPr>
      <w:b/>
      <w:bCs/>
      <w:sz w:val="20"/>
      <w:szCs w:val="20"/>
      <w:lang w:val="en-GB"/>
    </w:rPr>
  </w:style>
  <w:style w:type="paragraph" w:styleId="BalloonText">
    <w:name w:val="Balloon Text"/>
    <w:basedOn w:val="Normal"/>
    <w:link w:val="BalloonTextChar"/>
    <w:uiPriority w:val="99"/>
    <w:semiHidden/>
    <w:unhideWhenUsed/>
    <w:rsid w:val="00FB2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9DA"/>
    <w:rPr>
      <w:rFonts w:ascii="Segoe UI" w:hAnsi="Segoe UI" w:cs="Segoe UI"/>
      <w:sz w:val="18"/>
      <w:szCs w:val="18"/>
      <w:lang w:val="en-GB"/>
    </w:rPr>
  </w:style>
  <w:style w:type="paragraph" w:styleId="NoSpacing">
    <w:name w:val="No Spacing"/>
    <w:link w:val="NoSpacingChar"/>
    <w:qFormat/>
    <w:rsid w:val="00BA1C2F"/>
    <w:pPr>
      <w:spacing w:after="0" w:line="240" w:lineRule="auto"/>
    </w:pPr>
    <w:rPr>
      <w:rFonts w:ascii="Calibri" w:eastAsia="Calibri" w:hAnsi="Calibri" w:cs="Times New Roman"/>
    </w:rPr>
  </w:style>
  <w:style w:type="character" w:customStyle="1" w:styleId="NoSpacingChar">
    <w:name w:val="No Spacing Char"/>
    <w:link w:val="NoSpacing"/>
    <w:uiPriority w:val="1"/>
    <w:rsid w:val="00BA1C2F"/>
    <w:rPr>
      <w:rFonts w:ascii="Calibri" w:eastAsia="Calibri" w:hAnsi="Calibri" w:cs="Times New Roman"/>
      <w:lang w:val="en-GB"/>
    </w:rPr>
  </w:style>
  <w:style w:type="paragraph" w:styleId="ListParagraph">
    <w:name w:val="List Paragraph"/>
    <w:basedOn w:val="Normal"/>
    <w:uiPriority w:val="34"/>
    <w:qFormat/>
    <w:rsid w:val="00BA1C2F"/>
    <w:pPr>
      <w:suppressAutoHyphens/>
      <w:spacing w:after="200" w:line="276" w:lineRule="auto"/>
      <w:ind w:left="720"/>
    </w:pPr>
    <w:rPr>
      <w:rFonts w:ascii="Calibri" w:eastAsia="Times New Roman" w:hAnsi="Calibri" w:cs="Calibri"/>
      <w:kern w:val="1"/>
    </w:rPr>
  </w:style>
  <w:style w:type="paragraph" w:styleId="Header">
    <w:name w:val="header"/>
    <w:basedOn w:val="Normal"/>
    <w:link w:val="HeaderChar"/>
    <w:uiPriority w:val="99"/>
    <w:unhideWhenUsed/>
    <w:rsid w:val="00E132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3226"/>
    <w:rPr>
      <w:lang w:val="en-GB"/>
    </w:rPr>
  </w:style>
  <w:style w:type="paragraph" w:styleId="Footer">
    <w:name w:val="footer"/>
    <w:basedOn w:val="Normal"/>
    <w:link w:val="FooterChar"/>
    <w:uiPriority w:val="99"/>
    <w:unhideWhenUsed/>
    <w:rsid w:val="00E132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3226"/>
    <w:rPr>
      <w:lang w:val="en-GB"/>
    </w:rPr>
  </w:style>
  <w:style w:type="table" w:styleId="TableGrid">
    <w:name w:val="Table Grid"/>
    <w:basedOn w:val="TableNormal"/>
    <w:uiPriority w:val="39"/>
    <w:rsid w:val="00E50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ingle space,ft,ft Char Char Char,ft Char Char,Footnote Text Char Char Char,Fußnote,Footnote Text Char1,Footnote Text Char Char Char Char Char Char Char Cha,Footnote Text Char Char,FOOTNOTES,fn,F1,Geneva 9,Boston 1,f"/>
    <w:basedOn w:val="Normal"/>
    <w:link w:val="FootnoteTextChar"/>
    <w:unhideWhenUsed/>
    <w:rsid w:val="00C93F9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t Char,ft Char Char Char Char,ft Char Char Char1,Footnote Text Char Char Char Char,Fußnote Char,Footnote Text Char1 Char,Footnote Text Char Char Char Char Char Char Char Cha Char,Footnote Text Char Char Char1,f Char"/>
    <w:basedOn w:val="DefaultParagraphFont"/>
    <w:link w:val="FootnoteText"/>
    <w:rsid w:val="00C93F9B"/>
    <w:rPr>
      <w:rFonts w:ascii="Times New Roman" w:eastAsia="Times New Roman" w:hAnsi="Times New Roman" w:cs="Times New Roman"/>
      <w:sz w:val="20"/>
      <w:szCs w:val="20"/>
      <w:lang w:val="en-GB"/>
    </w:rPr>
  </w:style>
  <w:style w:type="character" w:styleId="FootnoteReference">
    <w:name w:val="footnote reference"/>
    <w:aliases w:val="4_G,ftref,BVI fnr,16 Point,Superscript 6 Point,Footnote Reference Number,nota pié di pagina,Footnote symbol,Footnote reference number,Times 10 Point,Exposant 3 Point,EN Footnote Reference,note TESI,Footnote Reference Char Char Char"/>
    <w:rsid w:val="00C93F9B"/>
    <w:rPr>
      <w:rFonts w:ascii="Times New Roman" w:hAnsi="Times New Roman"/>
      <w:sz w:val="18"/>
      <w:vertAlign w:val="superscript"/>
    </w:rPr>
  </w:style>
  <w:style w:type="paragraph" w:styleId="PlainText">
    <w:name w:val="Plain Text"/>
    <w:basedOn w:val="Normal"/>
    <w:link w:val="PlainTextChar"/>
    <w:uiPriority w:val="99"/>
    <w:unhideWhenUsed/>
    <w:rsid w:val="00D347AA"/>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D347AA"/>
    <w:rPr>
      <w:rFonts w:ascii="Consolas" w:eastAsia="Calibri" w:hAnsi="Consolas" w:cs="Consolas"/>
      <w:sz w:val="21"/>
      <w:szCs w:val="21"/>
    </w:rPr>
  </w:style>
  <w:style w:type="character" w:styleId="Hyperlink">
    <w:name w:val="Hyperlink"/>
    <w:rsid w:val="001E1D61"/>
    <w:rPr>
      <w:color w:val="0000FF"/>
      <w:u w:val="single"/>
    </w:rPr>
  </w:style>
  <w:style w:type="paragraph" w:customStyle="1" w:styleId="SingleTxtG">
    <w:name w:val="_ Single Txt_G"/>
    <w:basedOn w:val="Normal"/>
    <w:link w:val="SingleTxtGChar"/>
    <w:rsid w:val="00F242CF"/>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locked/>
    <w:rsid w:val="00F242CF"/>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29DA"/>
    <w:rPr>
      <w:sz w:val="16"/>
      <w:szCs w:val="16"/>
    </w:rPr>
  </w:style>
  <w:style w:type="paragraph" w:styleId="CommentText">
    <w:name w:val="annotation text"/>
    <w:basedOn w:val="Normal"/>
    <w:link w:val="CommentTextChar"/>
    <w:uiPriority w:val="99"/>
    <w:semiHidden/>
    <w:unhideWhenUsed/>
    <w:rsid w:val="00FB29DA"/>
    <w:pPr>
      <w:spacing w:line="240" w:lineRule="auto"/>
    </w:pPr>
    <w:rPr>
      <w:sz w:val="20"/>
      <w:szCs w:val="20"/>
    </w:rPr>
  </w:style>
  <w:style w:type="character" w:customStyle="1" w:styleId="CommentTextChar">
    <w:name w:val="Comment Text Char"/>
    <w:basedOn w:val="DefaultParagraphFont"/>
    <w:link w:val="CommentText"/>
    <w:uiPriority w:val="99"/>
    <w:semiHidden/>
    <w:rsid w:val="00FB29DA"/>
    <w:rPr>
      <w:sz w:val="20"/>
      <w:szCs w:val="20"/>
      <w:lang w:val="en-GB"/>
    </w:rPr>
  </w:style>
  <w:style w:type="paragraph" w:styleId="CommentSubject">
    <w:name w:val="annotation subject"/>
    <w:basedOn w:val="CommentText"/>
    <w:next w:val="CommentText"/>
    <w:link w:val="CommentSubjectChar"/>
    <w:uiPriority w:val="99"/>
    <w:semiHidden/>
    <w:unhideWhenUsed/>
    <w:rsid w:val="00FB29DA"/>
    <w:rPr>
      <w:b/>
      <w:bCs/>
    </w:rPr>
  </w:style>
  <w:style w:type="character" w:customStyle="1" w:styleId="CommentSubjectChar">
    <w:name w:val="Comment Subject Char"/>
    <w:basedOn w:val="CommentTextChar"/>
    <w:link w:val="CommentSubject"/>
    <w:uiPriority w:val="99"/>
    <w:semiHidden/>
    <w:rsid w:val="00FB29DA"/>
    <w:rPr>
      <w:b/>
      <w:bCs/>
      <w:sz w:val="20"/>
      <w:szCs w:val="20"/>
      <w:lang w:val="en-GB"/>
    </w:rPr>
  </w:style>
  <w:style w:type="paragraph" w:styleId="BalloonText">
    <w:name w:val="Balloon Text"/>
    <w:basedOn w:val="Normal"/>
    <w:link w:val="BalloonTextChar"/>
    <w:uiPriority w:val="99"/>
    <w:semiHidden/>
    <w:unhideWhenUsed/>
    <w:rsid w:val="00FB2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9DA"/>
    <w:rPr>
      <w:rFonts w:ascii="Segoe UI" w:hAnsi="Segoe UI" w:cs="Segoe UI"/>
      <w:sz w:val="18"/>
      <w:szCs w:val="18"/>
      <w:lang w:val="en-GB"/>
    </w:rPr>
  </w:style>
  <w:style w:type="paragraph" w:styleId="NoSpacing">
    <w:name w:val="No Spacing"/>
    <w:link w:val="NoSpacingChar"/>
    <w:qFormat/>
    <w:rsid w:val="00BA1C2F"/>
    <w:pPr>
      <w:spacing w:after="0" w:line="240" w:lineRule="auto"/>
    </w:pPr>
    <w:rPr>
      <w:rFonts w:ascii="Calibri" w:eastAsia="Calibri" w:hAnsi="Calibri" w:cs="Times New Roman"/>
    </w:rPr>
  </w:style>
  <w:style w:type="character" w:customStyle="1" w:styleId="NoSpacingChar">
    <w:name w:val="No Spacing Char"/>
    <w:link w:val="NoSpacing"/>
    <w:uiPriority w:val="1"/>
    <w:rsid w:val="00BA1C2F"/>
    <w:rPr>
      <w:rFonts w:ascii="Calibri" w:eastAsia="Calibri" w:hAnsi="Calibri" w:cs="Times New Roman"/>
      <w:lang w:val="en-GB"/>
    </w:rPr>
  </w:style>
  <w:style w:type="paragraph" w:styleId="ListParagraph">
    <w:name w:val="List Paragraph"/>
    <w:basedOn w:val="Normal"/>
    <w:uiPriority w:val="34"/>
    <w:qFormat/>
    <w:rsid w:val="00BA1C2F"/>
    <w:pPr>
      <w:suppressAutoHyphens/>
      <w:spacing w:after="200" w:line="276" w:lineRule="auto"/>
      <w:ind w:left="720"/>
    </w:pPr>
    <w:rPr>
      <w:rFonts w:ascii="Calibri" w:eastAsia="Times New Roman" w:hAnsi="Calibri" w:cs="Calibri"/>
      <w:kern w:val="1"/>
    </w:rPr>
  </w:style>
  <w:style w:type="paragraph" w:styleId="Header">
    <w:name w:val="header"/>
    <w:basedOn w:val="Normal"/>
    <w:link w:val="HeaderChar"/>
    <w:uiPriority w:val="99"/>
    <w:unhideWhenUsed/>
    <w:rsid w:val="00E132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3226"/>
    <w:rPr>
      <w:lang w:val="en-GB"/>
    </w:rPr>
  </w:style>
  <w:style w:type="paragraph" w:styleId="Footer">
    <w:name w:val="footer"/>
    <w:basedOn w:val="Normal"/>
    <w:link w:val="FooterChar"/>
    <w:uiPriority w:val="99"/>
    <w:unhideWhenUsed/>
    <w:rsid w:val="00E132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3226"/>
    <w:rPr>
      <w:lang w:val="en-GB"/>
    </w:rPr>
  </w:style>
  <w:style w:type="table" w:styleId="TableGrid">
    <w:name w:val="Table Grid"/>
    <w:basedOn w:val="TableNormal"/>
    <w:uiPriority w:val="39"/>
    <w:rsid w:val="00E50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ingle space,ft,ft Char Char Char,ft Char Char,Footnote Text Char Char Char,Fußnote,Footnote Text Char1,Footnote Text Char Char Char Char Char Char Char Cha,Footnote Text Char Char,FOOTNOTES,fn,F1,Geneva 9,Boston 1,f"/>
    <w:basedOn w:val="Normal"/>
    <w:link w:val="FootnoteTextChar"/>
    <w:unhideWhenUsed/>
    <w:rsid w:val="00C93F9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t Char,ft Char Char Char Char,ft Char Char Char1,Footnote Text Char Char Char Char,Fußnote Char,Footnote Text Char1 Char,Footnote Text Char Char Char Char Char Char Char Cha Char,Footnote Text Char Char Char1,f Char"/>
    <w:basedOn w:val="DefaultParagraphFont"/>
    <w:link w:val="FootnoteText"/>
    <w:rsid w:val="00C93F9B"/>
    <w:rPr>
      <w:rFonts w:ascii="Times New Roman" w:eastAsia="Times New Roman" w:hAnsi="Times New Roman" w:cs="Times New Roman"/>
      <w:sz w:val="20"/>
      <w:szCs w:val="20"/>
      <w:lang w:val="en-GB"/>
    </w:rPr>
  </w:style>
  <w:style w:type="character" w:styleId="FootnoteReference">
    <w:name w:val="footnote reference"/>
    <w:aliases w:val="4_G,ftref,BVI fnr,16 Point,Superscript 6 Point,Footnote Reference Number,nota pié di pagina,Footnote symbol,Footnote reference number,Times 10 Point,Exposant 3 Point,EN Footnote Reference,note TESI,Footnote Reference Char Char Char"/>
    <w:rsid w:val="00C93F9B"/>
    <w:rPr>
      <w:rFonts w:ascii="Times New Roman" w:hAnsi="Times New Roman"/>
      <w:sz w:val="18"/>
      <w:vertAlign w:val="superscript"/>
    </w:rPr>
  </w:style>
  <w:style w:type="paragraph" w:styleId="PlainText">
    <w:name w:val="Plain Text"/>
    <w:basedOn w:val="Normal"/>
    <w:link w:val="PlainTextChar"/>
    <w:uiPriority w:val="99"/>
    <w:unhideWhenUsed/>
    <w:rsid w:val="00D347AA"/>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D347AA"/>
    <w:rPr>
      <w:rFonts w:ascii="Consolas" w:eastAsia="Calibri" w:hAnsi="Consolas" w:cs="Consolas"/>
      <w:sz w:val="21"/>
      <w:szCs w:val="21"/>
    </w:rPr>
  </w:style>
  <w:style w:type="character" w:styleId="Hyperlink">
    <w:name w:val="Hyperlink"/>
    <w:rsid w:val="001E1D61"/>
    <w:rPr>
      <w:color w:val="0000FF"/>
      <w:u w:val="single"/>
    </w:rPr>
  </w:style>
  <w:style w:type="paragraph" w:customStyle="1" w:styleId="SingleTxtG">
    <w:name w:val="_ Single Txt_G"/>
    <w:basedOn w:val="Normal"/>
    <w:link w:val="SingleTxtGChar"/>
    <w:rsid w:val="00F242CF"/>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locked/>
    <w:rsid w:val="00F242CF"/>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inkluzijaroma.stat.gov.rs/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7612-E8F1-436E-8190-8CE15021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KIRS</Company>
  <LinksUpToDate>false</LinksUpToDate>
  <CharactersWithSpaces>22222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 Konjevic</dc:creator>
  <cp:lastModifiedBy>Svetlana Djordjevic</cp:lastModifiedBy>
  <cp:revision>2</cp:revision>
  <cp:lastPrinted>2018-06-18T13:16:00Z</cp:lastPrinted>
  <dcterms:created xsi:type="dcterms:W3CDTF">2018-06-19T11:34:00Z</dcterms:created>
  <dcterms:modified xsi:type="dcterms:W3CDTF">2018-06-19T11:34:00Z</dcterms:modified>
</cp:coreProperties>
</file>