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4E6" w:rsidRPr="00B414AA" w:rsidRDefault="00AE34E6" w:rsidP="00AE34E6">
      <w:pPr>
        <w:spacing w:line="322" w:lineRule="atLeast"/>
        <w:jc w:val="center"/>
        <w:rPr>
          <w:rFonts w:ascii="Times New Roman" w:eastAsia="Times New Roman" w:hAnsi="Times New Roman" w:cs="Times New Roman"/>
          <w:color w:val="000000"/>
          <w:sz w:val="28"/>
          <w:szCs w:val="28"/>
        </w:rPr>
      </w:pPr>
      <w:bookmarkStart w:id="0" w:name="_Toc341691767"/>
      <w:r w:rsidRPr="00B414AA">
        <w:rPr>
          <w:rFonts w:ascii="Times New Roman" w:eastAsia="Times New Roman" w:hAnsi="Times New Roman" w:cs="Times New Roman"/>
          <w:noProof/>
          <w:color w:val="000000"/>
          <w:sz w:val="28"/>
          <w:szCs w:val="28"/>
          <w:lang w:val="en-GB" w:eastAsia="en-GB"/>
        </w:rPr>
        <mc:AlternateContent>
          <mc:Choice Requires="wps">
            <w:drawing>
              <wp:inline distT="0" distB="0" distL="0" distR="0" wp14:anchorId="70FB0F9C" wp14:editId="6A92B5D3">
                <wp:extent cx="474345" cy="707390"/>
                <wp:effectExtent l="0" t="0" r="0" b="0"/>
                <wp:docPr id="1" name="Rectangle 1" descr="https://translate.googleusercontent.com/image_0.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434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F7FD5" id="Rectangle 1" o:spid="_x0000_s1026" alt="https://translate.googleusercontent.com/image_0.jpeg" style="width:37.35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" filled="f" stroked="f">
                <o:lock v:ext="edit" aspectratio="t"/>
                <w10:anchorlock/>
              </v:rect>
            </w:pict>
          </mc:Fallback>
        </mc:AlternateContent>
      </w:r>
      <w:r w:rsidRPr="00B414AA">
        <w:rPr>
          <w:rFonts w:ascii="Times New Roman" w:eastAsia="Times New Roman" w:hAnsi="Times New Roman" w:cs="Times New Roman"/>
          <w:color w:val="000000"/>
          <w:sz w:val="28"/>
          <w:szCs w:val="28"/>
          <w:bdr w:val="single" w:sz="6" w:space="1" w:color="C0C0C0" w:frame="1"/>
        </w:rPr>
        <w:br/>
      </w:r>
      <w:r w:rsidRPr="00B414AA">
        <w:rPr>
          <w:rFonts w:ascii="Times New Roman" w:eastAsia="Times New Roman" w:hAnsi="Times New Roman" w:cs="Times New Roman"/>
          <w:noProof/>
          <w:sz w:val="24"/>
          <w:szCs w:val="24"/>
          <w:lang w:val="en-GB" w:eastAsia="en-GB"/>
        </w:rPr>
        <mc:AlternateContent>
          <mc:Choice Requires="wps">
            <w:drawing>
              <wp:anchor distT="0" distB="0" distL="0" distR="0" simplePos="0" relativeHeight="251658240" behindDoc="0" locked="0" layoutInCell="1" allowOverlap="0" wp14:anchorId="19565E0F" wp14:editId="21632956">
                <wp:simplePos x="0" y="0"/>
                <wp:positionH relativeFrom="column">
                  <wp:align>left</wp:align>
                </wp:positionH>
                <wp:positionV relativeFrom="line">
                  <wp:posOffset>0</wp:posOffset>
                </wp:positionV>
                <wp:extent cx="152400" cy="152400"/>
                <wp:effectExtent l="0" t="0" r="0" b="0"/>
                <wp:wrapSquare wrapText="bothSides"/>
                <wp:docPr id="2" name="Rectangle 2" descr="https://translate.googleusercontent.com/translate_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3EE97" id="Rectangle 2" o:spid="_x0000_s1026" alt="https://translate.googleusercontent.com/translate_f" style="position:absolute;margin-left:0;margin-top:0;width:12pt;height:12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" o:allowoverlap="f" filled="f" stroked="f">
                <o:lock v:ext="edit" aspectratio="t"/>
                <w10:wrap type="square" anchory="line"/>
              </v:rect>
            </w:pict>
          </mc:Fallback>
        </mc:AlternateContent>
      </w:r>
      <w:bookmarkEnd w:id="0"/>
    </w:p>
    <w:p w:rsidR="00AE34E6" w:rsidRPr="00B414AA" w:rsidRDefault="00AE34E6" w:rsidP="00AE34E6">
      <w:pPr>
        <w:spacing w:line="322" w:lineRule="atLeast"/>
        <w:jc w:val="center"/>
        <w:rPr>
          <w:rFonts w:ascii="Times New Roman" w:eastAsia="Times New Roman" w:hAnsi="Times New Roman" w:cs="Times New Roman"/>
          <w:color w:val="000000"/>
          <w:sz w:val="28"/>
          <w:szCs w:val="28"/>
        </w:rPr>
      </w:pPr>
      <w:r w:rsidRPr="00B414AA">
        <w:rPr>
          <w:rFonts w:ascii="Times New Roman" w:eastAsia="Times New Roman" w:hAnsi="Times New Roman" w:cs="Times New Roman"/>
          <w:b/>
          <w:bCs/>
          <w:color w:val="000000"/>
          <w:sz w:val="28"/>
          <w:szCs w:val="28"/>
        </w:rPr>
        <w:t>GOVERNMENT OF THE REPUBLIC OF SERBIA</w:t>
      </w:r>
    </w:p>
    <w:p w:rsidR="00AE34E6" w:rsidRPr="00B414AA" w:rsidRDefault="00AE34E6" w:rsidP="00AE34E6">
      <w:pPr>
        <w:spacing w:line="322" w:lineRule="atLeast"/>
        <w:jc w:val="center"/>
        <w:rPr>
          <w:rFonts w:ascii="Times New Roman" w:eastAsia="Times New Roman" w:hAnsi="Times New Roman" w:cs="Times New Roman"/>
          <w:color w:val="000000"/>
          <w:sz w:val="28"/>
          <w:szCs w:val="28"/>
        </w:rPr>
      </w:pPr>
      <w:r w:rsidRPr="00B414AA">
        <w:rPr>
          <w:rFonts w:ascii="Times New Roman" w:eastAsia="Times New Roman" w:hAnsi="Times New Roman" w:cs="Times New Roman"/>
          <w:b/>
          <w:bCs/>
          <w:color w:val="000000"/>
          <w:sz w:val="28"/>
          <w:szCs w:val="28"/>
        </w:rPr>
        <w:t>MINISTRY OF HUMAN AND MINORITY RIGHTS</w:t>
      </w:r>
    </w:p>
    <w:p w:rsidR="00AE34E6" w:rsidRPr="00B414AA" w:rsidRDefault="00AE34E6" w:rsidP="00AE34E6">
      <w:pPr>
        <w:spacing w:line="322" w:lineRule="atLeast"/>
        <w:jc w:val="center"/>
        <w:rPr>
          <w:rFonts w:ascii="Times New Roman" w:eastAsia="Times New Roman" w:hAnsi="Times New Roman" w:cs="Times New Roman"/>
          <w:color w:val="000000"/>
          <w:sz w:val="28"/>
          <w:szCs w:val="28"/>
        </w:rPr>
      </w:pPr>
      <w:r w:rsidRPr="00B414AA">
        <w:rPr>
          <w:rFonts w:ascii="Times New Roman" w:eastAsia="Times New Roman" w:hAnsi="Times New Roman" w:cs="Times New Roman"/>
          <w:b/>
          <w:bCs/>
          <w:color w:val="000000"/>
          <w:sz w:val="28"/>
          <w:szCs w:val="28"/>
        </w:rPr>
        <w:t>AND SOCIAL DIALOGUE</w:t>
      </w:r>
    </w:p>
    <w:p w:rsidR="00AE34E6" w:rsidRPr="00B414AA" w:rsidRDefault="00AE34E6"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AE34E6" w:rsidP="00AE34E6">
      <w:pPr>
        <w:spacing w:line="368" w:lineRule="atLeast"/>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AE34E6"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AE34E6"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AE34E6"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AE34E6"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b/>
          <w:bCs/>
          <w:color w:val="000000"/>
          <w:sz w:val="32"/>
          <w:szCs w:val="32"/>
        </w:rPr>
        <w:t>FOURTH PERIODIC REPORT</w:t>
      </w:r>
    </w:p>
    <w:p w:rsidR="008D6D88" w:rsidRPr="00B414AA" w:rsidRDefault="00AE34E6" w:rsidP="00AE34E6">
      <w:pPr>
        <w:spacing w:line="368" w:lineRule="atLeast"/>
        <w:jc w:val="center"/>
        <w:rPr>
          <w:rFonts w:ascii="Times New Roman" w:eastAsia="Times New Roman" w:hAnsi="Times New Roman" w:cs="Times New Roman"/>
          <w:b/>
          <w:bCs/>
          <w:color w:val="000000"/>
          <w:sz w:val="32"/>
          <w:szCs w:val="32"/>
        </w:rPr>
      </w:pPr>
      <w:r w:rsidRPr="00B414AA">
        <w:rPr>
          <w:rFonts w:ascii="Times New Roman" w:eastAsia="Times New Roman" w:hAnsi="Times New Roman" w:cs="Times New Roman"/>
          <w:b/>
          <w:bCs/>
          <w:color w:val="000000"/>
          <w:sz w:val="32"/>
          <w:szCs w:val="32"/>
        </w:rPr>
        <w:t>ON THE IMPLEMENTATION OF THE INTERNATIONAL</w:t>
      </w:r>
    </w:p>
    <w:p w:rsidR="00AE34E6" w:rsidRPr="00B414AA" w:rsidRDefault="008D6D88"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b/>
          <w:bCs/>
          <w:color w:val="000000"/>
          <w:sz w:val="32"/>
          <w:szCs w:val="32"/>
        </w:rPr>
        <w:t xml:space="preserve">COVENANT ON </w:t>
      </w:r>
      <w:r w:rsidR="00AE34E6" w:rsidRPr="00B414AA">
        <w:rPr>
          <w:rFonts w:ascii="Times New Roman" w:eastAsia="Times New Roman" w:hAnsi="Times New Roman" w:cs="Times New Roman"/>
          <w:b/>
          <w:bCs/>
          <w:color w:val="000000"/>
          <w:sz w:val="32"/>
          <w:szCs w:val="32"/>
        </w:rPr>
        <w:t>CIVIL AND POLITICAL RIGHTS</w:t>
      </w:r>
    </w:p>
    <w:p w:rsidR="00AE34E6" w:rsidRPr="00B414AA" w:rsidRDefault="00AE34E6"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AE34E6"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AE34E6"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AE34E6"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AE34E6"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AE34E6" w:rsidP="00AE34E6">
      <w:pPr>
        <w:spacing w:line="368" w:lineRule="atLeast"/>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AE34E6" w:rsidP="00AE34E6">
      <w:pPr>
        <w:spacing w:line="368" w:lineRule="atLeast"/>
        <w:jc w:val="center"/>
        <w:rPr>
          <w:rFonts w:ascii="Times New Roman" w:eastAsia="Times New Roman" w:hAnsi="Times New Roman" w:cs="Times New Roman"/>
          <w:color w:val="000000"/>
          <w:sz w:val="32"/>
          <w:szCs w:val="32"/>
        </w:rPr>
      </w:pPr>
      <w:r w:rsidRPr="00B414AA">
        <w:rPr>
          <w:rFonts w:ascii="Times New Roman" w:eastAsia="Times New Roman" w:hAnsi="Times New Roman" w:cs="Times New Roman"/>
          <w:color w:val="000000"/>
          <w:sz w:val="32"/>
          <w:szCs w:val="32"/>
        </w:rPr>
        <w:t> </w:t>
      </w:r>
    </w:p>
    <w:p w:rsidR="00AE34E6" w:rsidRPr="00B414AA" w:rsidRDefault="008D6D88" w:rsidP="00AE34E6">
      <w:pPr>
        <w:spacing w:line="276" w:lineRule="atLeast"/>
        <w:jc w:val="center"/>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Bel</w:t>
      </w:r>
      <w:r w:rsidR="00AE34E6" w:rsidRPr="00B414AA">
        <w:rPr>
          <w:rFonts w:ascii="Times New Roman" w:eastAsia="Times New Roman" w:hAnsi="Times New Roman" w:cs="Times New Roman"/>
          <w:color w:val="000000"/>
          <w:sz w:val="24"/>
          <w:szCs w:val="24"/>
        </w:rPr>
        <w:t>grad</w:t>
      </w:r>
      <w:r w:rsidRPr="00B414AA">
        <w:rPr>
          <w:rFonts w:ascii="Times New Roman" w:eastAsia="Times New Roman" w:hAnsi="Times New Roman" w:cs="Times New Roman"/>
          <w:color w:val="000000"/>
          <w:sz w:val="24"/>
          <w:szCs w:val="24"/>
        </w:rPr>
        <w:t>e, July 2021</w:t>
      </w:r>
      <w:r w:rsidR="00AE34E6" w:rsidRPr="00B414AA">
        <w:rPr>
          <w:rFonts w:ascii="Times New Roman" w:eastAsia="Times New Roman" w:hAnsi="Times New Roman" w:cs="Times New Roman"/>
          <w:color w:val="000000"/>
          <w:sz w:val="24"/>
          <w:szCs w:val="24"/>
        </w:rPr>
        <w:t>. </w:t>
      </w:r>
    </w:p>
    <w:p w:rsidR="008D6D88" w:rsidRPr="00B414AA" w:rsidRDefault="008D6D88" w:rsidP="00AE34E6">
      <w:pPr>
        <w:spacing w:line="276" w:lineRule="atLeast"/>
        <w:jc w:val="center"/>
        <w:rPr>
          <w:rFonts w:ascii="Times New Roman" w:eastAsia="Times New Roman" w:hAnsi="Times New Roman" w:cs="Times New Roman"/>
          <w:color w:val="000000"/>
          <w:sz w:val="24"/>
          <w:szCs w:val="24"/>
        </w:rPr>
      </w:pPr>
    </w:p>
    <w:p w:rsidR="00C12158" w:rsidRDefault="00C12158">
      <w:pPr>
        <w:rPr>
          <w:rFonts w:ascii="Times New Roman" w:eastAsia="Times New Roman" w:hAnsi="Times New Roman" w:cs="Times New Roman"/>
          <w:color w:val="000000"/>
          <w:sz w:val="24"/>
          <w:szCs w:val="24"/>
        </w:rPr>
      </w:pPr>
    </w:p>
    <w:p w:rsidR="00ED1903" w:rsidRDefault="00ED1903">
      <w:pPr>
        <w:rPr>
          <w:rFonts w:ascii="Times New Roman" w:eastAsia="Times New Roman" w:hAnsi="Times New Roman" w:cs="Times New Roman"/>
          <w:color w:val="000000"/>
          <w:sz w:val="24"/>
          <w:szCs w:val="24"/>
        </w:rPr>
      </w:pPr>
    </w:p>
    <w:p w:rsidR="00ED1903" w:rsidRDefault="00ED1903">
      <w:pPr>
        <w:rPr>
          <w:rFonts w:ascii="Times New Roman" w:eastAsia="Times New Roman" w:hAnsi="Times New Roman" w:cs="Times New Roman"/>
          <w:color w:val="000000"/>
          <w:sz w:val="24"/>
          <w:szCs w:val="24"/>
        </w:rPr>
      </w:pPr>
    </w:p>
    <w:p w:rsidR="00546846" w:rsidRDefault="00ED1903">
      <w:pPr>
        <w:rPr>
          <w:rFonts w:ascii="Times New Roman" w:eastAsia="Times New Roman" w:hAnsi="Times New Roman" w:cs="Times New Roman"/>
          <w:color w:val="000000"/>
          <w:sz w:val="24"/>
          <w:szCs w:val="24"/>
        </w:rPr>
      </w:pPr>
      <w:r>
        <w:rPr>
          <w:noProof/>
          <w:lang w:val="en-GB" w:eastAsia="en-GB"/>
        </w:rPr>
        <w:lastRenderedPageBreak/>
        <w:drawing>
          <wp:inline distT="0" distB="0" distL="0" distR="0" wp14:anchorId="77914B99" wp14:editId="5CD88A51">
            <wp:extent cx="5962650" cy="824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844" t="16458" r="31886" b="9776"/>
                    <a:stretch/>
                  </pic:blipFill>
                  <pic:spPr bwMode="auto">
                    <a:xfrm>
                      <a:off x="0" y="0"/>
                      <a:ext cx="5962650" cy="8248650"/>
                    </a:xfrm>
                    <a:prstGeom prst="rect">
                      <a:avLst/>
                    </a:prstGeom>
                    <a:ln>
                      <a:noFill/>
                    </a:ln>
                    <a:extLst>
                      <a:ext uri="{53640926-AAD7-44D8-BBD7-CCE9431645EC}">
                        <a14:shadowObscured xmlns:a14="http://schemas.microsoft.com/office/drawing/2010/main"/>
                      </a:ext>
                    </a:extLst>
                  </pic:spPr>
                </pic:pic>
              </a:graphicData>
            </a:graphic>
          </wp:inline>
        </w:drawing>
      </w:r>
    </w:p>
    <w:p w:rsidR="00ED1903" w:rsidRPr="00546846" w:rsidRDefault="00ED1903">
      <w:pPr>
        <w:rPr>
          <w:rFonts w:ascii="Times New Roman" w:eastAsia="Times New Roman" w:hAnsi="Times New Roman" w:cs="Times New Roman"/>
          <w:color w:val="000000"/>
          <w:sz w:val="24"/>
          <w:szCs w:val="24"/>
        </w:rPr>
      </w:pPr>
    </w:p>
    <w:p w:rsidR="00AE34E6" w:rsidRPr="00B414AA" w:rsidRDefault="00765CD1" w:rsidP="00AE34E6">
      <w:pPr>
        <w:spacing w:line="276" w:lineRule="atLeast"/>
        <w:ind w:firstLine="720"/>
        <w:rPr>
          <w:rFonts w:ascii="Times New Roman" w:eastAsia="Times New Roman" w:hAnsi="Times New Roman" w:cs="Times New Roman"/>
          <w:color w:val="000000"/>
          <w:sz w:val="24"/>
          <w:szCs w:val="24"/>
        </w:rPr>
      </w:pPr>
      <w:r w:rsidRPr="00B414AA">
        <w:rPr>
          <w:rFonts w:ascii="Times New Roman" w:eastAsia="Times New Roman" w:hAnsi="Times New Roman" w:cs="Times New Roman"/>
          <w:b/>
          <w:bCs/>
          <w:color w:val="000000"/>
          <w:sz w:val="24"/>
          <w:szCs w:val="24"/>
        </w:rPr>
        <w:lastRenderedPageBreak/>
        <w:t>I</w:t>
      </w:r>
      <w:r w:rsidR="00AE34E6" w:rsidRPr="00B414AA">
        <w:rPr>
          <w:rFonts w:ascii="Times New Roman" w:eastAsia="Times New Roman" w:hAnsi="Times New Roman" w:cs="Times New Roman"/>
          <w:b/>
          <w:bCs/>
          <w:color w:val="000000"/>
          <w:sz w:val="24"/>
          <w:szCs w:val="24"/>
        </w:rPr>
        <w:t>ntroduction</w:t>
      </w:r>
      <w:bookmarkStart w:id="1" w:name="_GoBack"/>
      <w:bookmarkEnd w:id="1"/>
    </w:p>
    <w:p w:rsidR="00AE34E6" w:rsidRPr="00E72F4A" w:rsidRDefault="00AE34E6" w:rsidP="00E72F4A">
      <w:pPr>
        <w:pStyle w:val="ListParagraph"/>
        <w:numPr>
          <w:ilvl w:val="0"/>
          <w:numId w:val="1"/>
        </w:numPr>
        <w:spacing w:line="276" w:lineRule="atLeast"/>
        <w:jc w:val="both"/>
        <w:rPr>
          <w:rFonts w:ascii="Times New Roman" w:eastAsia="Times New Roman" w:hAnsi="Times New Roman" w:cs="Times New Roman"/>
          <w:color w:val="000000"/>
          <w:sz w:val="24"/>
          <w:szCs w:val="24"/>
        </w:rPr>
      </w:pPr>
      <w:r w:rsidRPr="00E72F4A">
        <w:rPr>
          <w:rFonts w:ascii="Times New Roman" w:eastAsia="Times New Roman" w:hAnsi="Times New Roman" w:cs="Times New Roman"/>
          <w:color w:val="000000"/>
          <w:sz w:val="24"/>
          <w:szCs w:val="24"/>
        </w:rPr>
        <w:t>The fourth periodic report on</w:t>
      </w:r>
      <w:r w:rsidR="00765CD1" w:rsidRPr="00E72F4A">
        <w:rPr>
          <w:rFonts w:ascii="Times New Roman" w:eastAsia="Times New Roman" w:hAnsi="Times New Roman" w:cs="Times New Roman"/>
          <w:color w:val="000000"/>
          <w:sz w:val="24"/>
          <w:szCs w:val="24"/>
        </w:rPr>
        <w:t xml:space="preserve"> the</w:t>
      </w:r>
      <w:r w:rsidRPr="00E72F4A">
        <w:rPr>
          <w:rFonts w:ascii="Times New Roman" w:eastAsia="Times New Roman" w:hAnsi="Times New Roman" w:cs="Times New Roman"/>
          <w:color w:val="000000"/>
          <w:sz w:val="24"/>
          <w:szCs w:val="24"/>
        </w:rPr>
        <w:t> implementation </w:t>
      </w:r>
      <w:r w:rsidR="00765CD1" w:rsidRPr="00E72F4A">
        <w:rPr>
          <w:rFonts w:ascii="Times New Roman" w:eastAsia="Times New Roman" w:hAnsi="Times New Roman" w:cs="Times New Roman"/>
          <w:color w:val="000000"/>
          <w:sz w:val="24"/>
          <w:szCs w:val="24"/>
        </w:rPr>
        <w:t xml:space="preserve">of the </w:t>
      </w:r>
      <w:r w:rsidR="00BD35E1">
        <w:rPr>
          <w:rFonts w:ascii="Times New Roman" w:eastAsia="Times New Roman" w:hAnsi="Times New Roman" w:cs="Times New Roman"/>
          <w:color w:val="000000"/>
          <w:sz w:val="24"/>
          <w:szCs w:val="24"/>
        </w:rPr>
        <w:t>ICCPR</w:t>
      </w:r>
      <w:r w:rsidRPr="00E72F4A">
        <w:rPr>
          <w:rFonts w:ascii="Times New Roman" w:eastAsia="Times New Roman" w:hAnsi="Times New Roman" w:cs="Times New Roman"/>
          <w:color w:val="000000"/>
          <w:sz w:val="24"/>
          <w:szCs w:val="24"/>
        </w:rPr>
        <w:t xml:space="preserve"> for the </w:t>
      </w:r>
      <w:r w:rsidR="00765CD1" w:rsidRPr="00E72F4A">
        <w:rPr>
          <w:rFonts w:ascii="Times New Roman" w:eastAsia="Times New Roman" w:hAnsi="Times New Roman" w:cs="Times New Roman"/>
          <w:color w:val="000000"/>
          <w:sz w:val="24"/>
          <w:szCs w:val="24"/>
        </w:rPr>
        <w:t>period 2017 through 2020</w:t>
      </w:r>
      <w:r w:rsidRPr="00E72F4A">
        <w:rPr>
          <w:rFonts w:ascii="Times New Roman" w:eastAsia="Times New Roman" w:hAnsi="Times New Roman" w:cs="Times New Roman"/>
          <w:color w:val="000000"/>
          <w:sz w:val="24"/>
          <w:szCs w:val="24"/>
        </w:rPr>
        <w:t> </w:t>
      </w:r>
      <w:r w:rsidR="00765CD1" w:rsidRPr="00E72F4A">
        <w:rPr>
          <w:rFonts w:ascii="Times New Roman" w:eastAsia="Times New Roman" w:hAnsi="Times New Roman" w:cs="Times New Roman"/>
          <w:color w:val="000000"/>
          <w:sz w:val="24"/>
          <w:szCs w:val="24"/>
        </w:rPr>
        <w:t xml:space="preserve">was </w:t>
      </w:r>
      <w:r w:rsidRPr="00E72F4A">
        <w:rPr>
          <w:rFonts w:ascii="Times New Roman" w:eastAsia="Times New Roman" w:hAnsi="Times New Roman" w:cs="Times New Roman"/>
          <w:color w:val="000000"/>
          <w:sz w:val="24"/>
          <w:szCs w:val="24"/>
        </w:rPr>
        <w:t>drafted by the Ministry of Human and Minority Rights and Social Dialogue</w:t>
      </w:r>
      <w:r w:rsidR="00BD35E1">
        <w:rPr>
          <w:rFonts w:ascii="Times New Roman" w:eastAsia="Times New Roman" w:hAnsi="Times New Roman" w:cs="Times New Roman"/>
          <w:color w:val="000000"/>
          <w:sz w:val="24"/>
          <w:szCs w:val="24"/>
        </w:rPr>
        <w:t xml:space="preserve"> (</w:t>
      </w:r>
      <w:proofErr w:type="spellStart"/>
      <w:r w:rsidR="00BD35E1">
        <w:rPr>
          <w:rFonts w:ascii="Times New Roman" w:eastAsia="Times New Roman" w:hAnsi="Times New Roman" w:cs="Times New Roman"/>
          <w:color w:val="000000"/>
          <w:sz w:val="24"/>
          <w:szCs w:val="24"/>
        </w:rPr>
        <w:t>hereinafter:MHMRSD</w:t>
      </w:r>
      <w:proofErr w:type="spellEnd"/>
      <w:r w:rsidR="00BD35E1">
        <w:rPr>
          <w:rFonts w:ascii="Times New Roman" w:eastAsia="Times New Roman" w:hAnsi="Times New Roman" w:cs="Times New Roman"/>
          <w:color w:val="000000"/>
          <w:sz w:val="24"/>
          <w:szCs w:val="24"/>
        </w:rPr>
        <w:t>)</w:t>
      </w:r>
      <w:r w:rsidR="00765CD1" w:rsidRPr="00E72F4A">
        <w:rPr>
          <w:rFonts w:ascii="Times New Roman" w:eastAsia="Times New Roman" w:hAnsi="Times New Roman" w:cs="Times New Roman"/>
          <w:color w:val="000000"/>
          <w:sz w:val="24"/>
          <w:szCs w:val="24"/>
        </w:rPr>
        <w:t>. D</w:t>
      </w:r>
      <w:r w:rsidRPr="00E72F4A">
        <w:rPr>
          <w:rFonts w:ascii="Times New Roman" w:eastAsia="Times New Roman" w:hAnsi="Times New Roman" w:cs="Times New Roman"/>
          <w:color w:val="000000"/>
          <w:sz w:val="24"/>
          <w:szCs w:val="24"/>
        </w:rPr>
        <w:t>rafting</w:t>
      </w:r>
      <w:r w:rsidR="00765CD1" w:rsidRPr="00E72F4A">
        <w:rPr>
          <w:rFonts w:ascii="Times New Roman" w:eastAsia="Times New Roman" w:hAnsi="Times New Roman" w:cs="Times New Roman"/>
          <w:color w:val="000000"/>
          <w:sz w:val="24"/>
          <w:szCs w:val="24"/>
        </w:rPr>
        <w:t xml:space="preserve"> of</w:t>
      </w:r>
      <w:r w:rsidRPr="00E72F4A">
        <w:rPr>
          <w:rFonts w:ascii="Times New Roman" w:eastAsia="Times New Roman" w:hAnsi="Times New Roman" w:cs="Times New Roman"/>
          <w:color w:val="000000"/>
          <w:sz w:val="24"/>
          <w:szCs w:val="24"/>
        </w:rPr>
        <w:t xml:space="preserve"> the report involved the l</w:t>
      </w:r>
      <w:r w:rsidR="00765CD1" w:rsidRPr="00E72F4A">
        <w:rPr>
          <w:rFonts w:ascii="Times New Roman" w:eastAsia="Times New Roman" w:hAnsi="Times New Roman" w:cs="Times New Roman"/>
          <w:color w:val="000000"/>
          <w:sz w:val="24"/>
          <w:szCs w:val="24"/>
        </w:rPr>
        <w:t>ine ministries and institutions</w:t>
      </w:r>
      <w:r w:rsidRPr="00E72F4A">
        <w:rPr>
          <w:rFonts w:ascii="Times New Roman" w:eastAsia="Times New Roman" w:hAnsi="Times New Roman" w:cs="Times New Roman"/>
          <w:color w:val="000000"/>
          <w:sz w:val="24"/>
          <w:szCs w:val="24"/>
        </w:rPr>
        <w:t>, the</w:t>
      </w:r>
      <w:r w:rsidR="0049410A" w:rsidRPr="00E72F4A">
        <w:rPr>
          <w:rFonts w:ascii="Times New Roman" w:eastAsia="Times New Roman" w:hAnsi="Times New Roman" w:cs="Times New Roman"/>
          <w:color w:val="000000"/>
          <w:sz w:val="24"/>
          <w:szCs w:val="24"/>
        </w:rPr>
        <w:t xml:space="preserve"> </w:t>
      </w:r>
      <w:r w:rsidRPr="00E72F4A">
        <w:rPr>
          <w:rFonts w:ascii="Times New Roman" w:eastAsia="Times New Roman" w:hAnsi="Times New Roman" w:cs="Times New Roman"/>
          <w:color w:val="000000"/>
          <w:sz w:val="24"/>
          <w:szCs w:val="24"/>
        </w:rPr>
        <w:t xml:space="preserve">National Assembly, Ombudsman, </w:t>
      </w:r>
      <w:r w:rsidR="0049410A" w:rsidRPr="00E72F4A">
        <w:rPr>
          <w:rFonts w:ascii="Times New Roman" w:eastAsia="Times New Roman" w:hAnsi="Times New Roman" w:cs="Times New Roman"/>
          <w:color w:val="000000"/>
          <w:sz w:val="24"/>
          <w:szCs w:val="24"/>
        </w:rPr>
        <w:t>the Platform of Organizations for Cooperation with UN Human Rights Mechanisms, and the UN Human Rights Country Team</w:t>
      </w:r>
      <w:r w:rsidR="00E14642" w:rsidRPr="00E72F4A">
        <w:rPr>
          <w:rFonts w:ascii="Times New Roman" w:eastAsia="Times New Roman" w:hAnsi="Times New Roman" w:cs="Times New Roman"/>
          <w:color w:val="000000"/>
          <w:sz w:val="24"/>
          <w:szCs w:val="24"/>
        </w:rPr>
        <w:t xml:space="preserve"> monitored Commissioner for </w:t>
      </w:r>
      <w:r w:rsidR="0049410A" w:rsidRPr="00E72F4A">
        <w:rPr>
          <w:rFonts w:ascii="Times New Roman" w:eastAsia="Times New Roman" w:hAnsi="Times New Roman" w:cs="Times New Roman"/>
          <w:color w:val="000000"/>
          <w:sz w:val="24"/>
          <w:szCs w:val="24"/>
        </w:rPr>
        <w:t>Protection of Equality, Regulatory Authority of Electronic Media, while drafting of the report</w:t>
      </w:r>
      <w:r w:rsidRPr="00E72F4A">
        <w:rPr>
          <w:rFonts w:ascii="Times New Roman" w:eastAsia="Times New Roman" w:hAnsi="Times New Roman" w:cs="Times New Roman"/>
          <w:color w:val="000000"/>
          <w:sz w:val="24"/>
          <w:szCs w:val="24"/>
        </w:rPr>
        <w:t xml:space="preserve">. The report </w:t>
      </w:r>
      <w:r w:rsidR="003C4378" w:rsidRPr="00E72F4A">
        <w:rPr>
          <w:rFonts w:ascii="Times New Roman" w:eastAsia="Times New Roman" w:hAnsi="Times New Roman" w:cs="Times New Roman"/>
          <w:color w:val="000000"/>
          <w:sz w:val="24"/>
          <w:szCs w:val="24"/>
        </w:rPr>
        <w:t>includes</w:t>
      </w:r>
      <w:r w:rsidRPr="00E72F4A">
        <w:rPr>
          <w:rFonts w:ascii="Times New Roman" w:eastAsia="Times New Roman" w:hAnsi="Times New Roman" w:cs="Times New Roman"/>
          <w:color w:val="000000"/>
          <w:sz w:val="24"/>
          <w:szCs w:val="24"/>
        </w:rPr>
        <w:t xml:space="preserve"> information on the implementation of the reco</w:t>
      </w:r>
      <w:r w:rsidR="0049410A" w:rsidRPr="00E72F4A">
        <w:rPr>
          <w:rFonts w:ascii="Times New Roman" w:eastAsia="Times New Roman" w:hAnsi="Times New Roman" w:cs="Times New Roman"/>
          <w:color w:val="000000"/>
          <w:sz w:val="24"/>
          <w:szCs w:val="24"/>
        </w:rPr>
        <w:t xml:space="preserve">mmendations from the Concluding </w:t>
      </w:r>
      <w:r w:rsidR="003C4378" w:rsidRPr="00E72F4A">
        <w:rPr>
          <w:rFonts w:ascii="Times New Roman" w:eastAsia="Times New Roman" w:hAnsi="Times New Roman" w:cs="Times New Roman"/>
          <w:color w:val="000000"/>
          <w:sz w:val="24"/>
          <w:szCs w:val="24"/>
        </w:rPr>
        <w:t>Remarks</w:t>
      </w:r>
      <w:r w:rsidRPr="00E72F4A">
        <w:rPr>
          <w:rFonts w:ascii="Times New Roman" w:eastAsia="Times New Roman" w:hAnsi="Times New Roman" w:cs="Times New Roman"/>
          <w:color w:val="000000"/>
          <w:sz w:val="24"/>
          <w:szCs w:val="24"/>
        </w:rPr>
        <w:t> </w:t>
      </w:r>
      <w:r w:rsidR="00652BF2" w:rsidRPr="00E72F4A">
        <w:rPr>
          <w:rFonts w:ascii="Times New Roman" w:eastAsia="Times New Roman" w:hAnsi="Times New Roman" w:cs="Times New Roman"/>
          <w:color w:val="000000"/>
          <w:sz w:val="24"/>
          <w:szCs w:val="24"/>
        </w:rPr>
        <w:t xml:space="preserve">of </w:t>
      </w:r>
      <w:r w:rsidR="0049410A" w:rsidRPr="00E72F4A">
        <w:rPr>
          <w:rFonts w:ascii="Times New Roman" w:eastAsia="Times New Roman" w:hAnsi="Times New Roman" w:cs="Times New Roman"/>
          <w:color w:val="000000"/>
          <w:sz w:val="24"/>
          <w:szCs w:val="24"/>
        </w:rPr>
        <w:t xml:space="preserve">CPR </w:t>
      </w:r>
      <w:r w:rsidR="00652BF2" w:rsidRPr="00E72F4A">
        <w:rPr>
          <w:rFonts w:ascii="Times New Roman" w:eastAsia="Times New Roman" w:hAnsi="Times New Roman" w:cs="Times New Roman"/>
          <w:color w:val="000000"/>
          <w:sz w:val="24"/>
          <w:szCs w:val="24"/>
        </w:rPr>
        <w:t>(CCPR/C/SRB/CO/3 of</w:t>
      </w:r>
      <w:r w:rsidR="0049410A" w:rsidRPr="00E72F4A">
        <w:rPr>
          <w:rFonts w:ascii="Times New Roman" w:eastAsia="Times New Roman" w:hAnsi="Times New Roman" w:cs="Times New Roman"/>
          <w:color w:val="000000"/>
          <w:sz w:val="24"/>
          <w:szCs w:val="24"/>
        </w:rPr>
        <w:t xml:space="preserve"> </w:t>
      </w:r>
      <w:r w:rsidR="00652BF2" w:rsidRPr="00E72F4A">
        <w:rPr>
          <w:rFonts w:ascii="Times New Roman" w:eastAsia="Times New Roman" w:hAnsi="Times New Roman" w:cs="Times New Roman"/>
          <w:color w:val="000000"/>
          <w:sz w:val="24"/>
          <w:szCs w:val="24"/>
        </w:rPr>
        <w:t>27March2017) </w:t>
      </w:r>
      <w:r w:rsidRPr="00E72F4A">
        <w:rPr>
          <w:rFonts w:ascii="Times New Roman" w:eastAsia="Times New Roman" w:hAnsi="Times New Roman" w:cs="Times New Roman"/>
          <w:color w:val="000000"/>
          <w:sz w:val="24"/>
          <w:szCs w:val="24"/>
        </w:rPr>
        <w:t>of 1 June 2021</w:t>
      </w:r>
      <w:r w:rsidR="00652BF2" w:rsidRPr="00E72F4A">
        <w:rPr>
          <w:rFonts w:ascii="Times New Roman" w:eastAsia="Times New Roman" w:hAnsi="Times New Roman" w:cs="Times New Roman"/>
          <w:color w:val="000000"/>
          <w:sz w:val="24"/>
          <w:szCs w:val="24"/>
        </w:rPr>
        <w:t xml:space="preserve"> conclusive</w:t>
      </w:r>
      <w:r w:rsidR="0001449A" w:rsidRPr="00E72F4A">
        <w:rPr>
          <w:rFonts w:ascii="Times New Roman" w:eastAsia="Times New Roman" w:hAnsi="Times New Roman" w:cs="Times New Roman"/>
          <w:color w:val="000000"/>
          <w:sz w:val="24"/>
          <w:szCs w:val="24"/>
        </w:rPr>
        <w:t>ly</w:t>
      </w:r>
      <w:r w:rsidRPr="00E72F4A">
        <w:rPr>
          <w:rFonts w:ascii="Times New Roman" w:eastAsia="Times New Roman" w:hAnsi="Times New Roman" w:cs="Times New Roman"/>
          <w:color w:val="000000"/>
          <w:sz w:val="24"/>
          <w:szCs w:val="24"/>
        </w:rPr>
        <w:t>.</w:t>
      </w:r>
    </w:p>
    <w:p w:rsidR="00AE34E6" w:rsidRPr="00B414AA" w:rsidRDefault="00AE34E6" w:rsidP="007E7C38">
      <w:pPr>
        <w:numPr>
          <w:ilvl w:val="0"/>
          <w:numId w:val="1"/>
        </w:numPr>
        <w:spacing w:line="276" w:lineRule="atLeast"/>
        <w:jc w:val="both"/>
        <w:rPr>
          <w:rFonts w:ascii="Times New Roman" w:eastAsia="Times New Roman" w:hAnsi="Times New Roman" w:cs="Times New Roman"/>
          <w:color w:val="000000"/>
          <w:sz w:val="24"/>
          <w:szCs w:val="24"/>
        </w:rPr>
      </w:pPr>
      <w:proofErr w:type="gramStart"/>
      <w:r w:rsidRPr="00B414AA">
        <w:rPr>
          <w:rFonts w:ascii="Times New Roman" w:eastAsia="Times New Roman" w:hAnsi="Times New Roman" w:cs="Times New Roman"/>
          <w:color w:val="000000"/>
          <w:sz w:val="24"/>
          <w:szCs w:val="24"/>
        </w:rPr>
        <w:t>Although the Autonomous Province of</w:t>
      </w:r>
      <w:r w:rsidR="006127C4" w:rsidRPr="00B414AA">
        <w:rPr>
          <w:rFonts w:ascii="Times New Roman" w:eastAsia="Times New Roman" w:hAnsi="Times New Roman" w:cs="Times New Roman"/>
          <w:color w:val="000000"/>
          <w:sz w:val="24"/>
          <w:szCs w:val="24"/>
        </w:rPr>
        <w:t> </w:t>
      </w:r>
      <w:r w:rsidR="00E77B2A">
        <w:rPr>
          <w:rFonts w:ascii="Times New Roman" w:eastAsia="Times New Roman" w:hAnsi="Times New Roman" w:cs="Times New Roman"/>
          <w:color w:val="000000"/>
          <w:sz w:val="24"/>
          <w:szCs w:val="24"/>
        </w:rPr>
        <w:t xml:space="preserve"> </w:t>
      </w:r>
      <w:r w:rsidR="006127C4">
        <w:rPr>
          <w:rFonts w:ascii="Times New Roman" w:eastAsia="Times New Roman" w:hAnsi="Times New Roman" w:cs="Times New Roman"/>
          <w:color w:val="000000"/>
          <w:sz w:val="24"/>
          <w:szCs w:val="24"/>
        </w:rPr>
        <w:t>Kosovo</w:t>
      </w:r>
      <w:r w:rsidRPr="00B414AA">
        <w:rPr>
          <w:rFonts w:ascii="Times New Roman" w:eastAsia="Times New Roman" w:hAnsi="Times New Roman" w:cs="Times New Roman"/>
          <w:color w:val="000000"/>
          <w:sz w:val="24"/>
          <w:szCs w:val="24"/>
        </w:rPr>
        <w:t xml:space="preserve"> </w:t>
      </w:r>
      <w:r w:rsidR="0001449A" w:rsidRPr="00B414AA">
        <w:rPr>
          <w:rFonts w:ascii="Times New Roman" w:eastAsia="Times New Roman" w:hAnsi="Times New Roman" w:cs="Times New Roman"/>
          <w:color w:val="000000"/>
          <w:sz w:val="24"/>
          <w:szCs w:val="24"/>
        </w:rPr>
        <w:t xml:space="preserve">and </w:t>
      </w:r>
      <w:r w:rsidR="0018266C" w:rsidRPr="00B414AA">
        <w:rPr>
          <w:rFonts w:ascii="Times New Roman" w:eastAsia="Times New Roman" w:hAnsi="Times New Roman" w:cs="Times New Roman"/>
          <w:color w:val="000000"/>
          <w:sz w:val="24"/>
          <w:szCs w:val="24"/>
        </w:rPr>
        <w:t>Metochia</w:t>
      </w:r>
      <w:r w:rsidR="0001449A" w:rsidRPr="00B414AA">
        <w:rPr>
          <w:rFonts w:ascii="Times New Roman" w:eastAsia="Times New Roman" w:hAnsi="Times New Roman" w:cs="Times New Roman"/>
          <w:color w:val="000000"/>
          <w:sz w:val="24"/>
          <w:szCs w:val="24"/>
        </w:rPr>
        <w:t> (hereinafter</w:t>
      </w:r>
      <w:r w:rsidR="0049410A" w:rsidRPr="00B414AA">
        <w:rPr>
          <w:rFonts w:ascii="Times New Roman" w:eastAsia="Times New Roman" w:hAnsi="Times New Roman" w:cs="Times New Roman"/>
          <w:color w:val="000000"/>
          <w:sz w:val="24"/>
          <w:szCs w:val="24"/>
        </w:rPr>
        <w:t>:AP</w:t>
      </w:r>
      <w:r w:rsidR="0001449A" w:rsidRPr="00B414AA">
        <w:rPr>
          <w:rFonts w:ascii="Times New Roman" w:eastAsia="Times New Roman" w:hAnsi="Times New Roman" w:cs="Times New Roman"/>
          <w:color w:val="000000"/>
          <w:sz w:val="24"/>
          <w:szCs w:val="24"/>
        </w:rPr>
        <w:t xml:space="preserve"> K&amp;</w:t>
      </w:r>
      <w:r w:rsidRPr="00B414AA">
        <w:rPr>
          <w:rFonts w:ascii="Times New Roman" w:eastAsia="Times New Roman" w:hAnsi="Times New Roman" w:cs="Times New Roman"/>
          <w:color w:val="000000"/>
          <w:sz w:val="24"/>
          <w:szCs w:val="24"/>
        </w:rPr>
        <w:t xml:space="preserve">M) is an integral part of the Republic of </w:t>
      </w:r>
      <w:r w:rsidR="007E7C38" w:rsidRPr="00B414AA">
        <w:rPr>
          <w:rFonts w:ascii="Times New Roman" w:eastAsia="Times New Roman" w:hAnsi="Times New Roman" w:cs="Times New Roman"/>
          <w:color w:val="000000"/>
          <w:sz w:val="24"/>
          <w:szCs w:val="24"/>
        </w:rPr>
        <w:t>Serbia</w:t>
      </w:r>
      <w:r w:rsidR="00450F56">
        <w:rPr>
          <w:rFonts w:ascii="Times New Roman" w:eastAsia="Times New Roman" w:hAnsi="Times New Roman" w:cs="Times New Roman"/>
          <w:color w:val="000000"/>
          <w:sz w:val="24"/>
          <w:szCs w:val="24"/>
        </w:rPr>
        <w:t xml:space="preserve"> (</w:t>
      </w:r>
      <w:proofErr w:type="spellStart"/>
      <w:r w:rsidR="00450F56">
        <w:rPr>
          <w:rFonts w:ascii="Times New Roman" w:eastAsia="Times New Roman" w:hAnsi="Times New Roman" w:cs="Times New Roman"/>
          <w:color w:val="000000"/>
          <w:sz w:val="24"/>
          <w:szCs w:val="24"/>
        </w:rPr>
        <w:t>hereinafter:RS</w:t>
      </w:r>
      <w:proofErr w:type="spellEnd"/>
      <w:r w:rsidR="00450F56">
        <w:rPr>
          <w:rFonts w:ascii="Times New Roman" w:eastAsia="Times New Roman" w:hAnsi="Times New Roman" w:cs="Times New Roman"/>
          <w:color w:val="000000"/>
          <w:sz w:val="24"/>
          <w:szCs w:val="24"/>
        </w:rPr>
        <w:t>)</w:t>
      </w:r>
      <w:r w:rsidR="007E7C38" w:rsidRPr="00B414AA">
        <w:rPr>
          <w:rFonts w:ascii="Times New Roman" w:eastAsia="Times New Roman" w:hAnsi="Times New Roman" w:cs="Times New Roman"/>
          <w:color w:val="000000"/>
          <w:sz w:val="24"/>
          <w:szCs w:val="24"/>
        </w:rPr>
        <w:t>, which was confirmed by Security Council Resolution</w:t>
      </w:r>
      <w:r w:rsidRPr="00B414AA">
        <w:rPr>
          <w:rFonts w:ascii="Times New Roman" w:eastAsia="Times New Roman" w:hAnsi="Times New Roman" w:cs="Times New Roman"/>
          <w:color w:val="000000"/>
          <w:sz w:val="24"/>
          <w:szCs w:val="24"/>
        </w:rPr>
        <w:t xml:space="preserve"> 1244, the competent </w:t>
      </w:r>
      <w:r w:rsidR="007E7C38" w:rsidRPr="00B414AA">
        <w:rPr>
          <w:rFonts w:ascii="Times New Roman" w:eastAsia="Times New Roman" w:hAnsi="Times New Roman" w:cs="Times New Roman"/>
          <w:color w:val="000000"/>
          <w:sz w:val="24"/>
          <w:szCs w:val="24"/>
        </w:rPr>
        <w:t>bodies of</w:t>
      </w:r>
      <w:r w:rsidR="00502AE1" w:rsidRPr="00B414AA">
        <w:rPr>
          <w:rFonts w:ascii="Times New Roman" w:eastAsia="Times New Roman" w:hAnsi="Times New Roman" w:cs="Times New Roman"/>
          <w:color w:val="000000"/>
          <w:sz w:val="24"/>
          <w:szCs w:val="24"/>
        </w:rPr>
        <w:t xml:space="preserve"> the </w:t>
      </w:r>
      <w:r w:rsidR="00450F56">
        <w:rPr>
          <w:rFonts w:ascii="Times New Roman" w:eastAsia="Times New Roman" w:hAnsi="Times New Roman" w:cs="Times New Roman"/>
          <w:color w:val="000000"/>
          <w:sz w:val="24"/>
          <w:szCs w:val="24"/>
        </w:rPr>
        <w:t>RS</w:t>
      </w:r>
      <w:r w:rsidR="00502AE1" w:rsidRPr="00B414AA">
        <w:rPr>
          <w:rFonts w:ascii="Times New Roman" w:eastAsia="Times New Roman" w:hAnsi="Times New Roman" w:cs="Times New Roman"/>
          <w:color w:val="000000"/>
          <w:sz w:val="24"/>
          <w:szCs w:val="24"/>
        </w:rPr>
        <w:t xml:space="preserve"> have</w:t>
      </w:r>
      <w:r w:rsidRPr="00B414AA">
        <w:rPr>
          <w:rFonts w:ascii="Times New Roman" w:eastAsia="Times New Roman" w:hAnsi="Times New Roman" w:cs="Times New Roman"/>
          <w:color w:val="000000"/>
          <w:sz w:val="24"/>
          <w:szCs w:val="24"/>
        </w:rPr>
        <w:t xml:space="preserve"> been </w:t>
      </w:r>
      <w:r w:rsidR="00502AE1" w:rsidRPr="00B414AA">
        <w:rPr>
          <w:rFonts w:ascii="Times New Roman" w:eastAsia="Times New Roman" w:hAnsi="Times New Roman" w:cs="Times New Roman"/>
          <w:color w:val="000000"/>
          <w:sz w:val="24"/>
          <w:szCs w:val="24"/>
        </w:rPr>
        <w:t>un</w:t>
      </w:r>
      <w:r w:rsidRPr="00B414AA">
        <w:rPr>
          <w:rFonts w:ascii="Times New Roman" w:eastAsia="Times New Roman" w:hAnsi="Times New Roman" w:cs="Times New Roman"/>
          <w:color w:val="000000"/>
          <w:sz w:val="24"/>
          <w:szCs w:val="24"/>
        </w:rPr>
        <w:t xml:space="preserve">able to implement the </w:t>
      </w:r>
      <w:r w:rsidR="007E7C38" w:rsidRPr="00B414AA">
        <w:rPr>
          <w:rFonts w:ascii="Times New Roman" w:eastAsia="Times New Roman" w:hAnsi="Times New Roman" w:cs="Times New Roman"/>
          <w:color w:val="000000"/>
          <w:sz w:val="24"/>
          <w:szCs w:val="24"/>
        </w:rPr>
        <w:t>Covenant on this</w:t>
      </w:r>
      <w:r w:rsidR="00502AE1" w:rsidRPr="00B414AA">
        <w:rPr>
          <w:rFonts w:ascii="Times New Roman" w:eastAsia="Times New Roman" w:hAnsi="Times New Roman" w:cs="Times New Roman"/>
          <w:color w:val="000000"/>
          <w:sz w:val="24"/>
          <w:szCs w:val="24"/>
        </w:rPr>
        <w:t xml:space="preserve"> part of its</w:t>
      </w:r>
      <w:r w:rsidRPr="00B414AA">
        <w:rPr>
          <w:rFonts w:ascii="Times New Roman" w:eastAsia="Times New Roman" w:hAnsi="Times New Roman" w:cs="Times New Roman"/>
          <w:color w:val="000000"/>
          <w:sz w:val="24"/>
          <w:szCs w:val="24"/>
        </w:rPr>
        <w:t xml:space="preserve"> territory, </w:t>
      </w:r>
      <w:r w:rsidR="007E7C38" w:rsidRPr="00B414AA">
        <w:rPr>
          <w:rFonts w:ascii="Times New Roman" w:eastAsia="Times New Roman" w:hAnsi="Times New Roman" w:cs="Times New Roman"/>
          <w:color w:val="000000"/>
          <w:sz w:val="24"/>
          <w:szCs w:val="24"/>
        </w:rPr>
        <w:t>owing to the fact that, pursuant to Security Council Resolution 1244, civil authority there is exercised by the United Nations Interim Administration Mission in Kosovo (UNMIK)</w:t>
      </w:r>
      <w:r w:rsidRPr="00B414AA">
        <w:rPr>
          <w:rFonts w:ascii="Times New Roman" w:eastAsia="Times New Roman" w:hAnsi="Times New Roman" w:cs="Times New Roman"/>
          <w:color w:val="000000"/>
          <w:sz w:val="24"/>
          <w:szCs w:val="24"/>
        </w:rPr>
        <w:t>. </w:t>
      </w:r>
      <w:proofErr w:type="gramEnd"/>
      <w:r w:rsidRPr="00B414AA">
        <w:rPr>
          <w:rFonts w:ascii="Times New Roman" w:eastAsia="Times New Roman" w:hAnsi="Times New Roman" w:cs="Times New Roman"/>
          <w:color w:val="000000"/>
          <w:sz w:val="24"/>
          <w:szCs w:val="24"/>
        </w:rPr>
        <w:t xml:space="preserve">Therefore, the data on the implementation of the </w:t>
      </w:r>
      <w:r w:rsidR="006C37E3" w:rsidRPr="00B414AA">
        <w:rPr>
          <w:rFonts w:ascii="Times New Roman" w:eastAsia="Times New Roman" w:hAnsi="Times New Roman" w:cs="Times New Roman"/>
          <w:color w:val="000000"/>
          <w:sz w:val="24"/>
          <w:szCs w:val="24"/>
        </w:rPr>
        <w:t xml:space="preserve">Covenant </w:t>
      </w:r>
      <w:r w:rsidRPr="00B414AA">
        <w:rPr>
          <w:rFonts w:ascii="Times New Roman" w:eastAsia="Times New Roman" w:hAnsi="Times New Roman" w:cs="Times New Roman"/>
          <w:color w:val="000000"/>
          <w:sz w:val="24"/>
          <w:szCs w:val="24"/>
        </w:rPr>
        <w:t xml:space="preserve">in the </w:t>
      </w:r>
      <w:r w:rsidR="006C37E3" w:rsidRPr="00B414AA">
        <w:rPr>
          <w:rFonts w:ascii="Times New Roman" w:eastAsia="Times New Roman" w:hAnsi="Times New Roman" w:cs="Times New Roman"/>
          <w:color w:val="000000"/>
          <w:sz w:val="24"/>
          <w:szCs w:val="24"/>
        </w:rPr>
        <w:t>AP K&amp;M</w:t>
      </w:r>
      <w:r w:rsidRPr="00B414AA">
        <w:rPr>
          <w:rFonts w:ascii="Times New Roman" w:eastAsia="Times New Roman" w:hAnsi="Times New Roman" w:cs="Times New Roman"/>
          <w:color w:val="000000"/>
          <w:sz w:val="24"/>
          <w:szCs w:val="24"/>
        </w:rPr>
        <w:t xml:space="preserve"> are not exhaustive. The </w:t>
      </w:r>
      <w:r w:rsidR="00450F56">
        <w:rPr>
          <w:rFonts w:ascii="Times New Roman" w:eastAsia="Times New Roman" w:hAnsi="Times New Roman" w:cs="Times New Roman"/>
          <w:color w:val="000000"/>
          <w:sz w:val="24"/>
          <w:szCs w:val="24"/>
        </w:rPr>
        <w:t>RS</w:t>
      </w:r>
      <w:r w:rsidR="006F7333">
        <w:rPr>
          <w:rFonts w:ascii="Times New Roman" w:eastAsia="Times New Roman" w:hAnsi="Times New Roman" w:cs="Times New Roman"/>
          <w:color w:val="000000"/>
          <w:sz w:val="24"/>
          <w:szCs w:val="24"/>
        </w:rPr>
        <w:t xml:space="preserve"> calls </w:t>
      </w:r>
      <w:r w:rsidRPr="00B414AA">
        <w:rPr>
          <w:rFonts w:ascii="Times New Roman" w:eastAsia="Times New Roman" w:hAnsi="Times New Roman" w:cs="Times New Roman"/>
          <w:color w:val="000000"/>
          <w:sz w:val="24"/>
          <w:szCs w:val="24"/>
        </w:rPr>
        <w:t xml:space="preserve">on the Human Rights Committee to request information on the implementation of the </w:t>
      </w:r>
      <w:r w:rsidR="00502AE1" w:rsidRPr="00B414AA">
        <w:rPr>
          <w:rFonts w:ascii="Times New Roman" w:eastAsia="Times New Roman" w:hAnsi="Times New Roman" w:cs="Times New Roman"/>
          <w:color w:val="000000"/>
          <w:sz w:val="24"/>
          <w:szCs w:val="24"/>
        </w:rPr>
        <w:t>Covenant</w:t>
      </w:r>
      <w:r w:rsidR="003C4378" w:rsidRPr="00B414AA">
        <w:rPr>
          <w:rFonts w:ascii="Times New Roman" w:eastAsia="Times New Roman" w:hAnsi="Times New Roman" w:cs="Times New Roman"/>
          <w:color w:val="000000"/>
          <w:sz w:val="24"/>
          <w:szCs w:val="24"/>
        </w:rPr>
        <w:t xml:space="preserve"> o</w:t>
      </w:r>
      <w:r w:rsidRPr="00B414AA">
        <w:rPr>
          <w:rFonts w:ascii="Times New Roman" w:eastAsia="Times New Roman" w:hAnsi="Times New Roman" w:cs="Times New Roman"/>
          <w:color w:val="000000"/>
          <w:sz w:val="24"/>
          <w:szCs w:val="24"/>
        </w:rPr>
        <w:t xml:space="preserve">n this part of the territory of the </w:t>
      </w:r>
      <w:r w:rsidR="00450F56">
        <w:rPr>
          <w:rFonts w:ascii="Times New Roman" w:eastAsia="Times New Roman" w:hAnsi="Times New Roman" w:cs="Times New Roman"/>
          <w:color w:val="000000"/>
          <w:sz w:val="24"/>
          <w:szCs w:val="24"/>
        </w:rPr>
        <w:t>RS</w:t>
      </w:r>
      <w:r w:rsidRPr="00B414AA">
        <w:rPr>
          <w:rFonts w:ascii="Times New Roman" w:eastAsia="Times New Roman" w:hAnsi="Times New Roman" w:cs="Times New Roman"/>
          <w:color w:val="000000"/>
          <w:sz w:val="24"/>
          <w:szCs w:val="24"/>
        </w:rPr>
        <w:t xml:space="preserve"> from UNMIK.</w:t>
      </w:r>
    </w:p>
    <w:p w:rsidR="00AE34E6" w:rsidRPr="00B414AA" w:rsidRDefault="00AE34E6" w:rsidP="009D1C18">
      <w:pPr>
        <w:numPr>
          <w:ilvl w:val="0"/>
          <w:numId w:val="1"/>
        </w:numPr>
        <w:spacing w:line="276" w:lineRule="atLeast"/>
        <w:jc w:val="both"/>
        <w:rPr>
          <w:rFonts w:ascii="Times New Roman" w:eastAsia="Times New Roman" w:hAnsi="Times New Roman" w:cs="Times New Roman"/>
          <w:color w:val="000000"/>
          <w:sz w:val="24"/>
          <w:szCs w:val="24"/>
        </w:rPr>
      </w:pPr>
      <w:proofErr w:type="gramStart"/>
      <w:r w:rsidRPr="00B414AA">
        <w:rPr>
          <w:rFonts w:ascii="Times New Roman" w:eastAsia="Times New Roman" w:hAnsi="Times New Roman" w:cs="Times New Roman"/>
          <w:color w:val="000000"/>
          <w:sz w:val="24"/>
          <w:szCs w:val="24"/>
        </w:rPr>
        <w:t>After the parliamentary, provincial and local elections in </w:t>
      </w:r>
      <w:r w:rsidR="0018266C" w:rsidRPr="00B414AA">
        <w:rPr>
          <w:rFonts w:ascii="Times New Roman" w:eastAsia="Times New Roman" w:hAnsi="Times New Roman" w:cs="Times New Roman"/>
          <w:color w:val="000000"/>
          <w:sz w:val="24"/>
          <w:szCs w:val="24"/>
        </w:rPr>
        <w:t>2020,</w:t>
      </w:r>
      <w:r w:rsidRPr="00B414AA">
        <w:rPr>
          <w:rFonts w:ascii="Times New Roman" w:eastAsia="Times New Roman" w:hAnsi="Times New Roman" w:cs="Times New Roman"/>
          <w:color w:val="000000"/>
          <w:sz w:val="24"/>
          <w:szCs w:val="24"/>
        </w:rPr>
        <w:t xml:space="preserve"> </w:t>
      </w:r>
      <w:r w:rsidR="00BD35E1">
        <w:rPr>
          <w:rFonts w:ascii="Times New Roman" w:eastAsia="Times New Roman" w:hAnsi="Times New Roman" w:cs="Times New Roman"/>
          <w:color w:val="000000"/>
          <w:sz w:val="24"/>
          <w:szCs w:val="24"/>
        </w:rPr>
        <w:t>MHMRSD</w:t>
      </w:r>
      <w:r w:rsidRPr="00B414AA">
        <w:rPr>
          <w:rFonts w:ascii="Times New Roman" w:eastAsia="Times New Roman" w:hAnsi="Times New Roman" w:cs="Times New Roman"/>
          <w:color w:val="000000"/>
          <w:sz w:val="24"/>
          <w:szCs w:val="24"/>
        </w:rPr>
        <w:t xml:space="preserve"> took over the competencies and employees from the Office for Human and Minority Rights and the Office for Cooperation with Civil Society, which raised the </w:t>
      </w:r>
      <w:r w:rsidR="006C37E3" w:rsidRPr="00B414AA">
        <w:rPr>
          <w:rFonts w:ascii="Times New Roman" w:eastAsia="Times New Roman" w:hAnsi="Times New Roman" w:cs="Times New Roman"/>
          <w:color w:val="000000"/>
          <w:sz w:val="24"/>
          <w:szCs w:val="24"/>
        </w:rPr>
        <w:t>scope</w:t>
      </w:r>
      <w:r w:rsidRPr="00B414AA">
        <w:rPr>
          <w:rFonts w:ascii="Times New Roman" w:eastAsia="Times New Roman" w:hAnsi="Times New Roman" w:cs="Times New Roman"/>
          <w:color w:val="000000"/>
          <w:sz w:val="24"/>
          <w:szCs w:val="24"/>
        </w:rPr>
        <w:t xml:space="preserve"> of activity to a higher level and ach</w:t>
      </w:r>
      <w:r w:rsidR="007B42FA" w:rsidRPr="00B414AA">
        <w:rPr>
          <w:rFonts w:ascii="Times New Roman" w:eastAsia="Times New Roman" w:hAnsi="Times New Roman" w:cs="Times New Roman"/>
          <w:color w:val="000000"/>
          <w:sz w:val="24"/>
          <w:szCs w:val="24"/>
        </w:rPr>
        <w:t>ieved continuity</w:t>
      </w:r>
      <w:r w:rsidRPr="00B414AA">
        <w:rPr>
          <w:rFonts w:ascii="Times New Roman" w:eastAsia="Times New Roman" w:hAnsi="Times New Roman" w:cs="Times New Roman"/>
          <w:color w:val="000000"/>
          <w:sz w:val="24"/>
          <w:szCs w:val="24"/>
        </w:rPr>
        <w:t xml:space="preserve"> in professional </w:t>
      </w:r>
      <w:r w:rsidR="0018266C" w:rsidRPr="00B414AA">
        <w:rPr>
          <w:rFonts w:ascii="Times New Roman" w:eastAsia="Times New Roman" w:hAnsi="Times New Roman" w:cs="Times New Roman"/>
          <w:color w:val="000000"/>
          <w:sz w:val="24"/>
          <w:szCs w:val="24"/>
        </w:rPr>
        <w:t>work,</w:t>
      </w:r>
      <w:r w:rsidRPr="00B414AA">
        <w:rPr>
          <w:rFonts w:ascii="Times New Roman" w:eastAsia="Times New Roman" w:hAnsi="Times New Roman" w:cs="Times New Roman"/>
          <w:color w:val="000000"/>
          <w:sz w:val="24"/>
          <w:szCs w:val="24"/>
        </w:rPr>
        <w:t> in</w:t>
      </w:r>
      <w:r w:rsidR="007B42FA" w:rsidRPr="00B414AA">
        <w:rPr>
          <w:rFonts w:ascii="Times New Roman" w:eastAsia="Times New Roman" w:hAnsi="Times New Roman" w:cs="Times New Roman"/>
          <w:color w:val="000000"/>
          <w:sz w:val="24"/>
          <w:szCs w:val="24"/>
        </w:rPr>
        <w:t>cluding the</w:t>
      </w:r>
      <w:r w:rsidRPr="00B414AA">
        <w:rPr>
          <w:rFonts w:ascii="Times New Roman" w:eastAsia="Times New Roman" w:hAnsi="Times New Roman" w:cs="Times New Roman"/>
          <w:color w:val="000000"/>
          <w:sz w:val="24"/>
          <w:szCs w:val="24"/>
        </w:rPr>
        <w:t xml:space="preserve"> tasks of monitoring the implementation </w:t>
      </w:r>
      <w:r w:rsidR="007B42FA" w:rsidRPr="00B414AA">
        <w:rPr>
          <w:rFonts w:ascii="Times New Roman" w:eastAsia="Times New Roman" w:hAnsi="Times New Roman" w:cs="Times New Roman"/>
          <w:color w:val="000000"/>
          <w:sz w:val="24"/>
          <w:szCs w:val="24"/>
        </w:rPr>
        <w:t xml:space="preserve">of the recommendations of the United Nations </w:t>
      </w:r>
      <w:r w:rsidR="006F7333">
        <w:rPr>
          <w:rFonts w:ascii="Times New Roman" w:eastAsia="Times New Roman" w:hAnsi="Times New Roman" w:cs="Times New Roman"/>
          <w:color w:val="000000"/>
          <w:sz w:val="24"/>
          <w:szCs w:val="24"/>
        </w:rPr>
        <w:t>H</w:t>
      </w:r>
      <w:r w:rsidR="007B42FA" w:rsidRPr="00B414AA">
        <w:rPr>
          <w:rFonts w:ascii="Times New Roman" w:eastAsia="Times New Roman" w:hAnsi="Times New Roman" w:cs="Times New Roman"/>
          <w:color w:val="000000"/>
          <w:sz w:val="24"/>
          <w:szCs w:val="24"/>
        </w:rPr>
        <w:t xml:space="preserve">uman </w:t>
      </w:r>
      <w:r w:rsidR="006F7333">
        <w:rPr>
          <w:rFonts w:ascii="Times New Roman" w:eastAsia="Times New Roman" w:hAnsi="Times New Roman" w:cs="Times New Roman"/>
          <w:color w:val="000000"/>
          <w:sz w:val="24"/>
          <w:szCs w:val="24"/>
        </w:rPr>
        <w:t>R</w:t>
      </w:r>
      <w:r w:rsidR="007B42FA" w:rsidRPr="00B414AA">
        <w:rPr>
          <w:rFonts w:ascii="Times New Roman" w:eastAsia="Times New Roman" w:hAnsi="Times New Roman" w:cs="Times New Roman"/>
          <w:color w:val="000000"/>
          <w:sz w:val="24"/>
          <w:szCs w:val="24"/>
        </w:rPr>
        <w:t>ights mechanisms</w:t>
      </w:r>
      <w:r w:rsidRPr="00B414AA">
        <w:rPr>
          <w:rFonts w:ascii="Times New Roman" w:eastAsia="Times New Roman" w:hAnsi="Times New Roman" w:cs="Times New Roman"/>
          <w:color w:val="000000"/>
          <w:sz w:val="24"/>
          <w:szCs w:val="24"/>
        </w:rPr>
        <w:t>.</w:t>
      </w:r>
      <w:proofErr w:type="gramEnd"/>
    </w:p>
    <w:p w:rsidR="00AE34E6" w:rsidRPr="00B414AA" w:rsidRDefault="007B42FA" w:rsidP="00B85D01">
      <w:pPr>
        <w:numPr>
          <w:ilvl w:val="0"/>
          <w:numId w:val="1"/>
        </w:numPr>
        <w:spacing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T</w:t>
      </w:r>
      <w:r w:rsidR="00AE34E6" w:rsidRPr="00B414AA">
        <w:rPr>
          <w:rFonts w:ascii="Times New Roman" w:eastAsia="Times New Roman" w:hAnsi="Times New Roman" w:cs="Times New Roman"/>
          <w:color w:val="000000"/>
          <w:sz w:val="24"/>
          <w:szCs w:val="24"/>
        </w:rPr>
        <w:t>he competent national authorities and numerous civil society</w:t>
      </w:r>
      <w:r w:rsidR="003C4378" w:rsidRPr="00B414AA">
        <w:rPr>
          <w:rFonts w:ascii="Times New Roman" w:eastAsia="Times New Roman" w:hAnsi="Times New Roman" w:cs="Times New Roman"/>
          <w:color w:val="000000"/>
          <w:sz w:val="24"/>
          <w:szCs w:val="24"/>
        </w:rPr>
        <w:t> organizations</w:t>
      </w:r>
      <w:proofErr w:type="gramStart"/>
      <w:r w:rsidRPr="00B414AA">
        <w:rPr>
          <w:rFonts w:ascii="Times New Roman" w:eastAsia="Times New Roman" w:hAnsi="Times New Roman" w:cs="Times New Roman"/>
          <w:color w:val="000000"/>
          <w:sz w:val="24"/>
          <w:szCs w:val="24"/>
        </w:rPr>
        <w:t xml:space="preserve">  </w:t>
      </w:r>
      <w:r w:rsidR="00B85D01" w:rsidRPr="00B414AA">
        <w:rPr>
          <w:rFonts w:ascii="Times New Roman" w:eastAsia="Times New Roman" w:hAnsi="Times New Roman" w:cs="Times New Roman"/>
          <w:color w:val="000000"/>
          <w:sz w:val="24"/>
          <w:szCs w:val="24"/>
        </w:rPr>
        <w:t>have</w:t>
      </w:r>
      <w:proofErr w:type="gramEnd"/>
      <w:r w:rsidR="00B85D01" w:rsidRPr="00B414AA">
        <w:rPr>
          <w:rFonts w:ascii="Times New Roman" w:eastAsia="Times New Roman" w:hAnsi="Times New Roman" w:cs="Times New Roman"/>
          <w:color w:val="000000"/>
          <w:sz w:val="24"/>
          <w:szCs w:val="24"/>
        </w:rPr>
        <w:t xml:space="preserve"> performed activities diligently</w:t>
      </w:r>
      <w:r w:rsidR="00AE34E6" w:rsidRPr="00B414AA">
        <w:rPr>
          <w:rFonts w:ascii="Times New Roman" w:eastAsia="Times New Roman" w:hAnsi="Times New Roman" w:cs="Times New Roman"/>
          <w:color w:val="000000"/>
          <w:sz w:val="24"/>
          <w:szCs w:val="24"/>
        </w:rPr>
        <w:t xml:space="preserve"> in circumstances </w:t>
      </w:r>
      <w:r w:rsidR="00B85D01" w:rsidRPr="00B414AA">
        <w:rPr>
          <w:rFonts w:ascii="Times New Roman" w:eastAsia="Times New Roman" w:hAnsi="Times New Roman" w:cs="Times New Roman"/>
          <w:color w:val="000000"/>
          <w:sz w:val="24"/>
          <w:szCs w:val="24"/>
        </w:rPr>
        <w:t xml:space="preserve">of the </w:t>
      </w:r>
      <w:r w:rsidR="00AE34E6" w:rsidRPr="00B414AA">
        <w:rPr>
          <w:rFonts w:ascii="Times New Roman" w:eastAsia="Times New Roman" w:hAnsi="Times New Roman" w:cs="Times New Roman"/>
          <w:color w:val="000000"/>
          <w:sz w:val="24"/>
          <w:szCs w:val="24"/>
        </w:rPr>
        <w:t>C</w:t>
      </w:r>
      <w:r w:rsidR="00B85D01" w:rsidRPr="00B414AA">
        <w:rPr>
          <w:rFonts w:ascii="Times New Roman" w:eastAsia="Times New Roman" w:hAnsi="Times New Roman" w:cs="Times New Roman"/>
          <w:color w:val="000000"/>
          <w:sz w:val="24"/>
          <w:szCs w:val="24"/>
        </w:rPr>
        <w:t>OVID</w:t>
      </w:r>
      <w:r w:rsidR="00AE34E6" w:rsidRPr="00B414AA">
        <w:rPr>
          <w:rFonts w:ascii="Times New Roman" w:eastAsia="Times New Roman" w:hAnsi="Times New Roman" w:cs="Times New Roman"/>
          <w:color w:val="000000"/>
          <w:sz w:val="24"/>
          <w:szCs w:val="24"/>
        </w:rPr>
        <w:t>-19</w:t>
      </w:r>
      <w:r w:rsidR="00B85D01" w:rsidRPr="00B414AA">
        <w:rPr>
          <w:rFonts w:ascii="Times New Roman" w:eastAsia="Times New Roman" w:hAnsi="Times New Roman" w:cs="Times New Roman"/>
          <w:color w:val="000000"/>
          <w:sz w:val="24"/>
          <w:szCs w:val="24"/>
        </w:rPr>
        <w:t xml:space="preserve"> pandemic </w:t>
      </w:r>
      <w:r w:rsidR="00AE34E6" w:rsidRPr="00B414AA">
        <w:rPr>
          <w:rFonts w:ascii="Times New Roman" w:eastAsia="Times New Roman" w:hAnsi="Times New Roman" w:cs="Times New Roman"/>
          <w:color w:val="000000"/>
          <w:sz w:val="24"/>
          <w:szCs w:val="24"/>
        </w:rPr>
        <w:t> in order to preserve the life and health of citizens , especially the protection of the most vulnerable social groups. The priorities of the Government of the Republic of Serbia (</w:t>
      </w:r>
      <w:proofErr w:type="spellStart"/>
      <w:r w:rsidR="00AE34E6" w:rsidRPr="00B414AA">
        <w:rPr>
          <w:rFonts w:ascii="Times New Roman" w:eastAsia="Times New Roman" w:hAnsi="Times New Roman" w:cs="Times New Roman"/>
          <w:color w:val="000000"/>
          <w:sz w:val="24"/>
          <w:szCs w:val="24"/>
        </w:rPr>
        <w:t>hereinafter:</w:t>
      </w:r>
      <w:r w:rsidR="00546846">
        <w:rPr>
          <w:rFonts w:ascii="Times New Roman" w:eastAsia="Times New Roman" w:hAnsi="Times New Roman" w:cs="Times New Roman"/>
          <w:color w:val="000000"/>
          <w:sz w:val="24"/>
          <w:szCs w:val="24"/>
        </w:rPr>
        <w:t>Government</w:t>
      </w:r>
      <w:proofErr w:type="spellEnd"/>
      <w:r w:rsidR="00546846">
        <w:rPr>
          <w:rFonts w:ascii="Times New Roman" w:eastAsia="Times New Roman" w:hAnsi="Times New Roman" w:cs="Times New Roman"/>
          <w:color w:val="000000"/>
          <w:sz w:val="24"/>
          <w:szCs w:val="24"/>
        </w:rPr>
        <w:t xml:space="preserve">) were </w:t>
      </w:r>
      <w:r w:rsidR="00AE34E6" w:rsidRPr="00B414AA">
        <w:rPr>
          <w:rFonts w:ascii="Times New Roman" w:eastAsia="Times New Roman" w:hAnsi="Times New Roman" w:cs="Times New Roman"/>
          <w:color w:val="000000"/>
          <w:sz w:val="24"/>
          <w:szCs w:val="24"/>
        </w:rPr>
        <w:t xml:space="preserve">focused on the procurement of vaccines, which </w:t>
      </w:r>
      <w:r w:rsidR="0091176B" w:rsidRPr="00B414AA">
        <w:rPr>
          <w:rFonts w:ascii="Times New Roman" w:eastAsia="Times New Roman" w:hAnsi="Times New Roman" w:cs="Times New Roman"/>
          <w:color w:val="000000"/>
          <w:sz w:val="24"/>
          <w:szCs w:val="24"/>
        </w:rPr>
        <w:t>resulted</w:t>
      </w:r>
      <w:r w:rsidR="00B85D01" w:rsidRPr="00B414AA">
        <w:rPr>
          <w:rFonts w:ascii="Times New Roman" w:eastAsia="Times New Roman" w:hAnsi="Times New Roman" w:cs="Times New Roman"/>
          <w:color w:val="000000"/>
          <w:sz w:val="24"/>
          <w:szCs w:val="24"/>
        </w:rPr>
        <w:t xml:space="preserve"> </w:t>
      </w:r>
      <w:r w:rsidR="0091176B" w:rsidRPr="00B414AA">
        <w:rPr>
          <w:rFonts w:ascii="Times New Roman" w:eastAsia="Times New Roman" w:hAnsi="Times New Roman" w:cs="Times New Roman"/>
          <w:color w:val="000000"/>
          <w:sz w:val="24"/>
          <w:szCs w:val="24"/>
        </w:rPr>
        <w:t xml:space="preserve">at the beginning of 2021 </w:t>
      </w:r>
      <w:r w:rsidR="00AE34E6" w:rsidRPr="00B414AA">
        <w:rPr>
          <w:rFonts w:ascii="Times New Roman" w:eastAsia="Times New Roman" w:hAnsi="Times New Roman" w:cs="Times New Roman"/>
          <w:color w:val="000000"/>
          <w:sz w:val="24"/>
          <w:szCs w:val="24"/>
        </w:rPr>
        <w:t>in Serbia</w:t>
      </w:r>
      <w:r w:rsidR="00B85D01" w:rsidRPr="00B414AA">
        <w:rPr>
          <w:rFonts w:ascii="Times New Roman" w:eastAsia="Times New Roman" w:hAnsi="Times New Roman" w:cs="Times New Roman"/>
          <w:color w:val="000000"/>
          <w:sz w:val="24"/>
          <w:szCs w:val="24"/>
        </w:rPr>
        <w:t>’s</w:t>
      </w:r>
      <w:r w:rsidR="00AE34E6" w:rsidRPr="00B414AA">
        <w:rPr>
          <w:rFonts w:ascii="Times New Roman" w:eastAsia="Times New Roman" w:hAnsi="Times New Roman" w:cs="Times New Roman"/>
          <w:color w:val="000000"/>
          <w:sz w:val="24"/>
          <w:szCs w:val="24"/>
        </w:rPr>
        <w:t xml:space="preserve"> </w:t>
      </w:r>
      <w:r w:rsidR="00B85D01" w:rsidRPr="00B414AA">
        <w:rPr>
          <w:rFonts w:ascii="Times New Roman" w:eastAsia="Times New Roman" w:hAnsi="Times New Roman" w:cs="Times New Roman"/>
          <w:color w:val="000000"/>
          <w:sz w:val="24"/>
          <w:szCs w:val="24"/>
        </w:rPr>
        <w:t xml:space="preserve">topping the charts </w:t>
      </w:r>
      <w:r w:rsidR="00AE34E6" w:rsidRPr="00B414AA">
        <w:rPr>
          <w:rFonts w:ascii="Times New Roman" w:eastAsia="Times New Roman" w:hAnsi="Times New Roman" w:cs="Times New Roman"/>
          <w:color w:val="000000"/>
          <w:sz w:val="24"/>
          <w:szCs w:val="24"/>
        </w:rPr>
        <w:t xml:space="preserve">in Europe, and </w:t>
      </w:r>
      <w:r w:rsidR="00B85D01" w:rsidRPr="00B414AA">
        <w:rPr>
          <w:rFonts w:ascii="Times New Roman" w:eastAsia="Times New Roman" w:hAnsi="Times New Roman" w:cs="Times New Roman"/>
          <w:color w:val="000000"/>
          <w:sz w:val="24"/>
          <w:szCs w:val="24"/>
        </w:rPr>
        <w:t xml:space="preserve">being </w:t>
      </w:r>
      <w:r w:rsidR="00AE34E6" w:rsidRPr="00B414AA">
        <w:rPr>
          <w:rFonts w:ascii="Times New Roman" w:eastAsia="Times New Roman" w:hAnsi="Times New Roman" w:cs="Times New Roman"/>
          <w:color w:val="000000"/>
          <w:sz w:val="24"/>
          <w:szCs w:val="24"/>
        </w:rPr>
        <w:t>among the </w:t>
      </w:r>
      <w:r w:rsidR="00B85D01" w:rsidRPr="00B414AA">
        <w:rPr>
          <w:rFonts w:ascii="Times New Roman" w:eastAsia="Times New Roman" w:hAnsi="Times New Roman" w:cs="Times New Roman"/>
          <w:color w:val="000000"/>
          <w:sz w:val="24"/>
          <w:szCs w:val="24"/>
        </w:rPr>
        <w:t>top countries in the world when it comes to</w:t>
      </w:r>
      <w:r w:rsidR="00AE34E6" w:rsidRPr="00B414AA">
        <w:rPr>
          <w:rFonts w:ascii="Times New Roman" w:eastAsia="Times New Roman" w:hAnsi="Times New Roman" w:cs="Times New Roman"/>
          <w:color w:val="000000"/>
          <w:sz w:val="24"/>
          <w:szCs w:val="24"/>
        </w:rPr>
        <w:t xml:space="preserve"> the number of vaccinate</w:t>
      </w:r>
      <w:r w:rsidR="00B85D01" w:rsidRPr="00B414AA">
        <w:rPr>
          <w:rFonts w:ascii="Times New Roman" w:eastAsia="Times New Roman" w:hAnsi="Times New Roman" w:cs="Times New Roman"/>
          <w:color w:val="000000"/>
          <w:sz w:val="24"/>
          <w:szCs w:val="24"/>
        </w:rPr>
        <w:t>d citizens and donated vaccines, not only in the</w:t>
      </w:r>
      <w:r w:rsidR="00AE34E6" w:rsidRPr="00B414AA">
        <w:rPr>
          <w:rFonts w:ascii="Times New Roman" w:eastAsia="Times New Roman" w:hAnsi="Times New Roman" w:cs="Times New Roman"/>
          <w:color w:val="000000"/>
          <w:sz w:val="24"/>
          <w:szCs w:val="24"/>
        </w:rPr>
        <w:t xml:space="preserve"> region. </w:t>
      </w:r>
      <w:r w:rsidR="0091176B" w:rsidRPr="00B414AA">
        <w:rPr>
          <w:rFonts w:ascii="Times New Roman" w:eastAsia="Times New Roman" w:hAnsi="Times New Roman" w:cs="Times New Roman"/>
          <w:color w:val="000000"/>
          <w:sz w:val="24"/>
          <w:szCs w:val="24"/>
        </w:rPr>
        <w:t xml:space="preserve">It </w:t>
      </w:r>
      <w:proofErr w:type="gramStart"/>
      <w:r w:rsidR="0091176B" w:rsidRPr="00B414AA">
        <w:rPr>
          <w:rFonts w:ascii="Times New Roman" w:eastAsia="Times New Roman" w:hAnsi="Times New Roman" w:cs="Times New Roman"/>
          <w:color w:val="000000"/>
          <w:sz w:val="24"/>
          <w:szCs w:val="24"/>
        </w:rPr>
        <w:t>should be stressed</w:t>
      </w:r>
      <w:proofErr w:type="gramEnd"/>
      <w:r w:rsidR="00AE34E6" w:rsidRPr="00B414AA">
        <w:rPr>
          <w:rFonts w:ascii="Times New Roman" w:eastAsia="Times New Roman" w:hAnsi="Times New Roman" w:cs="Times New Roman"/>
          <w:color w:val="000000"/>
          <w:sz w:val="24"/>
          <w:szCs w:val="24"/>
        </w:rPr>
        <w:t xml:space="preserve"> that vaccination is provided to both fore</w:t>
      </w:r>
      <w:r w:rsidR="0049410A">
        <w:rPr>
          <w:rFonts w:ascii="Times New Roman" w:eastAsia="Times New Roman" w:hAnsi="Times New Roman" w:cs="Times New Roman"/>
          <w:color w:val="000000"/>
          <w:sz w:val="24"/>
          <w:szCs w:val="24"/>
        </w:rPr>
        <w:t>ign citizens and asylum seekers</w:t>
      </w:r>
      <w:r w:rsidR="00AE34E6" w:rsidRPr="00B414AA">
        <w:rPr>
          <w:rFonts w:ascii="Times New Roman" w:eastAsia="Times New Roman" w:hAnsi="Times New Roman" w:cs="Times New Roman"/>
          <w:color w:val="000000"/>
          <w:sz w:val="24"/>
          <w:szCs w:val="24"/>
        </w:rPr>
        <w:t>.</w:t>
      </w:r>
    </w:p>
    <w:p w:rsidR="00AE34E6" w:rsidRPr="00B414AA" w:rsidRDefault="00AE34E6" w:rsidP="00AE34E6">
      <w:pPr>
        <w:spacing w:after="0" w:line="253" w:lineRule="atLeast"/>
        <w:ind w:left="720"/>
        <w:jc w:val="both"/>
        <w:rPr>
          <w:rFonts w:ascii="Times New Roman" w:eastAsia="Times New Roman" w:hAnsi="Times New Roman" w:cs="Times New Roman"/>
          <w:color w:val="000000"/>
        </w:rPr>
      </w:pPr>
      <w:r w:rsidRPr="00B414AA">
        <w:rPr>
          <w:rFonts w:ascii="Times New Roman" w:eastAsia="Times New Roman" w:hAnsi="Times New Roman" w:cs="Times New Roman"/>
          <w:b/>
          <w:bCs/>
          <w:color w:val="000000"/>
        </w:rPr>
        <w:t> </w:t>
      </w:r>
    </w:p>
    <w:p w:rsidR="00CE451A" w:rsidRPr="00B414AA" w:rsidRDefault="00AE34E6" w:rsidP="0049410A">
      <w:pPr>
        <w:spacing w:after="0" w:line="253" w:lineRule="atLeast"/>
        <w:ind w:left="720"/>
        <w:jc w:val="both"/>
        <w:rPr>
          <w:rFonts w:ascii="Times New Roman" w:eastAsia="Times New Roman" w:hAnsi="Times New Roman" w:cs="Times New Roman"/>
          <w:color w:val="000000"/>
        </w:rPr>
      </w:pPr>
      <w:r w:rsidRPr="00B414AA">
        <w:rPr>
          <w:rFonts w:ascii="Times New Roman" w:eastAsia="Times New Roman" w:hAnsi="Times New Roman" w:cs="Times New Roman"/>
          <w:b/>
          <w:bCs/>
          <w:color w:val="000000"/>
        </w:rPr>
        <w:t> </w:t>
      </w:r>
    </w:p>
    <w:p w:rsidR="00AE34E6" w:rsidRPr="00B414AA" w:rsidRDefault="00AE34E6" w:rsidP="00AE34E6">
      <w:pPr>
        <w:spacing w:line="253" w:lineRule="atLeast"/>
        <w:ind w:left="720"/>
        <w:jc w:val="both"/>
        <w:rPr>
          <w:rFonts w:ascii="Times New Roman" w:eastAsia="Times New Roman" w:hAnsi="Times New Roman" w:cs="Times New Roman"/>
          <w:color w:val="000000"/>
        </w:rPr>
      </w:pPr>
      <w:r w:rsidRPr="00B414AA">
        <w:rPr>
          <w:rFonts w:ascii="Times New Roman" w:eastAsia="Times New Roman" w:hAnsi="Times New Roman" w:cs="Times New Roman"/>
          <w:b/>
          <w:bCs/>
          <w:color w:val="000000"/>
        </w:rPr>
        <w:t xml:space="preserve">Optional protocol and </w:t>
      </w:r>
      <w:r w:rsidR="0091176B" w:rsidRPr="00B414AA">
        <w:rPr>
          <w:rFonts w:ascii="Times New Roman" w:eastAsia="Times New Roman" w:hAnsi="Times New Roman" w:cs="Times New Roman"/>
          <w:b/>
          <w:bCs/>
          <w:color w:val="000000"/>
        </w:rPr>
        <w:t xml:space="preserve">domestic </w:t>
      </w:r>
      <w:r w:rsidRPr="00B414AA">
        <w:rPr>
          <w:rFonts w:ascii="Times New Roman" w:eastAsia="Times New Roman" w:hAnsi="Times New Roman" w:cs="Times New Roman"/>
          <w:b/>
          <w:bCs/>
          <w:color w:val="000000"/>
        </w:rPr>
        <w:t xml:space="preserve">applicability of the </w:t>
      </w:r>
      <w:r w:rsidR="0091176B" w:rsidRPr="00B414AA">
        <w:rPr>
          <w:rFonts w:ascii="Times New Roman" w:eastAsia="Times New Roman" w:hAnsi="Times New Roman" w:cs="Times New Roman"/>
          <w:b/>
          <w:bCs/>
          <w:color w:val="000000"/>
          <w:sz w:val="24"/>
          <w:szCs w:val="24"/>
        </w:rPr>
        <w:t>Covenant </w:t>
      </w:r>
    </w:p>
    <w:p w:rsidR="00AE34E6" w:rsidRPr="00B414AA" w:rsidRDefault="00AE34E6" w:rsidP="00AE34E6">
      <w:pPr>
        <w:spacing w:line="276" w:lineRule="atLeast"/>
        <w:ind w:left="72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i/>
          <w:iCs/>
          <w:color w:val="000000"/>
          <w:sz w:val="24"/>
          <w:szCs w:val="24"/>
        </w:rPr>
        <w:t>Concluding remarks - recommendation from paragraph 7</w:t>
      </w:r>
    </w:p>
    <w:p w:rsidR="00CE451A" w:rsidRDefault="00DF5D6A" w:rsidP="00CE451A">
      <w:pPr>
        <w:numPr>
          <w:ilvl w:val="0"/>
          <w:numId w:val="2"/>
        </w:numPr>
        <w:tabs>
          <w:tab w:val="clear" w:pos="1054"/>
          <w:tab w:val="num" w:pos="709"/>
        </w:tabs>
        <w:spacing w:line="276" w:lineRule="atLeast"/>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AE34E6" w:rsidRPr="00B414AA">
        <w:rPr>
          <w:rFonts w:ascii="Times New Roman" w:eastAsia="Times New Roman" w:hAnsi="Times New Roman" w:cs="Times New Roman"/>
          <w:color w:val="000000"/>
          <w:sz w:val="24"/>
          <w:szCs w:val="24"/>
        </w:rPr>
        <w:t>composition of</w:t>
      </w:r>
      <w:proofErr w:type="gramStart"/>
      <w:r w:rsidR="00AE34E6" w:rsidRPr="00B414AA">
        <w:rPr>
          <w:rFonts w:ascii="Times New Roman" w:eastAsia="Times New Roman" w:hAnsi="Times New Roman" w:cs="Times New Roman"/>
          <w:color w:val="000000"/>
          <w:sz w:val="24"/>
          <w:szCs w:val="24"/>
        </w:rPr>
        <w:t> </w:t>
      </w:r>
      <w:r w:rsidR="006F7333">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the</w:t>
      </w:r>
      <w:proofErr w:type="gramEnd"/>
      <w:r w:rsidR="00AE34E6" w:rsidRPr="00B414AA">
        <w:rPr>
          <w:rFonts w:ascii="Times New Roman" w:eastAsia="Times New Roman" w:hAnsi="Times New Roman" w:cs="Times New Roman"/>
          <w:color w:val="000000"/>
          <w:sz w:val="24"/>
          <w:szCs w:val="24"/>
        </w:rPr>
        <w:t xml:space="preserve"> Council  for</w:t>
      </w:r>
      <w:r w:rsidR="003C4378" w:rsidRPr="00B414AA">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monitoring the implementation of recommendations of the UN Human Rights</w:t>
      </w:r>
      <w:r w:rsidR="00BB2C82" w:rsidRPr="00B414AA">
        <w:rPr>
          <w:rFonts w:ascii="Times New Roman" w:hAnsi="Times New Roman" w:cs="Times New Roman"/>
        </w:rPr>
        <w:t xml:space="preserve"> </w:t>
      </w:r>
      <w:r w:rsidR="00BB2C82" w:rsidRPr="00B414AA">
        <w:rPr>
          <w:rFonts w:ascii="Times New Roman" w:eastAsia="Times New Roman" w:hAnsi="Times New Roman" w:cs="Times New Roman"/>
          <w:color w:val="000000"/>
          <w:sz w:val="24"/>
          <w:szCs w:val="24"/>
        </w:rPr>
        <w:t xml:space="preserve">mechanisms </w:t>
      </w:r>
      <w:r w:rsidR="00AE34E6" w:rsidRPr="00B414AA">
        <w:rPr>
          <w:rFonts w:ascii="Times New Roman" w:eastAsia="Times New Roman" w:hAnsi="Times New Roman" w:cs="Times New Roman"/>
          <w:color w:val="000000"/>
          <w:sz w:val="24"/>
          <w:szCs w:val="24"/>
        </w:rPr>
        <w:t xml:space="preserve"> was extended in 2020 to</w:t>
      </w:r>
      <w:r w:rsidR="00BB2C82" w:rsidRPr="00B414AA">
        <w:rPr>
          <w:rFonts w:ascii="Times New Roman" w:eastAsia="Times New Roman" w:hAnsi="Times New Roman" w:cs="Times New Roman"/>
          <w:color w:val="000000"/>
          <w:sz w:val="24"/>
          <w:szCs w:val="24"/>
        </w:rPr>
        <w:t xml:space="preserve"> include</w:t>
      </w:r>
      <w:r w:rsidR="00AE34E6" w:rsidRPr="00B414AA">
        <w:rPr>
          <w:rFonts w:ascii="Times New Roman" w:eastAsia="Times New Roman" w:hAnsi="Times New Roman" w:cs="Times New Roman"/>
          <w:color w:val="000000"/>
          <w:sz w:val="24"/>
          <w:szCs w:val="24"/>
        </w:rPr>
        <w:t xml:space="preserve"> members of the </w:t>
      </w:r>
      <w:r w:rsidR="00E84C6F" w:rsidRPr="00B414AA">
        <w:rPr>
          <w:rFonts w:ascii="Times New Roman" w:eastAsia="Times New Roman" w:hAnsi="Times New Roman" w:cs="Times New Roman"/>
          <w:color w:val="000000"/>
          <w:sz w:val="24"/>
          <w:szCs w:val="24"/>
        </w:rPr>
        <w:t xml:space="preserve">Ministry of Family </w:t>
      </w:r>
      <w:r w:rsidR="00086678" w:rsidRPr="00B414AA">
        <w:rPr>
          <w:rFonts w:ascii="Times New Roman" w:eastAsia="Times New Roman" w:hAnsi="Times New Roman" w:cs="Times New Roman"/>
          <w:color w:val="000000"/>
          <w:sz w:val="24"/>
          <w:szCs w:val="24"/>
        </w:rPr>
        <w:t>Care</w:t>
      </w:r>
      <w:r w:rsidR="00E84C6F" w:rsidRPr="00B414AA">
        <w:rPr>
          <w:rFonts w:ascii="Times New Roman" w:eastAsia="Times New Roman" w:hAnsi="Times New Roman" w:cs="Times New Roman"/>
          <w:color w:val="000000"/>
          <w:sz w:val="24"/>
          <w:szCs w:val="24"/>
        </w:rPr>
        <w:t xml:space="preserve"> and Demography</w:t>
      </w:r>
      <w:r w:rsidR="00AE34E6" w:rsidRPr="00B414AA">
        <w:rPr>
          <w:rFonts w:ascii="Times New Roman" w:eastAsia="Times New Roman" w:hAnsi="Times New Roman" w:cs="Times New Roman"/>
          <w:color w:val="000000"/>
          <w:sz w:val="24"/>
          <w:szCs w:val="24"/>
        </w:rPr>
        <w:t>, the Ministry of Youth and Sports</w:t>
      </w:r>
      <w:r w:rsidR="002751FE" w:rsidRPr="00B414AA">
        <w:rPr>
          <w:rFonts w:ascii="Times New Roman" w:eastAsia="Times New Roman" w:hAnsi="Times New Roman" w:cs="Times New Roman"/>
          <w:color w:val="000000"/>
          <w:sz w:val="24"/>
          <w:szCs w:val="24"/>
        </w:rPr>
        <w:t xml:space="preserve">, and </w:t>
      </w:r>
      <w:r w:rsidR="00AE34E6" w:rsidRPr="00B414AA">
        <w:rPr>
          <w:rFonts w:ascii="Times New Roman" w:eastAsia="Times New Roman" w:hAnsi="Times New Roman" w:cs="Times New Roman"/>
          <w:color w:val="000000"/>
          <w:sz w:val="24"/>
          <w:szCs w:val="24"/>
        </w:rPr>
        <w:t>the </w:t>
      </w:r>
      <w:r w:rsidR="00BD35E1">
        <w:rPr>
          <w:rFonts w:ascii="Times New Roman" w:eastAsia="Times New Roman" w:hAnsi="Times New Roman" w:cs="Times New Roman"/>
          <w:color w:val="000000"/>
          <w:sz w:val="24"/>
          <w:szCs w:val="24"/>
        </w:rPr>
        <w:t>MHMRSD</w:t>
      </w:r>
      <w:r w:rsidR="00AE34E6" w:rsidRPr="00B414AA">
        <w:rPr>
          <w:rFonts w:ascii="Times New Roman" w:eastAsia="Times New Roman" w:hAnsi="Times New Roman" w:cs="Times New Roman"/>
          <w:color w:val="000000"/>
          <w:sz w:val="24"/>
          <w:szCs w:val="24"/>
        </w:rPr>
        <w:t xml:space="preserve">, </w:t>
      </w:r>
      <w:r w:rsidR="002751FE" w:rsidRPr="00B414AA">
        <w:rPr>
          <w:rFonts w:ascii="Times New Roman" w:eastAsia="Times New Roman" w:hAnsi="Times New Roman" w:cs="Times New Roman"/>
          <w:color w:val="000000"/>
          <w:sz w:val="24"/>
          <w:szCs w:val="24"/>
        </w:rPr>
        <w:t>which provides</w:t>
      </w:r>
      <w:r w:rsidR="00AE34E6" w:rsidRPr="00B414AA">
        <w:rPr>
          <w:rFonts w:ascii="Times New Roman" w:eastAsia="Times New Roman" w:hAnsi="Times New Roman" w:cs="Times New Roman"/>
          <w:color w:val="000000"/>
          <w:sz w:val="24"/>
          <w:szCs w:val="24"/>
        </w:rPr>
        <w:t xml:space="preserve"> </w:t>
      </w:r>
      <w:r w:rsidR="002751FE" w:rsidRPr="00B414AA">
        <w:rPr>
          <w:rFonts w:ascii="Times New Roman" w:eastAsia="Times New Roman" w:hAnsi="Times New Roman" w:cs="Times New Roman"/>
          <w:color w:val="000000"/>
          <w:sz w:val="24"/>
          <w:szCs w:val="24"/>
        </w:rPr>
        <w:t xml:space="preserve">professional support and administrative and </w:t>
      </w:r>
      <w:r w:rsidR="00AE34E6" w:rsidRPr="00B414AA">
        <w:rPr>
          <w:rFonts w:ascii="Times New Roman" w:eastAsia="Times New Roman" w:hAnsi="Times New Roman" w:cs="Times New Roman"/>
          <w:color w:val="000000"/>
          <w:sz w:val="24"/>
          <w:szCs w:val="24"/>
        </w:rPr>
        <w:t xml:space="preserve">technical </w:t>
      </w:r>
      <w:r w:rsidR="002751FE" w:rsidRPr="00B414AA">
        <w:rPr>
          <w:rFonts w:ascii="Times New Roman" w:eastAsia="Times New Roman" w:hAnsi="Times New Roman" w:cs="Times New Roman"/>
          <w:color w:val="000000"/>
          <w:sz w:val="24"/>
          <w:szCs w:val="24"/>
        </w:rPr>
        <w:t>assistance</w:t>
      </w:r>
      <w:r w:rsidR="00AE34E6" w:rsidRPr="00B414AA">
        <w:rPr>
          <w:rFonts w:ascii="Times New Roman" w:eastAsia="Times New Roman" w:hAnsi="Times New Roman" w:cs="Times New Roman"/>
          <w:color w:val="000000"/>
          <w:sz w:val="24"/>
          <w:szCs w:val="24"/>
        </w:rPr>
        <w:t xml:space="preserve"> to the work of t</w:t>
      </w:r>
      <w:r w:rsidR="0049410A">
        <w:rPr>
          <w:rFonts w:ascii="Times New Roman" w:eastAsia="Times New Roman" w:hAnsi="Times New Roman" w:cs="Times New Roman"/>
          <w:color w:val="000000"/>
          <w:sz w:val="24"/>
          <w:szCs w:val="24"/>
        </w:rPr>
        <w:t>he Council</w:t>
      </w:r>
      <w:r>
        <w:rPr>
          <w:rFonts w:ascii="Times New Roman" w:eastAsia="Times New Roman" w:hAnsi="Times New Roman" w:cs="Times New Roman"/>
          <w:color w:val="000000"/>
          <w:sz w:val="24"/>
          <w:szCs w:val="24"/>
        </w:rPr>
        <w:t>.</w:t>
      </w:r>
    </w:p>
    <w:p w:rsidR="00CE451A" w:rsidRDefault="00AE34E6" w:rsidP="00CE451A">
      <w:pPr>
        <w:numPr>
          <w:ilvl w:val="0"/>
          <w:numId w:val="2"/>
        </w:numPr>
        <w:tabs>
          <w:tab w:val="clear" w:pos="1054"/>
          <w:tab w:val="num" w:pos="709"/>
        </w:tabs>
        <w:spacing w:line="276" w:lineRule="atLeast"/>
        <w:ind w:left="709"/>
        <w:jc w:val="both"/>
        <w:rPr>
          <w:rFonts w:ascii="Times New Roman" w:eastAsia="Times New Roman" w:hAnsi="Times New Roman" w:cs="Times New Roman"/>
          <w:color w:val="000000"/>
          <w:sz w:val="24"/>
          <w:szCs w:val="24"/>
        </w:rPr>
      </w:pPr>
      <w:r w:rsidRPr="00CE451A">
        <w:rPr>
          <w:rFonts w:ascii="Times New Roman" w:eastAsia="Times New Roman" w:hAnsi="Times New Roman" w:cs="Times New Roman"/>
          <w:color w:val="000000"/>
          <w:sz w:val="24"/>
          <w:szCs w:val="24"/>
        </w:rPr>
        <w:lastRenderedPageBreak/>
        <w:t xml:space="preserve">Concluding </w:t>
      </w:r>
      <w:r w:rsidR="003C4378" w:rsidRPr="00CE451A">
        <w:rPr>
          <w:rFonts w:ascii="Times New Roman" w:eastAsia="Times New Roman" w:hAnsi="Times New Roman" w:cs="Times New Roman"/>
          <w:color w:val="000000"/>
          <w:sz w:val="24"/>
          <w:szCs w:val="24"/>
        </w:rPr>
        <w:t>Remarks</w:t>
      </w:r>
      <w:r w:rsidRPr="00CE451A">
        <w:rPr>
          <w:rFonts w:ascii="Times New Roman" w:eastAsia="Times New Roman" w:hAnsi="Times New Roman" w:cs="Times New Roman"/>
          <w:color w:val="000000"/>
          <w:sz w:val="24"/>
          <w:szCs w:val="24"/>
        </w:rPr>
        <w:t xml:space="preserve"> of the mechanisms of the United Nations Human Rights </w:t>
      </w:r>
      <w:r w:rsidR="002751FE" w:rsidRPr="00CE451A">
        <w:rPr>
          <w:rFonts w:ascii="Times New Roman" w:eastAsia="Times New Roman" w:hAnsi="Times New Roman" w:cs="Times New Roman"/>
          <w:color w:val="000000"/>
          <w:sz w:val="24"/>
          <w:szCs w:val="24"/>
        </w:rPr>
        <w:t xml:space="preserve">are </w:t>
      </w:r>
      <w:r w:rsidR="00457C3F" w:rsidRPr="00CE451A">
        <w:rPr>
          <w:rFonts w:ascii="Times New Roman" w:eastAsia="Times New Roman" w:hAnsi="Times New Roman" w:cs="Times New Roman"/>
          <w:color w:val="000000"/>
          <w:sz w:val="24"/>
          <w:szCs w:val="24"/>
        </w:rPr>
        <w:t>given due consideration</w:t>
      </w:r>
      <w:r w:rsidR="002751FE" w:rsidRPr="00CE451A">
        <w:rPr>
          <w:rFonts w:ascii="Times New Roman" w:eastAsia="Times New Roman" w:hAnsi="Times New Roman" w:cs="Times New Roman"/>
          <w:color w:val="000000"/>
          <w:sz w:val="24"/>
          <w:szCs w:val="24"/>
        </w:rPr>
        <w:t> in</w:t>
      </w:r>
      <w:r w:rsidRPr="00CE451A">
        <w:rPr>
          <w:rFonts w:ascii="Times New Roman" w:eastAsia="Times New Roman" w:hAnsi="Times New Roman" w:cs="Times New Roman"/>
          <w:color w:val="000000"/>
          <w:sz w:val="24"/>
          <w:szCs w:val="24"/>
        </w:rPr>
        <w:t> the meetings of th</w:t>
      </w:r>
      <w:r w:rsidR="00AB5613" w:rsidRPr="00CE451A">
        <w:rPr>
          <w:rFonts w:ascii="Times New Roman" w:eastAsia="Times New Roman" w:hAnsi="Times New Roman" w:cs="Times New Roman"/>
          <w:color w:val="000000"/>
          <w:sz w:val="24"/>
          <w:szCs w:val="24"/>
        </w:rPr>
        <w:t xml:space="preserve">e Council. In addition, general </w:t>
      </w:r>
      <w:r w:rsidRPr="00CE451A">
        <w:rPr>
          <w:rFonts w:ascii="Times New Roman" w:eastAsia="Times New Roman" w:hAnsi="Times New Roman" w:cs="Times New Roman"/>
          <w:color w:val="000000"/>
          <w:sz w:val="24"/>
          <w:szCs w:val="24"/>
        </w:rPr>
        <w:t>recommendations of UN treaty</w:t>
      </w:r>
      <w:r w:rsidR="00AB5613" w:rsidRPr="00CE451A">
        <w:rPr>
          <w:rFonts w:ascii="Times New Roman" w:eastAsia="Times New Roman" w:hAnsi="Times New Roman" w:cs="Times New Roman"/>
          <w:color w:val="000000"/>
          <w:sz w:val="24"/>
          <w:szCs w:val="24"/>
        </w:rPr>
        <w:t>-based</w:t>
      </w:r>
      <w:r w:rsidRPr="00CE451A">
        <w:rPr>
          <w:rFonts w:ascii="Times New Roman" w:eastAsia="Times New Roman" w:hAnsi="Times New Roman" w:cs="Times New Roman"/>
          <w:color w:val="000000"/>
          <w:sz w:val="24"/>
          <w:szCs w:val="24"/>
        </w:rPr>
        <w:t xml:space="preserve"> bodies </w:t>
      </w:r>
      <w:proofErr w:type="gramStart"/>
      <w:r w:rsidRPr="00CE451A">
        <w:rPr>
          <w:rFonts w:ascii="Times New Roman" w:eastAsia="Times New Roman" w:hAnsi="Times New Roman" w:cs="Times New Roman"/>
          <w:color w:val="000000"/>
          <w:sz w:val="24"/>
          <w:szCs w:val="24"/>
        </w:rPr>
        <w:t>are transla</w:t>
      </w:r>
      <w:r w:rsidR="00DF5D6A">
        <w:rPr>
          <w:rFonts w:ascii="Times New Roman" w:eastAsia="Times New Roman" w:hAnsi="Times New Roman" w:cs="Times New Roman"/>
          <w:color w:val="000000"/>
          <w:sz w:val="24"/>
          <w:szCs w:val="24"/>
        </w:rPr>
        <w:t xml:space="preserve">ted into Serbian, published and </w:t>
      </w:r>
      <w:r w:rsidRPr="00CE451A">
        <w:rPr>
          <w:rFonts w:ascii="Times New Roman" w:eastAsia="Times New Roman" w:hAnsi="Times New Roman" w:cs="Times New Roman"/>
          <w:color w:val="000000"/>
          <w:sz w:val="24"/>
          <w:szCs w:val="24"/>
        </w:rPr>
        <w:t xml:space="preserve">distributed to bodies and institutions at the national and local levels, including observations </w:t>
      </w:r>
      <w:r w:rsidR="0049410A">
        <w:rPr>
          <w:rFonts w:ascii="Times New Roman" w:eastAsia="Times New Roman" w:hAnsi="Times New Roman" w:cs="Times New Roman"/>
          <w:color w:val="000000"/>
          <w:sz w:val="24"/>
          <w:szCs w:val="24"/>
        </w:rPr>
        <w:t>in the Novaković v</w:t>
      </w:r>
      <w:r w:rsidR="00DF5D6A">
        <w:rPr>
          <w:rFonts w:ascii="Times New Roman" w:eastAsia="Times New Roman" w:hAnsi="Times New Roman" w:cs="Times New Roman"/>
          <w:color w:val="000000"/>
          <w:sz w:val="24"/>
          <w:szCs w:val="24"/>
        </w:rPr>
        <w:t>s</w:t>
      </w:r>
      <w:r w:rsidR="0049410A">
        <w:rPr>
          <w:rFonts w:ascii="Times New Roman" w:eastAsia="Times New Roman" w:hAnsi="Times New Roman" w:cs="Times New Roman"/>
          <w:color w:val="000000"/>
          <w:sz w:val="24"/>
          <w:szCs w:val="24"/>
        </w:rPr>
        <w:t xml:space="preserve"> Serbia case</w:t>
      </w:r>
      <w:proofErr w:type="gramEnd"/>
      <w:r w:rsidR="0049410A">
        <w:rPr>
          <w:rFonts w:ascii="Times New Roman" w:eastAsia="Times New Roman" w:hAnsi="Times New Roman" w:cs="Times New Roman"/>
          <w:color w:val="000000"/>
          <w:sz w:val="24"/>
          <w:szCs w:val="24"/>
        </w:rPr>
        <w:t>.</w:t>
      </w:r>
    </w:p>
    <w:p w:rsidR="00AE34E6" w:rsidRPr="00CE451A" w:rsidRDefault="00D754ED" w:rsidP="00CE451A">
      <w:pPr>
        <w:numPr>
          <w:ilvl w:val="0"/>
          <w:numId w:val="2"/>
        </w:numPr>
        <w:tabs>
          <w:tab w:val="clear" w:pos="1054"/>
          <w:tab w:val="num" w:pos="709"/>
        </w:tabs>
        <w:spacing w:line="276" w:lineRule="atLeast"/>
        <w:ind w:left="709"/>
        <w:jc w:val="both"/>
        <w:rPr>
          <w:rFonts w:ascii="Times New Roman" w:eastAsia="Times New Roman" w:hAnsi="Times New Roman" w:cs="Times New Roman"/>
          <w:color w:val="000000"/>
          <w:sz w:val="24"/>
          <w:szCs w:val="24"/>
        </w:rPr>
      </w:pPr>
      <w:r w:rsidRPr="00CE451A">
        <w:rPr>
          <w:rFonts w:ascii="Times New Roman" w:eastAsia="Times New Roman" w:hAnsi="Times New Roman" w:cs="Times New Roman"/>
          <w:color w:val="000000"/>
          <w:sz w:val="24"/>
          <w:szCs w:val="24"/>
        </w:rPr>
        <w:t>Since</w:t>
      </w:r>
      <w:r w:rsidR="00AE34E6" w:rsidRPr="00CE451A">
        <w:rPr>
          <w:rFonts w:ascii="Times New Roman" w:eastAsia="Times New Roman" w:hAnsi="Times New Roman" w:cs="Times New Roman"/>
          <w:color w:val="000000"/>
          <w:sz w:val="24"/>
          <w:szCs w:val="24"/>
        </w:rPr>
        <w:t xml:space="preserve"> 2017, the Council worked with </w:t>
      </w:r>
      <w:r w:rsidRPr="00CE451A">
        <w:rPr>
          <w:rFonts w:ascii="Times New Roman" w:eastAsia="Times New Roman" w:hAnsi="Times New Roman" w:cs="Times New Roman"/>
          <w:color w:val="000000"/>
          <w:sz w:val="24"/>
          <w:szCs w:val="24"/>
        </w:rPr>
        <w:t xml:space="preserve">line </w:t>
      </w:r>
      <w:r w:rsidR="00AE34E6" w:rsidRPr="00CE451A">
        <w:rPr>
          <w:rFonts w:ascii="Times New Roman" w:eastAsia="Times New Roman" w:hAnsi="Times New Roman" w:cs="Times New Roman"/>
          <w:color w:val="000000"/>
          <w:sz w:val="24"/>
          <w:szCs w:val="24"/>
        </w:rPr>
        <w:t>departments and civil society organizations on the development of indicators for monitoring the implementation of the recommendations of the Human Rights Committee. </w:t>
      </w:r>
      <w:r w:rsidR="00DF5D6A">
        <w:rPr>
          <w:rFonts w:ascii="Times New Roman" w:eastAsia="Times New Roman" w:hAnsi="Times New Roman" w:cs="Times New Roman"/>
          <w:color w:val="000000"/>
          <w:sz w:val="24"/>
          <w:szCs w:val="24"/>
        </w:rPr>
        <w:t>For each of the recommendations</w:t>
      </w:r>
      <w:r w:rsidR="00AE34E6" w:rsidRPr="00CE451A">
        <w:rPr>
          <w:rFonts w:ascii="Times New Roman" w:eastAsia="Times New Roman" w:hAnsi="Times New Roman" w:cs="Times New Roman"/>
          <w:color w:val="000000"/>
          <w:sz w:val="24"/>
          <w:szCs w:val="24"/>
        </w:rPr>
        <w:t xml:space="preserve">, </w:t>
      </w:r>
      <w:r w:rsidRPr="00CE451A">
        <w:rPr>
          <w:rFonts w:ascii="Times New Roman" w:eastAsia="Times New Roman" w:hAnsi="Times New Roman" w:cs="Times New Roman"/>
          <w:color w:val="000000"/>
          <w:sz w:val="24"/>
          <w:szCs w:val="24"/>
        </w:rPr>
        <w:t>respective</w:t>
      </w:r>
      <w:r w:rsidR="00AE34E6" w:rsidRPr="00CE451A">
        <w:rPr>
          <w:rFonts w:ascii="Times New Roman" w:eastAsia="Times New Roman" w:hAnsi="Times New Roman" w:cs="Times New Roman"/>
          <w:color w:val="000000"/>
          <w:sz w:val="24"/>
          <w:szCs w:val="24"/>
        </w:rPr>
        <w:t xml:space="preserve"> responsibilities for imp</w:t>
      </w:r>
      <w:r w:rsidRPr="00CE451A">
        <w:rPr>
          <w:rFonts w:ascii="Times New Roman" w:eastAsia="Times New Roman" w:hAnsi="Times New Roman" w:cs="Times New Roman"/>
          <w:color w:val="000000"/>
          <w:sz w:val="24"/>
          <w:szCs w:val="24"/>
        </w:rPr>
        <w:t>lementation have been determined</w:t>
      </w:r>
      <w:r w:rsidR="00AE34E6" w:rsidRPr="00CE451A">
        <w:rPr>
          <w:rFonts w:ascii="Times New Roman" w:eastAsia="Times New Roman" w:hAnsi="Times New Roman" w:cs="Times New Roman"/>
          <w:color w:val="000000"/>
          <w:sz w:val="24"/>
          <w:szCs w:val="24"/>
        </w:rPr>
        <w:t>, as well as the connection with the</w:t>
      </w:r>
      <w:r w:rsidR="0049410A">
        <w:rPr>
          <w:rFonts w:ascii="Times New Roman" w:eastAsia="Times New Roman" w:hAnsi="Times New Roman" w:cs="Times New Roman"/>
          <w:color w:val="000000"/>
          <w:sz w:val="24"/>
          <w:szCs w:val="24"/>
        </w:rPr>
        <w:t> </w:t>
      </w:r>
      <w:r w:rsidR="006F7333">
        <w:rPr>
          <w:rFonts w:ascii="Times New Roman" w:eastAsia="Times New Roman" w:hAnsi="Times New Roman" w:cs="Times New Roman"/>
          <w:color w:val="000000"/>
          <w:sz w:val="24"/>
          <w:szCs w:val="24"/>
        </w:rPr>
        <w:t>SDGs</w:t>
      </w:r>
      <w:r w:rsidR="0049410A">
        <w:rPr>
          <w:rFonts w:ascii="Times New Roman" w:eastAsia="Times New Roman" w:hAnsi="Times New Roman" w:cs="Times New Roman"/>
          <w:color w:val="000000"/>
          <w:sz w:val="24"/>
          <w:szCs w:val="24"/>
        </w:rPr>
        <w:t>.</w:t>
      </w:r>
    </w:p>
    <w:p w:rsidR="00AE34E6" w:rsidRPr="00B414AA" w:rsidRDefault="00AE34E6" w:rsidP="00AE34E6">
      <w:pPr>
        <w:numPr>
          <w:ilvl w:val="0"/>
          <w:numId w:val="2"/>
        </w:numPr>
        <w:spacing w:line="276" w:lineRule="atLeast"/>
        <w:ind w:left="694"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During the reporting period, the Council paid special attention to strengthening the capacity of contact persons who are in charge of following the recomm</w:t>
      </w:r>
      <w:r w:rsidR="0049410A">
        <w:rPr>
          <w:rFonts w:ascii="Times New Roman" w:eastAsia="Times New Roman" w:hAnsi="Times New Roman" w:cs="Times New Roman"/>
          <w:color w:val="000000"/>
          <w:sz w:val="24"/>
          <w:szCs w:val="24"/>
        </w:rPr>
        <w:t>endations in their departments.</w:t>
      </w:r>
    </w:p>
    <w:p w:rsidR="00AE34E6" w:rsidRPr="00B414AA" w:rsidRDefault="0018266C" w:rsidP="00AE34E6">
      <w:pPr>
        <w:numPr>
          <w:ilvl w:val="0"/>
          <w:numId w:val="2"/>
        </w:numPr>
        <w:spacing w:line="276" w:lineRule="atLeast"/>
        <w:ind w:left="694"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The Council plans to</w:t>
      </w:r>
      <w:r w:rsidR="00AE34E6" w:rsidRPr="00B414AA">
        <w:rPr>
          <w:rFonts w:ascii="Times New Roman" w:eastAsia="Times New Roman" w:hAnsi="Times New Roman" w:cs="Times New Roman"/>
          <w:color w:val="000000"/>
          <w:sz w:val="24"/>
          <w:szCs w:val="24"/>
        </w:rPr>
        <w:t xml:space="preserve">, </w:t>
      </w:r>
      <w:proofErr w:type="gramStart"/>
      <w:r w:rsidR="00DF5D6A">
        <w:rPr>
          <w:rFonts w:ascii="Times New Roman" w:eastAsia="Times New Roman" w:hAnsi="Times New Roman" w:cs="Times New Roman"/>
          <w:color w:val="000000"/>
          <w:sz w:val="24"/>
          <w:szCs w:val="24"/>
        </w:rPr>
        <w:t>beside</w:t>
      </w:r>
      <w:proofErr w:type="gramEnd"/>
      <w:r w:rsidR="00AE34E6" w:rsidRPr="00B414AA">
        <w:rPr>
          <w:rFonts w:ascii="Times New Roman" w:eastAsia="Times New Roman" w:hAnsi="Times New Roman" w:cs="Times New Roman"/>
          <w:color w:val="000000"/>
          <w:sz w:val="24"/>
          <w:szCs w:val="24"/>
        </w:rPr>
        <w:t xml:space="preserve"> following the recommendation of the UN human rig</w:t>
      </w:r>
      <w:r w:rsidR="003C4378" w:rsidRPr="00B414AA">
        <w:rPr>
          <w:rFonts w:ascii="Times New Roman" w:eastAsia="Times New Roman" w:hAnsi="Times New Roman" w:cs="Times New Roman"/>
          <w:color w:val="000000"/>
          <w:sz w:val="24"/>
          <w:szCs w:val="24"/>
        </w:rPr>
        <w:t>hts mechanisms (currently 392)</w:t>
      </w:r>
      <w:r w:rsidR="00DF5D6A" w:rsidRPr="00B414AA">
        <w:rPr>
          <w:rFonts w:ascii="Times New Roman" w:eastAsia="Times New Roman" w:hAnsi="Times New Roman" w:cs="Times New Roman"/>
          <w:color w:val="000000"/>
          <w:sz w:val="24"/>
          <w:szCs w:val="24"/>
        </w:rPr>
        <w:t> and</w:t>
      </w:r>
      <w:r w:rsidR="00AE34E6" w:rsidRPr="00B414AA">
        <w:rPr>
          <w:rFonts w:ascii="Times New Roman" w:eastAsia="Times New Roman" w:hAnsi="Times New Roman" w:cs="Times New Roman"/>
          <w:color w:val="000000"/>
          <w:sz w:val="24"/>
          <w:szCs w:val="24"/>
        </w:rPr>
        <w:t xml:space="preserve"> in cooperation with civil society organizations, establish a mechanism for monitoring the implementation of decisions on individual </w:t>
      </w:r>
      <w:r w:rsidR="00081D33" w:rsidRPr="00B414AA">
        <w:rPr>
          <w:rFonts w:ascii="Times New Roman" w:eastAsia="Times New Roman" w:hAnsi="Times New Roman" w:cs="Times New Roman"/>
          <w:color w:val="000000"/>
          <w:sz w:val="24"/>
          <w:szCs w:val="24"/>
        </w:rPr>
        <w:t>petitions</w:t>
      </w:r>
      <w:r w:rsidR="00AE34E6" w:rsidRPr="00B414AA">
        <w:rPr>
          <w:rFonts w:ascii="Times New Roman" w:eastAsia="Times New Roman" w:hAnsi="Times New Roman" w:cs="Times New Roman"/>
          <w:color w:val="000000"/>
          <w:sz w:val="24"/>
          <w:szCs w:val="24"/>
        </w:rPr>
        <w:t xml:space="preserve"> of Serbian citizens </w:t>
      </w:r>
      <w:r w:rsidR="00081D33" w:rsidRPr="00B414AA">
        <w:rPr>
          <w:rFonts w:ascii="Times New Roman" w:eastAsia="Times New Roman" w:hAnsi="Times New Roman" w:cs="Times New Roman"/>
          <w:color w:val="000000"/>
          <w:sz w:val="24"/>
          <w:szCs w:val="24"/>
        </w:rPr>
        <w:t>made</w:t>
      </w:r>
      <w:r w:rsidR="00AE34E6" w:rsidRPr="00B414AA">
        <w:rPr>
          <w:rFonts w:ascii="Times New Roman" w:eastAsia="Times New Roman" w:hAnsi="Times New Roman" w:cs="Times New Roman"/>
          <w:color w:val="000000"/>
          <w:sz w:val="24"/>
          <w:szCs w:val="24"/>
        </w:rPr>
        <w:t xml:space="preserve"> to United Nations treaty bodies. One of the sessions of the Council, which </w:t>
      </w:r>
      <w:proofErr w:type="gramStart"/>
      <w:r w:rsidR="00AE34E6" w:rsidRPr="00B414AA">
        <w:rPr>
          <w:rFonts w:ascii="Times New Roman" w:eastAsia="Times New Roman" w:hAnsi="Times New Roman" w:cs="Times New Roman"/>
          <w:color w:val="000000"/>
          <w:sz w:val="24"/>
          <w:szCs w:val="24"/>
        </w:rPr>
        <w:t>was held</w:t>
      </w:r>
      <w:proofErr w:type="gramEnd"/>
      <w:r w:rsidR="00AE34E6" w:rsidRPr="00B414AA">
        <w:rPr>
          <w:rFonts w:ascii="Times New Roman" w:eastAsia="Times New Roman" w:hAnsi="Times New Roman" w:cs="Times New Roman"/>
          <w:color w:val="000000"/>
          <w:sz w:val="24"/>
          <w:szCs w:val="24"/>
        </w:rPr>
        <w:t xml:space="preserve"> in April 2019, is dedicated to this issue. </w:t>
      </w:r>
      <w:proofErr w:type="gramStart"/>
      <w:r w:rsidR="00AE34E6" w:rsidRPr="00B414AA">
        <w:rPr>
          <w:rFonts w:ascii="Times New Roman" w:eastAsia="Times New Roman" w:hAnsi="Times New Roman" w:cs="Times New Roman"/>
          <w:color w:val="000000"/>
          <w:sz w:val="24"/>
          <w:szCs w:val="24"/>
        </w:rPr>
        <w:t>A</w:t>
      </w:r>
      <w:r w:rsidR="00EF4619">
        <w:rPr>
          <w:rFonts w:ascii="Times New Roman" w:eastAsia="Times New Roman" w:hAnsi="Times New Roman" w:cs="Times New Roman"/>
          <w:color w:val="000000"/>
          <w:sz w:val="24"/>
          <w:szCs w:val="24"/>
        </w:rPr>
        <w:t>t the initiative of the Council</w:t>
      </w:r>
      <w:r w:rsidR="00AE34E6" w:rsidRPr="00B414AA">
        <w:rPr>
          <w:rFonts w:ascii="Times New Roman" w:eastAsia="Times New Roman" w:hAnsi="Times New Roman" w:cs="Times New Roman"/>
          <w:color w:val="000000"/>
          <w:sz w:val="24"/>
          <w:szCs w:val="24"/>
        </w:rPr>
        <w:t>, in the reporting period , two thematic meetings were held dedicated to the implementation of</w:t>
      </w:r>
      <w:r w:rsidR="00081D33" w:rsidRPr="00B414AA">
        <w:rPr>
          <w:rFonts w:ascii="Times New Roman" w:eastAsia="Times New Roman" w:hAnsi="Times New Roman" w:cs="Times New Roman"/>
          <w:color w:val="000000"/>
          <w:sz w:val="24"/>
          <w:szCs w:val="24"/>
        </w:rPr>
        <w:t xml:space="preserve"> the decision of the </w:t>
      </w:r>
      <w:r w:rsidR="00DF5D6A">
        <w:rPr>
          <w:rFonts w:ascii="Times New Roman" w:eastAsia="Times New Roman" w:hAnsi="Times New Roman" w:cs="Times New Roman"/>
          <w:color w:val="000000"/>
          <w:sz w:val="24"/>
          <w:szCs w:val="24"/>
        </w:rPr>
        <w:t>CAT</w:t>
      </w:r>
      <w:r w:rsidR="00AE34E6" w:rsidRPr="00B414AA">
        <w:rPr>
          <w:rFonts w:ascii="Times New Roman" w:eastAsia="Times New Roman" w:hAnsi="Times New Roman" w:cs="Times New Roman"/>
          <w:color w:val="000000"/>
          <w:sz w:val="24"/>
          <w:szCs w:val="24"/>
        </w:rPr>
        <w:t xml:space="preserve"> in the case of extradition of a foreign citizen, attended by representatives of the then Office </w:t>
      </w:r>
      <w:r w:rsidR="00081D33" w:rsidRPr="00B414AA">
        <w:rPr>
          <w:rFonts w:ascii="Times New Roman" w:eastAsia="Times New Roman" w:hAnsi="Times New Roman" w:cs="Times New Roman"/>
          <w:color w:val="000000"/>
          <w:sz w:val="24"/>
          <w:szCs w:val="24"/>
        </w:rPr>
        <w:t>of</w:t>
      </w:r>
      <w:r w:rsidR="00AE34E6" w:rsidRPr="00B414AA">
        <w:rPr>
          <w:rFonts w:ascii="Times New Roman" w:eastAsia="Times New Roman" w:hAnsi="Times New Roman" w:cs="Times New Roman"/>
          <w:color w:val="000000"/>
          <w:sz w:val="24"/>
          <w:szCs w:val="24"/>
        </w:rPr>
        <w:t xml:space="preserve"> Human and Minority Rights</w:t>
      </w:r>
      <w:r w:rsidR="0051580C">
        <w:rPr>
          <w:rFonts w:ascii="Times New Roman" w:eastAsia="Times New Roman" w:hAnsi="Times New Roman" w:cs="Times New Roman"/>
          <w:color w:val="000000"/>
          <w:sz w:val="24"/>
          <w:szCs w:val="24"/>
        </w:rPr>
        <w:t>(</w:t>
      </w:r>
      <w:proofErr w:type="spellStart"/>
      <w:r w:rsidR="0051580C">
        <w:rPr>
          <w:rFonts w:ascii="Times New Roman" w:eastAsia="Times New Roman" w:hAnsi="Times New Roman" w:cs="Times New Roman"/>
          <w:color w:val="000000"/>
          <w:sz w:val="24"/>
          <w:szCs w:val="24"/>
        </w:rPr>
        <w:t>hereinafter:OHMR</w:t>
      </w:r>
      <w:proofErr w:type="spellEnd"/>
      <w:r w:rsidR="0051580C">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Ministry of Justice, Ministry of Foreign Affairs, B</w:t>
      </w:r>
      <w:r w:rsidR="00081D33" w:rsidRPr="00B414AA">
        <w:rPr>
          <w:rFonts w:ascii="Times New Roman" w:eastAsia="Times New Roman" w:hAnsi="Times New Roman" w:cs="Times New Roman"/>
          <w:color w:val="000000"/>
          <w:sz w:val="24"/>
          <w:szCs w:val="24"/>
        </w:rPr>
        <w:t>elgrade Center for Human Rights,</w:t>
      </w:r>
      <w:r w:rsidR="00AE34E6" w:rsidRPr="00B414AA">
        <w:rPr>
          <w:rFonts w:ascii="Times New Roman" w:eastAsia="Times New Roman" w:hAnsi="Times New Roman" w:cs="Times New Roman"/>
          <w:color w:val="000000"/>
          <w:sz w:val="24"/>
          <w:szCs w:val="24"/>
        </w:rPr>
        <w:t xml:space="preserve"> and the UN Human Rights </w:t>
      </w:r>
      <w:r w:rsidR="00081D33" w:rsidRPr="00B414AA">
        <w:rPr>
          <w:rFonts w:ascii="Times New Roman" w:eastAsia="Times New Roman" w:hAnsi="Times New Roman" w:cs="Times New Roman"/>
          <w:color w:val="000000"/>
          <w:sz w:val="24"/>
          <w:szCs w:val="24"/>
        </w:rPr>
        <w:t xml:space="preserve">Country </w:t>
      </w:r>
      <w:r w:rsidR="00AE34E6" w:rsidRPr="00B414AA">
        <w:rPr>
          <w:rFonts w:ascii="Times New Roman" w:eastAsia="Times New Roman" w:hAnsi="Times New Roman" w:cs="Times New Roman"/>
          <w:color w:val="000000"/>
          <w:sz w:val="24"/>
          <w:szCs w:val="24"/>
        </w:rPr>
        <w:t>Team in Serbia.</w:t>
      </w:r>
      <w:proofErr w:type="gramEnd"/>
    </w:p>
    <w:p w:rsidR="00AE34E6" w:rsidRPr="00B414AA" w:rsidRDefault="00AE34E6" w:rsidP="00AE34E6">
      <w:pPr>
        <w:spacing w:after="0"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b/>
          <w:bCs/>
          <w:color w:val="000000"/>
          <w:sz w:val="24"/>
          <w:szCs w:val="24"/>
        </w:rPr>
        <w:t> </w:t>
      </w:r>
    </w:p>
    <w:p w:rsidR="00AE34E6" w:rsidRPr="00B414AA" w:rsidRDefault="009D1C18" w:rsidP="00AE34E6">
      <w:pPr>
        <w:spacing w:line="276" w:lineRule="atLeast"/>
        <w:ind w:left="72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b/>
          <w:bCs/>
          <w:color w:val="000000"/>
          <w:sz w:val="24"/>
          <w:szCs w:val="24"/>
        </w:rPr>
        <w:t>Anti-</w:t>
      </w:r>
      <w:r w:rsidRPr="00B414AA">
        <w:rPr>
          <w:rFonts w:ascii="Times New Roman" w:eastAsia="Times New Roman" w:hAnsi="Times New Roman" w:cs="Times New Roman"/>
          <w:sz w:val="20"/>
          <w:szCs w:val="20"/>
        </w:rPr>
        <w:t xml:space="preserve"> </w:t>
      </w:r>
      <w:r w:rsidRPr="00B414AA">
        <w:rPr>
          <w:rFonts w:ascii="Times New Roman" w:eastAsia="Times New Roman" w:hAnsi="Times New Roman" w:cs="Times New Roman"/>
          <w:b/>
          <w:bCs/>
          <w:color w:val="000000"/>
          <w:sz w:val="24"/>
          <w:szCs w:val="24"/>
        </w:rPr>
        <w:t xml:space="preserve">discriminatory </w:t>
      </w:r>
      <w:r w:rsidR="00AE34E6" w:rsidRPr="00B414AA">
        <w:rPr>
          <w:rFonts w:ascii="Times New Roman" w:eastAsia="Times New Roman" w:hAnsi="Times New Roman" w:cs="Times New Roman"/>
          <w:b/>
          <w:bCs/>
          <w:color w:val="000000"/>
          <w:sz w:val="24"/>
          <w:szCs w:val="24"/>
        </w:rPr>
        <w:t>legal frameworks</w:t>
      </w:r>
    </w:p>
    <w:p w:rsidR="00AE34E6" w:rsidRPr="00B414AA" w:rsidRDefault="00AE34E6" w:rsidP="00AE34E6">
      <w:pPr>
        <w:spacing w:line="276" w:lineRule="atLeast"/>
        <w:ind w:left="72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i/>
          <w:iCs/>
          <w:color w:val="000000"/>
          <w:sz w:val="24"/>
          <w:szCs w:val="24"/>
        </w:rPr>
        <w:t>Concluding remarks - recommendation from paragraph 9</w:t>
      </w:r>
    </w:p>
    <w:p w:rsidR="00AE34E6" w:rsidRPr="00B414AA" w:rsidRDefault="00DF5D6A" w:rsidP="00AE34E6">
      <w:pPr>
        <w:numPr>
          <w:ilvl w:val="0"/>
          <w:numId w:val="3"/>
        </w:numPr>
        <w:spacing w:line="276" w:lineRule="atLeast"/>
        <w:ind w:left="78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w:t>
      </w:r>
      <w:r w:rsidR="00AE34E6" w:rsidRPr="00B414AA">
        <w:rPr>
          <w:rFonts w:ascii="Times New Roman" w:eastAsia="Times New Roman" w:hAnsi="Times New Roman" w:cs="Times New Roman"/>
          <w:color w:val="000000"/>
          <w:sz w:val="24"/>
          <w:szCs w:val="24"/>
        </w:rPr>
        <w:t xml:space="preserve">trategy of prevention and protection against discrimination with the accompanying action plan </w:t>
      </w:r>
      <w:proofErr w:type="gramStart"/>
      <w:r w:rsidR="00AE34E6" w:rsidRPr="00B414AA">
        <w:rPr>
          <w:rFonts w:ascii="Times New Roman" w:eastAsia="Times New Roman" w:hAnsi="Times New Roman" w:cs="Times New Roman"/>
          <w:color w:val="000000"/>
          <w:sz w:val="24"/>
          <w:szCs w:val="24"/>
        </w:rPr>
        <w:t xml:space="preserve">was </w:t>
      </w:r>
      <w:r w:rsidR="009D1C18" w:rsidRPr="00B414AA">
        <w:rPr>
          <w:rFonts w:ascii="Times New Roman" w:eastAsia="Times New Roman" w:hAnsi="Times New Roman" w:cs="Times New Roman"/>
          <w:color w:val="000000"/>
          <w:sz w:val="24"/>
          <w:szCs w:val="24"/>
        </w:rPr>
        <w:t xml:space="preserve">being </w:t>
      </w:r>
      <w:r w:rsidR="00AE34E6" w:rsidRPr="00B414AA">
        <w:rPr>
          <w:rFonts w:ascii="Times New Roman" w:eastAsia="Times New Roman" w:hAnsi="Times New Roman" w:cs="Times New Roman"/>
          <w:color w:val="000000"/>
          <w:sz w:val="24"/>
          <w:szCs w:val="24"/>
        </w:rPr>
        <w:t>applied</w:t>
      </w:r>
      <w:proofErr w:type="gramEnd"/>
      <w:r w:rsidR="00AE34E6" w:rsidRPr="00B414AA">
        <w:rPr>
          <w:rFonts w:ascii="Times New Roman" w:eastAsia="Times New Roman" w:hAnsi="Times New Roman" w:cs="Times New Roman"/>
          <w:color w:val="000000"/>
          <w:sz w:val="24"/>
          <w:szCs w:val="24"/>
        </w:rPr>
        <w:t xml:space="preserve"> until 2018. An example of good practice was the establishment of a monitoring mechanism for the first </w:t>
      </w:r>
      <w:r w:rsidR="00B22B8B" w:rsidRPr="00B414AA">
        <w:rPr>
          <w:rFonts w:ascii="Times New Roman" w:eastAsia="Times New Roman" w:hAnsi="Times New Roman" w:cs="Times New Roman"/>
          <w:color w:val="000000"/>
          <w:sz w:val="24"/>
          <w:szCs w:val="24"/>
        </w:rPr>
        <w:t>time,</w:t>
      </w:r>
      <w:r w:rsidR="00AE34E6" w:rsidRPr="00B414AA">
        <w:rPr>
          <w:rFonts w:ascii="Times New Roman" w:eastAsia="Times New Roman" w:hAnsi="Times New Roman" w:cs="Times New Roman"/>
          <w:color w:val="000000"/>
          <w:sz w:val="24"/>
          <w:szCs w:val="24"/>
        </w:rPr>
        <w:t> </w:t>
      </w:r>
      <w:r w:rsidR="007C74AC" w:rsidRPr="00B414AA">
        <w:rPr>
          <w:rFonts w:ascii="Times New Roman" w:eastAsia="Times New Roman" w:hAnsi="Times New Roman" w:cs="Times New Roman"/>
          <w:color w:val="000000"/>
          <w:sz w:val="24"/>
          <w:szCs w:val="24"/>
        </w:rPr>
        <w:t>while</w:t>
      </w:r>
      <w:r w:rsidR="00AE34E6" w:rsidRPr="00B414AA">
        <w:rPr>
          <w:rFonts w:ascii="Times New Roman" w:eastAsia="Times New Roman" w:hAnsi="Times New Roman" w:cs="Times New Roman"/>
          <w:color w:val="000000"/>
          <w:sz w:val="24"/>
          <w:szCs w:val="24"/>
        </w:rPr>
        <w:t xml:space="preserve"> the implementation of the Action Plan </w:t>
      </w:r>
      <w:proofErr w:type="gramStart"/>
      <w:r w:rsidR="00AE34E6" w:rsidRPr="00B414AA">
        <w:rPr>
          <w:rFonts w:ascii="Times New Roman" w:eastAsia="Times New Roman" w:hAnsi="Times New Roman" w:cs="Times New Roman"/>
          <w:color w:val="000000"/>
          <w:sz w:val="24"/>
          <w:szCs w:val="24"/>
        </w:rPr>
        <w:t>was continuously monito</w:t>
      </w:r>
      <w:r w:rsidR="00B22B8B">
        <w:rPr>
          <w:rFonts w:ascii="Times New Roman" w:eastAsia="Times New Roman" w:hAnsi="Times New Roman" w:cs="Times New Roman"/>
          <w:color w:val="000000"/>
          <w:sz w:val="24"/>
          <w:szCs w:val="24"/>
        </w:rPr>
        <w:t>red</w:t>
      </w:r>
      <w:proofErr w:type="gramEnd"/>
      <w:r w:rsidR="00B22B8B">
        <w:rPr>
          <w:rFonts w:ascii="Times New Roman" w:eastAsia="Times New Roman" w:hAnsi="Times New Roman" w:cs="Times New Roman"/>
          <w:color w:val="000000"/>
          <w:sz w:val="24"/>
          <w:szCs w:val="24"/>
        </w:rPr>
        <w:t> through quarterly reports (6</w:t>
      </w:r>
      <w:r w:rsidR="00AE34E6" w:rsidRPr="00B414AA">
        <w:rPr>
          <w:rFonts w:ascii="Times New Roman" w:eastAsia="Times New Roman" w:hAnsi="Times New Roman" w:cs="Times New Roman"/>
          <w:color w:val="000000"/>
          <w:sz w:val="24"/>
          <w:szCs w:val="24"/>
        </w:rPr>
        <w:t>). An Analysis of the implementation of</w:t>
      </w:r>
      <w:r w:rsidR="00E77B2A">
        <w:rPr>
          <w:rFonts w:ascii="Times New Roman" w:eastAsia="Times New Roman" w:hAnsi="Times New Roman" w:cs="Times New Roman"/>
          <w:color w:val="000000"/>
          <w:sz w:val="24"/>
          <w:szCs w:val="24"/>
        </w:rPr>
        <w:t xml:space="preserve"> the Strategy has been prepared</w:t>
      </w:r>
      <w:r w:rsidR="00AE34E6" w:rsidRPr="00B414AA">
        <w:rPr>
          <w:rFonts w:ascii="Times New Roman" w:eastAsia="Times New Roman" w:hAnsi="Times New Roman" w:cs="Times New Roman"/>
          <w:color w:val="000000"/>
          <w:sz w:val="24"/>
          <w:szCs w:val="24"/>
        </w:rPr>
        <w:t>, as well as the Baseline for the new strategic document.</w:t>
      </w:r>
    </w:p>
    <w:p w:rsidR="00AE34E6" w:rsidRPr="00B414AA" w:rsidRDefault="00BD35E1" w:rsidP="00957366">
      <w:pPr>
        <w:numPr>
          <w:ilvl w:val="0"/>
          <w:numId w:val="3"/>
        </w:numPr>
        <w:spacing w:line="276"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MHMRSD</w:t>
      </w:r>
      <w:r w:rsidR="00AE34E6" w:rsidRPr="00B414AA">
        <w:rPr>
          <w:rFonts w:ascii="Times New Roman" w:eastAsia="Times New Roman" w:hAnsi="Times New Roman" w:cs="Times New Roman"/>
          <w:color w:val="000000"/>
          <w:sz w:val="24"/>
          <w:szCs w:val="24"/>
        </w:rPr>
        <w:t>, in order to put in place a continuity, </w:t>
      </w:r>
      <w:r w:rsidR="00957366" w:rsidRPr="00B414AA">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in 2021</w:t>
      </w:r>
      <w:r w:rsidR="00957366" w:rsidRPr="00B414AA">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began </w:t>
      </w:r>
      <w:r w:rsidR="00957366" w:rsidRPr="00B414AA">
        <w:rPr>
          <w:rFonts w:ascii="Times New Roman" w:eastAsia="Times New Roman" w:hAnsi="Times New Roman" w:cs="Times New Roman"/>
          <w:color w:val="000000"/>
          <w:sz w:val="24"/>
          <w:szCs w:val="24"/>
        </w:rPr>
        <w:t xml:space="preserve">to </w:t>
      </w:r>
      <w:r w:rsidR="00AE34E6" w:rsidRPr="00B414AA">
        <w:rPr>
          <w:rFonts w:ascii="Times New Roman" w:eastAsia="Times New Roman" w:hAnsi="Times New Roman" w:cs="Times New Roman"/>
          <w:color w:val="000000"/>
          <w:sz w:val="24"/>
          <w:szCs w:val="24"/>
        </w:rPr>
        <w:t>work on developing a number of strategic document</w:t>
      </w:r>
      <w:r w:rsidR="00957366" w:rsidRPr="00B414AA">
        <w:rPr>
          <w:rFonts w:ascii="Times New Roman" w:eastAsia="Times New Roman" w:hAnsi="Times New Roman" w:cs="Times New Roman"/>
          <w:color w:val="000000"/>
          <w:sz w:val="24"/>
          <w:szCs w:val="24"/>
        </w:rPr>
        <w:t>s</w:t>
      </w:r>
      <w:r w:rsidR="00AE34E6" w:rsidRPr="00B414AA">
        <w:rPr>
          <w:rFonts w:ascii="Times New Roman" w:eastAsia="Times New Roman" w:hAnsi="Times New Roman" w:cs="Times New Roman"/>
          <w:color w:val="000000"/>
          <w:sz w:val="24"/>
          <w:szCs w:val="24"/>
        </w:rPr>
        <w:t>- in the area of anti-discrimination, gender equality, sustainable development of </w:t>
      </w:r>
      <w:r w:rsidR="00B22B8B">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 xml:space="preserve">Serbia in accordance with the </w:t>
      </w:r>
      <w:r w:rsidR="00957366" w:rsidRPr="00B414AA">
        <w:rPr>
          <w:rFonts w:ascii="Times New Roman" w:eastAsia="Times New Roman" w:hAnsi="Times New Roman" w:cs="Times New Roman"/>
          <w:color w:val="000000"/>
          <w:sz w:val="24"/>
          <w:szCs w:val="24"/>
        </w:rPr>
        <w:t>United Nations Agenda 2030, the creation of a</w:t>
      </w:r>
      <w:r w:rsidR="00AE34E6" w:rsidRPr="00B414AA">
        <w:rPr>
          <w:rFonts w:ascii="Times New Roman" w:eastAsia="Times New Roman" w:hAnsi="Times New Roman" w:cs="Times New Roman"/>
          <w:color w:val="000000"/>
          <w:sz w:val="24"/>
          <w:szCs w:val="24"/>
        </w:rPr>
        <w:t xml:space="preserve"> </w:t>
      </w:r>
      <w:r w:rsidR="00957366" w:rsidRPr="00B414AA">
        <w:rPr>
          <w:rFonts w:ascii="Times New Roman" w:eastAsia="Times New Roman" w:hAnsi="Times New Roman" w:cs="Times New Roman"/>
          <w:color w:val="000000"/>
          <w:sz w:val="24"/>
          <w:szCs w:val="24"/>
        </w:rPr>
        <w:t xml:space="preserve">supportive </w:t>
      </w:r>
      <w:r w:rsidR="00AE34E6" w:rsidRPr="00B414AA">
        <w:rPr>
          <w:rFonts w:ascii="Times New Roman" w:eastAsia="Times New Roman" w:hAnsi="Times New Roman" w:cs="Times New Roman"/>
          <w:color w:val="000000"/>
          <w:sz w:val="24"/>
          <w:szCs w:val="24"/>
        </w:rPr>
        <w:t>environment for the development of civil society, as well as the social inclusion of Roma.</w:t>
      </w:r>
    </w:p>
    <w:p w:rsidR="00AE34E6" w:rsidRPr="00B414AA" w:rsidRDefault="00086678" w:rsidP="00086678">
      <w:pPr>
        <w:numPr>
          <w:ilvl w:val="0"/>
          <w:numId w:val="3"/>
        </w:numPr>
        <w:spacing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The </w:t>
      </w:r>
      <w:r w:rsidR="00AE34E6" w:rsidRPr="00B414AA">
        <w:rPr>
          <w:rFonts w:ascii="Times New Roman" w:eastAsia="Times New Roman" w:hAnsi="Times New Roman" w:cs="Times New Roman"/>
          <w:color w:val="000000"/>
          <w:sz w:val="24"/>
          <w:szCs w:val="24"/>
        </w:rPr>
        <w:t>National Assembly adopted the Law on Amendments to the Law on Prohibition of Discrimination</w:t>
      </w:r>
      <w:r w:rsidRPr="00B414AA">
        <w:rPr>
          <w:rStyle w:val="FootnoteReference"/>
          <w:rFonts w:ascii="Times New Roman" w:eastAsia="Times New Roman" w:hAnsi="Times New Roman" w:cs="Times New Roman"/>
          <w:color w:val="000000"/>
          <w:sz w:val="24"/>
          <w:szCs w:val="24"/>
        </w:rPr>
        <w:footnoteReference w:id="1"/>
      </w:r>
      <w:r w:rsidR="00AE34E6" w:rsidRPr="00B414AA">
        <w:rPr>
          <w:rFonts w:ascii="Times New Roman" w:eastAsia="Times New Roman" w:hAnsi="Times New Roman" w:cs="Times New Roman"/>
          <w:color w:val="000000"/>
          <w:sz w:val="24"/>
          <w:szCs w:val="24"/>
        </w:rPr>
        <w:t> </w:t>
      </w:r>
      <w:bookmarkStart w:id="2" w:name="_ftnref1"/>
      <w:bookmarkEnd w:id="2"/>
      <w:r w:rsidRPr="00B414AA">
        <w:rPr>
          <w:rFonts w:ascii="Times New Roman" w:eastAsia="Times New Roman" w:hAnsi="Times New Roman" w:cs="Times New Roman"/>
          <w:color w:val="000000"/>
          <w:sz w:val="24"/>
          <w:szCs w:val="24"/>
        </w:rPr>
        <w:t>on 20 May 2021</w:t>
      </w:r>
      <w:r w:rsidR="00AE34E6" w:rsidRPr="00B414AA">
        <w:rPr>
          <w:rFonts w:ascii="Times New Roman" w:eastAsia="Times New Roman" w:hAnsi="Times New Roman" w:cs="Times New Roman"/>
          <w:color w:val="000000"/>
          <w:sz w:val="24"/>
          <w:szCs w:val="24"/>
        </w:rPr>
        <w:t>. The representatives of </w:t>
      </w:r>
      <w:r w:rsidR="00D86801" w:rsidRPr="00B414AA">
        <w:rPr>
          <w:rFonts w:ascii="Times New Roman" w:eastAsia="Times New Roman" w:hAnsi="Times New Roman" w:cs="Times New Roman"/>
          <w:color w:val="000000"/>
          <w:sz w:val="24"/>
          <w:szCs w:val="24"/>
        </w:rPr>
        <w:t>ministries,</w:t>
      </w:r>
      <w:r w:rsidR="00B22B8B">
        <w:rPr>
          <w:rFonts w:ascii="Times New Roman" w:eastAsia="Times New Roman" w:hAnsi="Times New Roman" w:cs="Times New Roman"/>
          <w:color w:val="000000"/>
          <w:sz w:val="24"/>
          <w:szCs w:val="24"/>
        </w:rPr>
        <w:t xml:space="preserve"> academia</w:t>
      </w:r>
      <w:r w:rsidR="00AE34E6" w:rsidRPr="00B414AA">
        <w:rPr>
          <w:rFonts w:ascii="Times New Roman" w:eastAsia="Times New Roman" w:hAnsi="Times New Roman" w:cs="Times New Roman"/>
          <w:color w:val="000000"/>
          <w:sz w:val="24"/>
          <w:szCs w:val="24"/>
        </w:rPr>
        <w:t>, Commissioner fo</w:t>
      </w:r>
      <w:r w:rsidR="00E14642">
        <w:rPr>
          <w:rFonts w:ascii="Times New Roman" w:eastAsia="Times New Roman" w:hAnsi="Times New Roman" w:cs="Times New Roman"/>
          <w:color w:val="000000"/>
          <w:sz w:val="24"/>
          <w:szCs w:val="24"/>
        </w:rPr>
        <w:t xml:space="preserve">r </w:t>
      </w:r>
      <w:r w:rsidRPr="00B414AA">
        <w:rPr>
          <w:rFonts w:ascii="Times New Roman" w:eastAsia="Times New Roman" w:hAnsi="Times New Roman" w:cs="Times New Roman"/>
          <w:color w:val="000000"/>
          <w:sz w:val="24"/>
          <w:szCs w:val="24"/>
        </w:rPr>
        <w:t xml:space="preserve">Protection of </w:t>
      </w:r>
      <w:r w:rsidR="00AE34E6" w:rsidRPr="00B414AA">
        <w:rPr>
          <w:rFonts w:ascii="Times New Roman" w:eastAsia="Times New Roman" w:hAnsi="Times New Roman" w:cs="Times New Roman"/>
          <w:color w:val="000000"/>
          <w:sz w:val="24"/>
          <w:szCs w:val="24"/>
        </w:rPr>
        <w:t xml:space="preserve">Equality, </w:t>
      </w:r>
      <w:r w:rsidRPr="00B414AA">
        <w:rPr>
          <w:rFonts w:ascii="Times New Roman" w:eastAsia="Times New Roman" w:hAnsi="Times New Roman" w:cs="Times New Roman"/>
          <w:color w:val="000000"/>
          <w:sz w:val="24"/>
          <w:szCs w:val="24"/>
        </w:rPr>
        <w:t>Commissioner for I</w:t>
      </w:r>
      <w:r w:rsidR="00D86801" w:rsidRPr="00B414AA">
        <w:rPr>
          <w:rFonts w:ascii="Times New Roman" w:eastAsia="Times New Roman" w:hAnsi="Times New Roman" w:cs="Times New Roman"/>
          <w:color w:val="000000"/>
          <w:sz w:val="24"/>
          <w:szCs w:val="24"/>
        </w:rPr>
        <w:t xml:space="preserve">nformation of Public Importance, </w:t>
      </w:r>
      <w:r w:rsidR="00AE34E6" w:rsidRPr="00B414AA">
        <w:rPr>
          <w:rFonts w:ascii="Times New Roman" w:eastAsia="Times New Roman" w:hAnsi="Times New Roman" w:cs="Times New Roman"/>
          <w:color w:val="000000"/>
          <w:sz w:val="24"/>
          <w:szCs w:val="24"/>
        </w:rPr>
        <w:t>the Ombudsman</w:t>
      </w:r>
      <w:r w:rsidR="00D86801" w:rsidRPr="00B414AA">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xml:space="preserve"> and civil society organizations</w:t>
      </w:r>
      <w:r w:rsidR="00D86801" w:rsidRPr="00B414AA">
        <w:rPr>
          <w:rFonts w:ascii="Times New Roman" w:eastAsia="Times New Roman" w:hAnsi="Times New Roman" w:cs="Times New Roman"/>
          <w:color w:val="000000"/>
          <w:sz w:val="24"/>
          <w:szCs w:val="24"/>
        </w:rPr>
        <w:t xml:space="preserve"> took part in the drafting of the law</w:t>
      </w:r>
      <w:r w:rsidR="00AE34E6" w:rsidRPr="00B414AA">
        <w:rPr>
          <w:rFonts w:ascii="Times New Roman" w:eastAsia="Times New Roman" w:hAnsi="Times New Roman" w:cs="Times New Roman"/>
          <w:color w:val="000000"/>
          <w:sz w:val="24"/>
          <w:szCs w:val="24"/>
        </w:rPr>
        <w:t>.</w:t>
      </w:r>
    </w:p>
    <w:p w:rsidR="00AE34E6" w:rsidRPr="00B414AA" w:rsidRDefault="00AE34E6" w:rsidP="00D86801">
      <w:pPr>
        <w:numPr>
          <w:ilvl w:val="0"/>
          <w:numId w:val="3"/>
        </w:numPr>
        <w:spacing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lastRenderedPageBreak/>
        <w:t xml:space="preserve">Having in mind the recommendations of the Human Rights Committee, and in accordance with the EU </w:t>
      </w:r>
      <w:r w:rsidR="00D86801" w:rsidRPr="00B414AA">
        <w:rPr>
          <w:rFonts w:ascii="Times New Roman" w:eastAsia="Times New Roman" w:hAnsi="Times New Roman" w:cs="Times New Roman"/>
          <w:color w:val="000000"/>
          <w:sz w:val="24"/>
          <w:szCs w:val="24"/>
        </w:rPr>
        <w:t>acquis</w:t>
      </w:r>
      <w:r w:rsidRPr="00B414AA">
        <w:rPr>
          <w:rFonts w:ascii="Times New Roman" w:eastAsia="Times New Roman" w:hAnsi="Times New Roman" w:cs="Times New Roman"/>
          <w:color w:val="000000"/>
          <w:sz w:val="24"/>
          <w:szCs w:val="24"/>
        </w:rPr>
        <w:t>, the text of thi</w:t>
      </w:r>
      <w:r w:rsidR="00DF5D6A">
        <w:rPr>
          <w:rFonts w:ascii="Times New Roman" w:eastAsia="Times New Roman" w:hAnsi="Times New Roman" w:cs="Times New Roman"/>
          <w:color w:val="000000"/>
          <w:sz w:val="24"/>
          <w:szCs w:val="24"/>
        </w:rPr>
        <w:t>s document</w:t>
      </w:r>
      <w:r w:rsidR="00B22B8B">
        <w:rPr>
          <w:rFonts w:ascii="Times New Roman" w:eastAsia="Times New Roman" w:hAnsi="Times New Roman" w:cs="Times New Roman"/>
          <w:color w:val="000000"/>
          <w:sz w:val="24"/>
          <w:szCs w:val="24"/>
        </w:rPr>
        <w:t>, among other things</w:t>
      </w:r>
      <w:r w:rsidRPr="00B414AA">
        <w:rPr>
          <w:rFonts w:ascii="Times New Roman" w:eastAsia="Times New Roman" w:hAnsi="Times New Roman" w:cs="Times New Roman"/>
          <w:color w:val="000000"/>
          <w:sz w:val="24"/>
          <w:szCs w:val="24"/>
        </w:rPr>
        <w:t>, </w:t>
      </w:r>
      <w:r w:rsidR="00BF5EC4" w:rsidRPr="00B414AA">
        <w:rPr>
          <w:rFonts w:ascii="Times New Roman" w:eastAsia="Times New Roman" w:hAnsi="Times New Roman" w:cs="Times New Roman"/>
          <w:color w:val="000000"/>
          <w:sz w:val="24"/>
          <w:szCs w:val="24"/>
        </w:rPr>
        <w:t>has included</w:t>
      </w:r>
      <w:r w:rsidRPr="00B414AA">
        <w:rPr>
          <w:rFonts w:ascii="Times New Roman" w:eastAsia="Times New Roman" w:hAnsi="Times New Roman" w:cs="Times New Roman"/>
          <w:color w:val="000000"/>
          <w:sz w:val="24"/>
          <w:szCs w:val="24"/>
        </w:rPr>
        <w:t xml:space="preserve"> solutions that define indirect discrimination. The terms "segregation" and "incitement to discrimination</w:t>
      </w:r>
      <w:r w:rsidR="00CD4940" w:rsidRPr="00B414AA">
        <w:rPr>
          <w:rFonts w:ascii="Times New Roman" w:eastAsia="Times New Roman" w:hAnsi="Times New Roman" w:cs="Times New Roman"/>
          <w:color w:val="000000"/>
          <w:sz w:val="24"/>
          <w:szCs w:val="24"/>
        </w:rPr>
        <w:t>" </w:t>
      </w:r>
      <w:proofErr w:type="gramStart"/>
      <w:r w:rsidR="00CD4940" w:rsidRPr="00B414AA">
        <w:rPr>
          <w:rFonts w:ascii="Times New Roman" w:eastAsia="Times New Roman" w:hAnsi="Times New Roman" w:cs="Times New Roman"/>
          <w:color w:val="000000"/>
          <w:sz w:val="24"/>
          <w:szCs w:val="24"/>
        </w:rPr>
        <w:t>were also introduced</w:t>
      </w:r>
      <w:proofErr w:type="gramEnd"/>
      <w:r w:rsidRPr="00B414AA">
        <w:rPr>
          <w:rFonts w:ascii="Times New Roman" w:eastAsia="Times New Roman" w:hAnsi="Times New Roman" w:cs="Times New Roman"/>
          <w:color w:val="000000"/>
          <w:sz w:val="24"/>
          <w:szCs w:val="24"/>
        </w:rPr>
        <w:t>.</w:t>
      </w:r>
    </w:p>
    <w:p w:rsidR="00BA329C" w:rsidRDefault="00AE34E6" w:rsidP="00BA329C">
      <w:pPr>
        <w:numPr>
          <w:ilvl w:val="0"/>
          <w:numId w:val="3"/>
        </w:numPr>
        <w:tabs>
          <w:tab w:val="clear" w:pos="720"/>
          <w:tab w:val="num" w:pos="786"/>
        </w:tabs>
        <w:spacing w:line="276" w:lineRule="atLeast"/>
        <w:ind w:left="786"/>
        <w:jc w:val="both"/>
        <w:rPr>
          <w:rFonts w:ascii="Times New Roman" w:eastAsia="Times New Roman" w:hAnsi="Times New Roman" w:cs="Times New Roman"/>
          <w:color w:val="000000"/>
          <w:sz w:val="24"/>
          <w:szCs w:val="24"/>
        </w:rPr>
      </w:pPr>
      <w:proofErr w:type="gramStart"/>
      <w:r w:rsidRPr="00B414AA">
        <w:rPr>
          <w:rFonts w:ascii="Times New Roman" w:eastAsia="Times New Roman" w:hAnsi="Times New Roman" w:cs="Times New Roman"/>
          <w:color w:val="000000"/>
          <w:sz w:val="24"/>
          <w:szCs w:val="24"/>
        </w:rPr>
        <w:t>Also</w:t>
      </w:r>
      <w:proofErr w:type="gramEnd"/>
      <w:r w:rsidRPr="00B414AA">
        <w:rPr>
          <w:rFonts w:ascii="Times New Roman" w:eastAsia="Times New Roman" w:hAnsi="Times New Roman" w:cs="Times New Roman"/>
          <w:color w:val="000000"/>
          <w:sz w:val="24"/>
          <w:szCs w:val="24"/>
        </w:rPr>
        <w:t>, the new legal solutions have strengthened the ro</w:t>
      </w:r>
      <w:r w:rsidR="00E14642">
        <w:rPr>
          <w:rFonts w:ascii="Times New Roman" w:eastAsia="Times New Roman" w:hAnsi="Times New Roman" w:cs="Times New Roman"/>
          <w:color w:val="000000"/>
          <w:sz w:val="24"/>
          <w:szCs w:val="24"/>
        </w:rPr>
        <w:t xml:space="preserve">le of the Commissioner for </w:t>
      </w:r>
      <w:r w:rsidRPr="00B414AA">
        <w:rPr>
          <w:rFonts w:ascii="Times New Roman" w:eastAsia="Times New Roman" w:hAnsi="Times New Roman" w:cs="Times New Roman"/>
          <w:color w:val="000000"/>
          <w:sz w:val="24"/>
          <w:szCs w:val="24"/>
        </w:rPr>
        <w:t>Protection of Equali</w:t>
      </w:r>
      <w:r w:rsidR="00D15FE6" w:rsidRPr="00B414AA">
        <w:rPr>
          <w:rFonts w:ascii="Times New Roman" w:eastAsia="Times New Roman" w:hAnsi="Times New Roman" w:cs="Times New Roman"/>
          <w:color w:val="000000"/>
          <w:sz w:val="24"/>
          <w:szCs w:val="24"/>
        </w:rPr>
        <w:t xml:space="preserve">ty in the proceedings before </w:t>
      </w:r>
      <w:r w:rsidR="004D7391" w:rsidRPr="00B414AA">
        <w:rPr>
          <w:rFonts w:ascii="Times New Roman" w:eastAsia="Times New Roman" w:hAnsi="Times New Roman" w:cs="Times New Roman"/>
          <w:color w:val="000000"/>
          <w:sz w:val="24"/>
          <w:szCs w:val="24"/>
        </w:rPr>
        <w:t>this authority</w:t>
      </w:r>
      <w:r w:rsidRPr="00B414AA">
        <w:rPr>
          <w:rFonts w:ascii="Times New Roman" w:eastAsia="Times New Roman" w:hAnsi="Times New Roman" w:cs="Times New Roman"/>
          <w:color w:val="000000"/>
          <w:sz w:val="24"/>
          <w:szCs w:val="24"/>
        </w:rPr>
        <w:t>, as well as regarding the keeping of records on final judgments and court decisions related to violation of the principle of equal treatment and protection against discrimination. The amount</w:t>
      </w:r>
      <w:r w:rsidR="007446E9" w:rsidRPr="00B414AA">
        <w:rPr>
          <w:rFonts w:ascii="Times New Roman" w:eastAsia="Times New Roman" w:hAnsi="Times New Roman" w:cs="Times New Roman"/>
          <w:color w:val="000000"/>
          <w:sz w:val="24"/>
          <w:szCs w:val="24"/>
        </w:rPr>
        <w:t>s</w:t>
      </w:r>
      <w:r w:rsidRPr="00B414AA">
        <w:rPr>
          <w:rFonts w:ascii="Times New Roman" w:eastAsia="Times New Roman" w:hAnsi="Times New Roman" w:cs="Times New Roman"/>
          <w:color w:val="000000"/>
          <w:sz w:val="24"/>
          <w:szCs w:val="24"/>
        </w:rPr>
        <w:t xml:space="preserve"> of fines for violations provided by law </w:t>
      </w:r>
      <w:r w:rsidR="007446E9" w:rsidRPr="00B414AA">
        <w:rPr>
          <w:rFonts w:ascii="Times New Roman" w:eastAsia="Times New Roman" w:hAnsi="Times New Roman" w:cs="Times New Roman"/>
          <w:color w:val="000000"/>
          <w:sz w:val="24"/>
          <w:szCs w:val="24"/>
        </w:rPr>
        <w:t>have</w:t>
      </w:r>
      <w:r w:rsidR="00BA329C">
        <w:rPr>
          <w:rFonts w:ascii="Times New Roman" w:eastAsia="Times New Roman" w:hAnsi="Times New Roman" w:cs="Times New Roman"/>
          <w:color w:val="000000"/>
          <w:sz w:val="24"/>
          <w:szCs w:val="24"/>
        </w:rPr>
        <w:t xml:space="preserve"> been increase.</w:t>
      </w:r>
    </w:p>
    <w:p w:rsidR="00AE34E6" w:rsidRPr="00BA329C" w:rsidRDefault="00AE34E6" w:rsidP="00BA329C">
      <w:pPr>
        <w:numPr>
          <w:ilvl w:val="0"/>
          <w:numId w:val="3"/>
        </w:numPr>
        <w:tabs>
          <w:tab w:val="clear" w:pos="720"/>
          <w:tab w:val="num" w:pos="786"/>
        </w:tabs>
        <w:spacing w:line="276" w:lineRule="atLeast"/>
        <w:ind w:left="786"/>
        <w:jc w:val="both"/>
        <w:rPr>
          <w:rFonts w:ascii="Times New Roman" w:eastAsia="Times New Roman" w:hAnsi="Times New Roman" w:cs="Times New Roman"/>
          <w:color w:val="000000"/>
          <w:sz w:val="24"/>
          <w:szCs w:val="24"/>
        </w:rPr>
      </w:pPr>
      <w:r w:rsidRPr="00BA329C">
        <w:rPr>
          <w:rFonts w:ascii="Times New Roman" w:eastAsia="Times New Roman" w:hAnsi="Times New Roman" w:cs="Times New Roman"/>
          <w:color w:val="000000"/>
          <w:sz w:val="24"/>
          <w:szCs w:val="24"/>
        </w:rPr>
        <w:t xml:space="preserve">This </w:t>
      </w:r>
      <w:r w:rsidR="007446E9" w:rsidRPr="00BA329C">
        <w:rPr>
          <w:rFonts w:ascii="Times New Roman" w:eastAsia="Times New Roman" w:hAnsi="Times New Roman" w:cs="Times New Roman"/>
          <w:color w:val="000000"/>
          <w:sz w:val="24"/>
          <w:szCs w:val="24"/>
        </w:rPr>
        <w:t>Law also provides for the establishing</w:t>
      </w:r>
      <w:r w:rsidRPr="00BA329C">
        <w:rPr>
          <w:rFonts w:ascii="Times New Roman" w:eastAsia="Times New Roman" w:hAnsi="Times New Roman" w:cs="Times New Roman"/>
          <w:color w:val="000000"/>
          <w:sz w:val="24"/>
          <w:szCs w:val="24"/>
        </w:rPr>
        <w:t xml:space="preserve"> of </w:t>
      </w:r>
      <w:r w:rsidR="007446E9" w:rsidRPr="00BA329C">
        <w:rPr>
          <w:rFonts w:ascii="Times New Roman" w:eastAsia="Times New Roman" w:hAnsi="Times New Roman" w:cs="Times New Roman"/>
          <w:color w:val="000000"/>
          <w:sz w:val="24"/>
          <w:szCs w:val="24"/>
        </w:rPr>
        <w:t xml:space="preserve">records </w:t>
      </w:r>
      <w:r w:rsidRPr="00BA329C">
        <w:rPr>
          <w:rFonts w:ascii="Times New Roman" w:eastAsia="Times New Roman" w:hAnsi="Times New Roman" w:cs="Times New Roman"/>
          <w:color w:val="000000"/>
          <w:sz w:val="24"/>
          <w:szCs w:val="24"/>
        </w:rPr>
        <w:t>on court cases in the field of protection against discrimination in Serbia.</w:t>
      </w:r>
    </w:p>
    <w:p w:rsidR="00AE34E6" w:rsidRPr="00B414AA" w:rsidRDefault="00AE34E6" w:rsidP="00CE4436">
      <w:pPr>
        <w:numPr>
          <w:ilvl w:val="0"/>
          <w:numId w:val="3"/>
        </w:numPr>
        <w:spacing w:line="276" w:lineRule="atLeast"/>
        <w:jc w:val="both"/>
        <w:rPr>
          <w:rFonts w:ascii="Times New Roman" w:eastAsia="Times New Roman" w:hAnsi="Times New Roman" w:cs="Times New Roman"/>
          <w:color w:val="000000"/>
          <w:sz w:val="24"/>
          <w:szCs w:val="24"/>
        </w:rPr>
      </w:pPr>
      <w:proofErr w:type="gramStart"/>
      <w:r w:rsidRPr="00B414AA">
        <w:rPr>
          <w:rFonts w:ascii="Times New Roman" w:eastAsia="Times New Roman" w:hAnsi="Times New Roman" w:cs="Times New Roman"/>
          <w:color w:val="000000"/>
          <w:sz w:val="24"/>
          <w:szCs w:val="24"/>
        </w:rPr>
        <w:t>The Commissioner has the authority to file a lawsuit for</w:t>
      </w:r>
      <w:r w:rsidR="005C7C1D" w:rsidRPr="00B414AA">
        <w:rPr>
          <w:rFonts w:ascii="Times New Roman" w:eastAsia="Times New Roman" w:hAnsi="Times New Roman" w:cs="Times New Roman"/>
          <w:color w:val="000000"/>
          <w:sz w:val="24"/>
          <w:szCs w:val="24"/>
        </w:rPr>
        <w:t xml:space="preserve"> the</w:t>
      </w:r>
      <w:r w:rsidRPr="00B414AA">
        <w:rPr>
          <w:rFonts w:ascii="Times New Roman" w:eastAsia="Times New Roman" w:hAnsi="Times New Roman" w:cs="Times New Roman"/>
          <w:color w:val="000000"/>
          <w:sz w:val="24"/>
          <w:szCs w:val="24"/>
        </w:rPr>
        <w:t xml:space="preserve"> protection against discrimination, </w:t>
      </w:r>
      <w:r w:rsidR="00CE4436" w:rsidRPr="00B414AA">
        <w:rPr>
          <w:rFonts w:ascii="Times New Roman" w:eastAsia="Times New Roman" w:hAnsi="Times New Roman" w:cs="Times New Roman"/>
          <w:color w:val="000000"/>
          <w:sz w:val="24"/>
          <w:szCs w:val="24"/>
        </w:rPr>
        <w:t>i.e.</w:t>
      </w:r>
      <w:r w:rsidRPr="00B414AA">
        <w:rPr>
          <w:rFonts w:ascii="Times New Roman" w:eastAsia="Times New Roman" w:hAnsi="Times New Roman" w:cs="Times New Roman"/>
          <w:color w:val="000000"/>
          <w:sz w:val="24"/>
          <w:szCs w:val="24"/>
        </w:rPr>
        <w:t xml:space="preserve"> to initiate pro</w:t>
      </w:r>
      <w:r w:rsidR="005C7C1D" w:rsidRPr="00B414AA">
        <w:rPr>
          <w:rFonts w:ascii="Times New Roman" w:eastAsia="Times New Roman" w:hAnsi="Times New Roman" w:cs="Times New Roman"/>
          <w:color w:val="000000"/>
          <w:sz w:val="24"/>
          <w:szCs w:val="24"/>
        </w:rPr>
        <w:t>ceedings before the court in their</w:t>
      </w:r>
      <w:r w:rsidRPr="00B414AA">
        <w:rPr>
          <w:rFonts w:ascii="Times New Roman" w:eastAsia="Times New Roman" w:hAnsi="Times New Roman" w:cs="Times New Roman"/>
          <w:color w:val="000000"/>
          <w:sz w:val="24"/>
          <w:szCs w:val="24"/>
        </w:rPr>
        <w:t xml:space="preserve"> own name, and on behalf of the discriminated person, with the consent of that person, except in the case of a group of persons</w:t>
      </w:r>
      <w:r w:rsidR="007C74AC" w:rsidRPr="00B414AA">
        <w:rPr>
          <w:rFonts w:ascii="Times New Roman" w:eastAsia="Times New Roman" w:hAnsi="Times New Roman" w:cs="Times New Roman"/>
          <w:color w:val="000000"/>
          <w:sz w:val="24"/>
          <w:szCs w:val="24"/>
        </w:rPr>
        <w:t>, unless</w:t>
      </w:r>
      <w:r w:rsidRPr="00B414AA">
        <w:rPr>
          <w:rFonts w:ascii="Times New Roman" w:eastAsia="Times New Roman" w:hAnsi="Times New Roman" w:cs="Times New Roman"/>
          <w:color w:val="000000"/>
          <w:sz w:val="24"/>
          <w:szCs w:val="24"/>
        </w:rPr>
        <w:t xml:space="preserve"> the court proceedings </w:t>
      </w:r>
      <w:r w:rsidR="00CE4436" w:rsidRPr="00B414AA">
        <w:rPr>
          <w:rFonts w:ascii="Times New Roman" w:eastAsia="Times New Roman" w:hAnsi="Times New Roman" w:cs="Times New Roman"/>
          <w:color w:val="000000"/>
          <w:sz w:val="24"/>
          <w:szCs w:val="24"/>
        </w:rPr>
        <w:t>have already been initiated</w:t>
      </w:r>
      <w:r w:rsidRPr="00B414AA">
        <w:rPr>
          <w:rFonts w:ascii="Times New Roman" w:eastAsia="Times New Roman" w:hAnsi="Times New Roman" w:cs="Times New Roman"/>
          <w:color w:val="000000"/>
          <w:sz w:val="24"/>
          <w:szCs w:val="24"/>
        </w:rPr>
        <w:t xml:space="preserve"> </w:t>
      </w:r>
      <w:r w:rsidR="00CE4436" w:rsidRPr="00B414AA">
        <w:rPr>
          <w:rFonts w:ascii="Times New Roman" w:eastAsia="Times New Roman" w:hAnsi="Times New Roman" w:cs="Times New Roman"/>
          <w:color w:val="000000"/>
          <w:sz w:val="24"/>
          <w:szCs w:val="24"/>
        </w:rPr>
        <w:t xml:space="preserve">for the same thing and </w:t>
      </w:r>
      <w:r w:rsidR="00FC7353" w:rsidRPr="00B414AA">
        <w:rPr>
          <w:rFonts w:ascii="Times New Roman" w:eastAsia="Times New Roman" w:hAnsi="Times New Roman" w:cs="Times New Roman"/>
          <w:color w:val="000000"/>
          <w:sz w:val="24"/>
          <w:szCs w:val="24"/>
        </w:rPr>
        <w:t xml:space="preserve">the </w:t>
      </w:r>
      <w:r w:rsidR="00CE4436" w:rsidRPr="00B414AA">
        <w:rPr>
          <w:rFonts w:ascii="Times New Roman" w:eastAsia="Times New Roman" w:hAnsi="Times New Roman" w:cs="Times New Roman"/>
          <w:color w:val="000000"/>
          <w:sz w:val="24"/>
          <w:szCs w:val="24"/>
        </w:rPr>
        <w:t>final verdict ruled out in court</w:t>
      </w:r>
      <w:r w:rsidR="00BA329C">
        <w:rPr>
          <w:rFonts w:ascii="Times New Roman" w:eastAsia="Times New Roman" w:hAnsi="Times New Roman" w:cs="Times New Roman"/>
          <w:color w:val="000000"/>
          <w:sz w:val="24"/>
          <w:szCs w:val="24"/>
        </w:rPr>
        <w:t>.</w:t>
      </w:r>
      <w:proofErr w:type="gramEnd"/>
    </w:p>
    <w:p w:rsidR="0023548C" w:rsidRPr="00B22B8B" w:rsidRDefault="00115557" w:rsidP="0023548C">
      <w:pPr>
        <w:numPr>
          <w:ilvl w:val="0"/>
          <w:numId w:val="3"/>
        </w:numPr>
        <w:spacing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Since </w:t>
      </w:r>
      <w:proofErr w:type="gramStart"/>
      <w:r w:rsidR="00413E99" w:rsidRPr="00B414AA">
        <w:rPr>
          <w:rFonts w:ascii="Times New Roman" w:eastAsia="Times New Roman" w:hAnsi="Times New Roman" w:cs="Times New Roman"/>
          <w:color w:val="000000"/>
          <w:sz w:val="24"/>
          <w:szCs w:val="24"/>
        </w:rPr>
        <w:t>2016</w:t>
      </w:r>
      <w:proofErr w:type="gramEnd"/>
      <w:r w:rsidR="00AE34E6" w:rsidRPr="00B414AA">
        <w:rPr>
          <w:rFonts w:ascii="Times New Roman" w:eastAsia="Times New Roman" w:hAnsi="Times New Roman" w:cs="Times New Roman"/>
          <w:color w:val="000000"/>
          <w:sz w:val="24"/>
          <w:szCs w:val="24"/>
        </w:rPr>
        <w:t xml:space="preserve"> </w:t>
      </w:r>
      <w:r w:rsidR="00413E99" w:rsidRPr="00B414AA">
        <w:rPr>
          <w:rFonts w:ascii="Times New Roman" w:eastAsia="Times New Roman" w:hAnsi="Times New Roman" w:cs="Times New Roman"/>
          <w:color w:val="000000"/>
          <w:sz w:val="24"/>
          <w:szCs w:val="24"/>
        </w:rPr>
        <w:t xml:space="preserve">this authority has </w:t>
      </w:r>
      <w:r w:rsidR="00AE34E6" w:rsidRPr="00B414AA">
        <w:rPr>
          <w:rFonts w:ascii="Times New Roman" w:eastAsia="Times New Roman" w:hAnsi="Times New Roman" w:cs="Times New Roman"/>
          <w:color w:val="000000"/>
          <w:sz w:val="24"/>
          <w:szCs w:val="24"/>
        </w:rPr>
        <w:t>continuously carried out th</w:t>
      </w:r>
      <w:r w:rsidR="00413E99" w:rsidRPr="00B414AA">
        <w:rPr>
          <w:rFonts w:ascii="Times New Roman" w:eastAsia="Times New Roman" w:hAnsi="Times New Roman" w:cs="Times New Roman"/>
          <w:color w:val="000000"/>
          <w:sz w:val="24"/>
          <w:szCs w:val="24"/>
        </w:rPr>
        <w:t>e training courses for police officers "R</w:t>
      </w:r>
      <w:r w:rsidR="008A2121" w:rsidRPr="00B414AA">
        <w:rPr>
          <w:rFonts w:ascii="Times New Roman" w:eastAsia="Times New Roman" w:hAnsi="Times New Roman" w:cs="Times New Roman"/>
          <w:color w:val="000000"/>
          <w:sz w:val="24"/>
          <w:szCs w:val="24"/>
        </w:rPr>
        <w:t>ecognizing</w:t>
      </w:r>
      <w:r w:rsidR="00AE34E6" w:rsidRPr="00B414AA">
        <w:rPr>
          <w:rFonts w:ascii="Times New Roman" w:eastAsia="Times New Roman" w:hAnsi="Times New Roman" w:cs="Times New Roman"/>
          <w:color w:val="000000"/>
          <w:sz w:val="24"/>
          <w:szCs w:val="24"/>
        </w:rPr>
        <w:t xml:space="preserve"> </w:t>
      </w:r>
      <w:r w:rsidR="008A2121" w:rsidRPr="00B414AA">
        <w:rPr>
          <w:rFonts w:ascii="Times New Roman" w:eastAsia="Times New Roman" w:hAnsi="Times New Roman" w:cs="Times New Roman"/>
          <w:color w:val="000000"/>
          <w:sz w:val="24"/>
          <w:szCs w:val="24"/>
        </w:rPr>
        <w:t>and Reacting</w:t>
      </w:r>
      <w:r w:rsidR="00413E99" w:rsidRPr="00B414AA">
        <w:rPr>
          <w:rFonts w:ascii="Times New Roman" w:eastAsia="Times New Roman" w:hAnsi="Times New Roman" w:cs="Times New Roman"/>
          <w:color w:val="000000"/>
          <w:sz w:val="24"/>
          <w:szCs w:val="24"/>
        </w:rPr>
        <w:t xml:space="preserve"> to Discrimination</w:t>
      </w:r>
      <w:r w:rsidR="00AE34E6" w:rsidRPr="00B414AA">
        <w:rPr>
          <w:rFonts w:ascii="Times New Roman" w:eastAsia="Times New Roman" w:hAnsi="Times New Roman" w:cs="Times New Roman"/>
          <w:color w:val="000000"/>
          <w:sz w:val="24"/>
          <w:szCs w:val="24"/>
        </w:rPr>
        <w:t xml:space="preserve">, </w:t>
      </w:r>
      <w:r w:rsidR="00413E99" w:rsidRPr="00B414AA">
        <w:rPr>
          <w:rFonts w:ascii="Times New Roman" w:eastAsia="Times New Roman" w:hAnsi="Times New Roman" w:cs="Times New Roman"/>
          <w:color w:val="000000"/>
          <w:sz w:val="24"/>
          <w:szCs w:val="24"/>
        </w:rPr>
        <w:t xml:space="preserve">attended by several hundreds of </w:t>
      </w:r>
      <w:r w:rsidR="00AE34E6" w:rsidRPr="00B414AA">
        <w:rPr>
          <w:rFonts w:ascii="Times New Roman" w:eastAsia="Times New Roman" w:hAnsi="Times New Roman" w:cs="Times New Roman"/>
          <w:color w:val="000000"/>
          <w:sz w:val="24"/>
          <w:szCs w:val="24"/>
        </w:rPr>
        <w:t>p</w:t>
      </w:r>
      <w:r w:rsidR="00413E99" w:rsidRPr="00B414AA">
        <w:rPr>
          <w:rFonts w:ascii="Times New Roman" w:eastAsia="Times New Roman" w:hAnsi="Times New Roman" w:cs="Times New Roman"/>
          <w:color w:val="000000"/>
          <w:sz w:val="24"/>
          <w:szCs w:val="24"/>
        </w:rPr>
        <w:t>olice officer</w:t>
      </w:r>
      <w:r w:rsidR="00AE34E6" w:rsidRPr="00B414AA">
        <w:rPr>
          <w:rFonts w:ascii="Times New Roman" w:eastAsia="Times New Roman" w:hAnsi="Times New Roman" w:cs="Times New Roman"/>
          <w:color w:val="000000"/>
          <w:sz w:val="24"/>
          <w:szCs w:val="24"/>
        </w:rPr>
        <w:t>s. </w:t>
      </w:r>
      <w:proofErr w:type="gramStart"/>
      <w:r w:rsidR="00AE34E6" w:rsidRPr="00B414AA">
        <w:rPr>
          <w:rFonts w:ascii="Times New Roman" w:eastAsia="Times New Roman" w:hAnsi="Times New Roman" w:cs="Times New Roman"/>
          <w:color w:val="000000"/>
          <w:sz w:val="24"/>
          <w:szCs w:val="24"/>
        </w:rPr>
        <w:t>Also</w:t>
      </w:r>
      <w:proofErr w:type="gramEnd"/>
      <w:r w:rsidR="00AE34E6" w:rsidRPr="00B414AA">
        <w:rPr>
          <w:rFonts w:ascii="Times New Roman" w:eastAsia="Times New Roman" w:hAnsi="Times New Roman" w:cs="Times New Roman"/>
          <w:color w:val="000000"/>
          <w:sz w:val="24"/>
          <w:szCs w:val="24"/>
        </w:rPr>
        <w:t>, in cooperati</w:t>
      </w:r>
      <w:r w:rsidR="00413E99" w:rsidRPr="00B414AA">
        <w:rPr>
          <w:rFonts w:ascii="Times New Roman" w:eastAsia="Times New Roman" w:hAnsi="Times New Roman" w:cs="Times New Roman"/>
          <w:color w:val="000000"/>
          <w:sz w:val="24"/>
          <w:szCs w:val="24"/>
        </w:rPr>
        <w:t>on with the Judicial Academy, they </w:t>
      </w:r>
      <w:r w:rsidR="0023548C" w:rsidRPr="00B414AA">
        <w:rPr>
          <w:rFonts w:ascii="Times New Roman" w:eastAsia="Times New Roman" w:hAnsi="Times New Roman" w:cs="Times New Roman"/>
          <w:color w:val="000000"/>
          <w:sz w:val="24"/>
          <w:szCs w:val="24"/>
        </w:rPr>
        <w:t xml:space="preserve">have </w:t>
      </w:r>
      <w:r w:rsidR="00413E99" w:rsidRPr="00B414AA">
        <w:rPr>
          <w:rFonts w:ascii="Times New Roman" w:eastAsia="Times New Roman" w:hAnsi="Times New Roman" w:cs="Times New Roman"/>
          <w:color w:val="000000"/>
          <w:sz w:val="24"/>
          <w:szCs w:val="24"/>
        </w:rPr>
        <w:t>participate</w:t>
      </w:r>
      <w:r w:rsidR="0023548C" w:rsidRPr="00B414AA">
        <w:rPr>
          <w:rFonts w:ascii="Times New Roman" w:eastAsia="Times New Roman" w:hAnsi="Times New Roman" w:cs="Times New Roman"/>
          <w:color w:val="000000"/>
          <w:sz w:val="24"/>
          <w:szCs w:val="24"/>
        </w:rPr>
        <w:t>d</w:t>
      </w:r>
      <w:r w:rsidR="00AE34E6" w:rsidRPr="00B414AA">
        <w:rPr>
          <w:rFonts w:ascii="Times New Roman" w:eastAsia="Times New Roman" w:hAnsi="Times New Roman" w:cs="Times New Roman"/>
          <w:color w:val="000000"/>
          <w:sz w:val="24"/>
          <w:szCs w:val="24"/>
        </w:rPr>
        <w:t xml:space="preserve"> in the implementation of several training programs for judges. With</w:t>
      </w:r>
      <w:r w:rsidR="0023548C" w:rsidRPr="00B414AA">
        <w:rPr>
          <w:rFonts w:ascii="Times New Roman" w:eastAsia="Times New Roman" w:hAnsi="Times New Roman" w:cs="Times New Roman"/>
          <w:color w:val="000000"/>
          <w:sz w:val="24"/>
          <w:szCs w:val="24"/>
        </w:rPr>
        <w:t>in</w:t>
      </w:r>
      <w:r w:rsidR="00F772B2">
        <w:rPr>
          <w:rFonts w:ascii="Times New Roman" w:eastAsia="Times New Roman" w:hAnsi="Times New Roman" w:cs="Times New Roman"/>
          <w:color w:val="000000"/>
          <w:sz w:val="24"/>
          <w:szCs w:val="24"/>
        </w:rPr>
        <w:t xml:space="preserve"> the training program “</w:t>
      </w:r>
      <w:r w:rsidR="00AE34E6" w:rsidRPr="00B22B8B">
        <w:rPr>
          <w:rFonts w:ascii="Times New Roman" w:eastAsia="Times New Roman" w:hAnsi="Times New Roman" w:cs="Times New Roman"/>
          <w:i/>
          <w:color w:val="000000"/>
          <w:sz w:val="24"/>
          <w:szCs w:val="24"/>
        </w:rPr>
        <w:t>Ap</w:t>
      </w:r>
      <w:r w:rsidR="0023548C" w:rsidRPr="00B22B8B">
        <w:rPr>
          <w:rFonts w:ascii="Times New Roman" w:eastAsia="Times New Roman" w:hAnsi="Times New Roman" w:cs="Times New Roman"/>
          <w:i/>
          <w:color w:val="000000"/>
          <w:sz w:val="24"/>
          <w:szCs w:val="24"/>
        </w:rPr>
        <w:t>plication of A</w:t>
      </w:r>
      <w:r w:rsidR="00AE34E6" w:rsidRPr="00B22B8B">
        <w:rPr>
          <w:rFonts w:ascii="Times New Roman" w:eastAsia="Times New Roman" w:hAnsi="Times New Roman" w:cs="Times New Roman"/>
          <w:i/>
          <w:color w:val="000000"/>
          <w:sz w:val="24"/>
          <w:szCs w:val="24"/>
        </w:rPr>
        <w:t>nti-discrimination</w:t>
      </w:r>
      <w:r w:rsidR="0023548C" w:rsidRPr="00B22B8B">
        <w:rPr>
          <w:rFonts w:ascii="Times New Roman" w:eastAsia="Times New Roman" w:hAnsi="Times New Roman" w:cs="Times New Roman"/>
          <w:i/>
          <w:color w:val="000000"/>
          <w:sz w:val="24"/>
          <w:szCs w:val="24"/>
        </w:rPr>
        <w:t xml:space="preserve"> R</w:t>
      </w:r>
      <w:r w:rsidR="00AE34E6" w:rsidRPr="00B22B8B">
        <w:rPr>
          <w:rFonts w:ascii="Times New Roman" w:eastAsia="Times New Roman" w:hAnsi="Times New Roman" w:cs="Times New Roman"/>
          <w:i/>
          <w:color w:val="000000"/>
          <w:sz w:val="24"/>
          <w:szCs w:val="24"/>
        </w:rPr>
        <w:t>egulations</w:t>
      </w:r>
      <w:r w:rsidR="00F772B2">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xml:space="preserve">, the Commissioner </w:t>
      </w:r>
      <w:r w:rsidR="0023548C" w:rsidRPr="00B414AA">
        <w:rPr>
          <w:rFonts w:ascii="Times New Roman" w:eastAsia="Times New Roman" w:hAnsi="Times New Roman" w:cs="Times New Roman"/>
          <w:color w:val="000000"/>
          <w:sz w:val="24"/>
          <w:szCs w:val="24"/>
        </w:rPr>
        <w:t xml:space="preserve">has </w:t>
      </w:r>
      <w:r w:rsidR="00AE34E6" w:rsidRPr="00B414AA">
        <w:rPr>
          <w:rFonts w:ascii="Times New Roman" w:eastAsia="Times New Roman" w:hAnsi="Times New Roman" w:cs="Times New Roman"/>
          <w:color w:val="000000"/>
          <w:sz w:val="24"/>
          <w:szCs w:val="24"/>
        </w:rPr>
        <w:t xml:space="preserve">included all labor inspectors on the territory </w:t>
      </w:r>
      <w:r w:rsidR="00450F56">
        <w:rPr>
          <w:rFonts w:ascii="Times New Roman" w:eastAsia="Times New Roman" w:hAnsi="Times New Roman" w:cs="Times New Roman"/>
          <w:color w:val="000000"/>
          <w:sz w:val="24"/>
          <w:szCs w:val="24"/>
        </w:rPr>
        <w:t>RS</w:t>
      </w:r>
      <w:r w:rsidR="00AE34E6" w:rsidRPr="00B414AA">
        <w:rPr>
          <w:rFonts w:ascii="Times New Roman" w:eastAsia="Times New Roman" w:hAnsi="Times New Roman" w:cs="Times New Roman"/>
          <w:color w:val="000000"/>
          <w:sz w:val="24"/>
          <w:szCs w:val="24"/>
        </w:rPr>
        <w:t xml:space="preserve">, except for inspectors in </w:t>
      </w:r>
      <w:r w:rsidR="006127C4" w:rsidRPr="00B414AA">
        <w:rPr>
          <w:rFonts w:ascii="Times New Roman" w:eastAsia="Times New Roman" w:hAnsi="Times New Roman" w:cs="Times New Roman"/>
          <w:color w:val="000000"/>
          <w:sz w:val="24"/>
          <w:szCs w:val="24"/>
        </w:rPr>
        <w:t>AP K&amp;M</w:t>
      </w:r>
      <w:r w:rsidR="00F772B2">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Several seminars for lawyers were held</w:t>
      </w:r>
      <w:r w:rsidR="0023548C" w:rsidRPr="00B414AA">
        <w:rPr>
          <w:rFonts w:ascii="Times New Roman" w:eastAsia="Times New Roman" w:hAnsi="Times New Roman" w:cs="Times New Roman"/>
          <w:color w:val="000000"/>
          <w:sz w:val="24"/>
          <w:szCs w:val="24"/>
        </w:rPr>
        <w:t xml:space="preserve"> as well</w:t>
      </w:r>
      <w:r w:rsidR="00AE34E6" w:rsidRPr="00B414AA">
        <w:rPr>
          <w:rFonts w:ascii="Times New Roman" w:eastAsia="Times New Roman" w:hAnsi="Times New Roman" w:cs="Times New Roman"/>
          <w:color w:val="000000"/>
          <w:sz w:val="24"/>
          <w:szCs w:val="24"/>
        </w:rPr>
        <w:t>.</w:t>
      </w:r>
    </w:p>
    <w:p w:rsidR="00AE34E6" w:rsidRPr="00B414AA" w:rsidRDefault="00AE34E6" w:rsidP="00AE34E6">
      <w:pPr>
        <w:spacing w:line="276" w:lineRule="atLeast"/>
        <w:ind w:left="720"/>
        <w:jc w:val="both"/>
        <w:rPr>
          <w:rFonts w:ascii="Times New Roman" w:eastAsia="Times New Roman" w:hAnsi="Times New Roman" w:cs="Times New Roman"/>
          <w:color w:val="FF0000"/>
          <w:sz w:val="24"/>
          <w:szCs w:val="24"/>
        </w:rPr>
      </w:pPr>
      <w:r w:rsidRPr="00B414AA">
        <w:rPr>
          <w:rFonts w:ascii="Times New Roman" w:eastAsia="Times New Roman" w:hAnsi="Times New Roman" w:cs="Times New Roman"/>
          <w:b/>
          <w:bCs/>
          <w:color w:val="000000"/>
          <w:sz w:val="24"/>
          <w:szCs w:val="24"/>
        </w:rPr>
        <w:t>Hate crimes</w:t>
      </w:r>
    </w:p>
    <w:p w:rsidR="00AE34E6" w:rsidRPr="00B414AA" w:rsidRDefault="00AE34E6" w:rsidP="00AE34E6">
      <w:pPr>
        <w:spacing w:line="276" w:lineRule="atLeast"/>
        <w:ind w:left="72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i/>
          <w:iCs/>
          <w:color w:val="000000"/>
          <w:sz w:val="24"/>
          <w:szCs w:val="24"/>
        </w:rPr>
        <w:t>Concluding remarks - recommendation from paragraph 11</w:t>
      </w:r>
    </w:p>
    <w:p w:rsidR="00AE34E6" w:rsidRPr="00B414AA" w:rsidRDefault="00AE34E6" w:rsidP="00295997">
      <w:pPr>
        <w:numPr>
          <w:ilvl w:val="0"/>
          <w:numId w:val="4"/>
        </w:numPr>
        <w:spacing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By the </w:t>
      </w:r>
      <w:r w:rsidR="00295997" w:rsidRPr="00B414AA">
        <w:rPr>
          <w:rFonts w:ascii="Times New Roman" w:eastAsia="Times New Roman" w:hAnsi="Times New Roman" w:cs="Times New Roman"/>
          <w:color w:val="000000"/>
          <w:sz w:val="24"/>
          <w:szCs w:val="24"/>
        </w:rPr>
        <w:t xml:space="preserve">General Mandatory Instruction </w:t>
      </w:r>
      <w:r w:rsidRPr="00B414AA">
        <w:rPr>
          <w:rFonts w:ascii="Times New Roman" w:eastAsia="Times New Roman" w:hAnsi="Times New Roman" w:cs="Times New Roman"/>
          <w:color w:val="000000"/>
          <w:sz w:val="24"/>
          <w:szCs w:val="24"/>
        </w:rPr>
        <w:t>of the</w:t>
      </w:r>
      <w:r w:rsidR="00FE6C82" w:rsidRPr="00B414AA">
        <w:rPr>
          <w:rFonts w:ascii="Times New Roman" w:eastAsia="Times New Roman" w:hAnsi="Times New Roman" w:cs="Times New Roman"/>
          <w:color w:val="000000"/>
          <w:sz w:val="24"/>
          <w:szCs w:val="24"/>
        </w:rPr>
        <w:t xml:space="preserve"> Republic Public Prosecutor </w:t>
      </w:r>
      <w:proofErr w:type="spellStart"/>
      <w:r w:rsidR="00FE6C82" w:rsidRPr="00B414AA">
        <w:rPr>
          <w:rFonts w:ascii="Times New Roman" w:eastAsia="Times New Roman" w:hAnsi="Times New Roman" w:cs="Times New Roman"/>
          <w:color w:val="000000"/>
          <w:sz w:val="24"/>
          <w:szCs w:val="24"/>
        </w:rPr>
        <w:t>O.No</w:t>
      </w:r>
      <w:proofErr w:type="spellEnd"/>
      <w:r w:rsidRPr="00B414AA">
        <w:rPr>
          <w:rFonts w:ascii="Times New Roman" w:eastAsia="Times New Roman" w:hAnsi="Times New Roman" w:cs="Times New Roman"/>
          <w:color w:val="000000"/>
          <w:sz w:val="24"/>
          <w:szCs w:val="24"/>
        </w:rPr>
        <w:t>. 4/2018 of 28 September 2018, it is envisaged that in all appellate, higher</w:t>
      </w:r>
      <w:r w:rsidR="00FE6C82" w:rsidRPr="00B414AA">
        <w:rPr>
          <w:rFonts w:ascii="Times New Roman" w:eastAsia="Times New Roman" w:hAnsi="Times New Roman" w:cs="Times New Roman"/>
          <w:color w:val="000000"/>
          <w:sz w:val="24"/>
          <w:szCs w:val="24"/>
        </w:rPr>
        <w:t>,</w:t>
      </w:r>
      <w:r w:rsidRPr="00B414AA">
        <w:rPr>
          <w:rFonts w:ascii="Times New Roman" w:eastAsia="Times New Roman" w:hAnsi="Times New Roman" w:cs="Times New Roman"/>
          <w:color w:val="000000"/>
          <w:sz w:val="24"/>
          <w:szCs w:val="24"/>
        </w:rPr>
        <w:t xml:space="preserve"> and basic public prosecutor's offices, </w:t>
      </w:r>
      <w:r w:rsidR="00A11CD2" w:rsidRPr="00B414AA">
        <w:rPr>
          <w:rFonts w:ascii="Times New Roman" w:eastAsia="Times New Roman" w:hAnsi="Times New Roman" w:cs="Times New Roman"/>
          <w:color w:val="000000"/>
          <w:sz w:val="24"/>
          <w:szCs w:val="24"/>
        </w:rPr>
        <w:t xml:space="preserve">a number of prosecutors will be appointed as </w:t>
      </w:r>
      <w:r w:rsidRPr="00B414AA">
        <w:rPr>
          <w:rFonts w:ascii="Times New Roman" w:eastAsia="Times New Roman" w:hAnsi="Times New Roman" w:cs="Times New Roman"/>
          <w:color w:val="000000"/>
          <w:sz w:val="24"/>
          <w:szCs w:val="24"/>
        </w:rPr>
        <w:t> </w:t>
      </w:r>
      <w:r w:rsidR="00A11CD2" w:rsidRPr="00B414AA">
        <w:rPr>
          <w:rFonts w:ascii="Times New Roman" w:eastAsia="Times New Roman" w:hAnsi="Times New Roman" w:cs="Times New Roman"/>
          <w:i/>
          <w:color w:val="000000"/>
          <w:sz w:val="24"/>
          <w:szCs w:val="24"/>
        </w:rPr>
        <w:t>prosecution</w:t>
      </w:r>
      <w:r w:rsidR="00A11CD2" w:rsidRPr="00B414AA">
        <w:rPr>
          <w:rFonts w:ascii="Times New Roman" w:eastAsia="Times New Roman" w:hAnsi="Times New Roman" w:cs="Times New Roman"/>
          <w:color w:val="000000"/>
          <w:sz w:val="24"/>
          <w:szCs w:val="24"/>
        </w:rPr>
        <w:t xml:space="preserve"> </w:t>
      </w:r>
      <w:r w:rsidRPr="00B414AA">
        <w:rPr>
          <w:rFonts w:ascii="Times New Roman" w:eastAsia="Times New Roman" w:hAnsi="Times New Roman" w:cs="Times New Roman"/>
          <w:i/>
          <w:iCs/>
          <w:color w:val="000000"/>
          <w:sz w:val="24"/>
          <w:szCs w:val="24"/>
        </w:rPr>
        <w:t>contact person</w:t>
      </w:r>
      <w:r w:rsidR="00A11CD2" w:rsidRPr="00B414AA">
        <w:rPr>
          <w:rFonts w:ascii="Times New Roman" w:eastAsia="Times New Roman" w:hAnsi="Times New Roman" w:cs="Times New Roman"/>
          <w:i/>
          <w:iCs/>
          <w:color w:val="000000"/>
          <w:sz w:val="24"/>
          <w:szCs w:val="24"/>
        </w:rPr>
        <w:t>s</w:t>
      </w:r>
      <w:r w:rsidRPr="00B414AA">
        <w:rPr>
          <w:rFonts w:ascii="Times New Roman" w:eastAsia="Times New Roman" w:hAnsi="Times New Roman" w:cs="Times New Roman"/>
          <w:i/>
          <w:iCs/>
          <w:color w:val="000000"/>
          <w:sz w:val="24"/>
          <w:szCs w:val="24"/>
        </w:rPr>
        <w:t xml:space="preserve"> for hate crimes </w:t>
      </w:r>
      <w:r w:rsidRPr="00B414AA">
        <w:rPr>
          <w:rFonts w:ascii="Times New Roman" w:eastAsia="Times New Roman" w:hAnsi="Times New Roman" w:cs="Times New Roman"/>
          <w:color w:val="000000"/>
          <w:sz w:val="24"/>
          <w:szCs w:val="24"/>
        </w:rPr>
        <w:t>, in the sense of Article 54a of the Criminal Code.</w:t>
      </w:r>
    </w:p>
    <w:p w:rsidR="00AE34E6" w:rsidRPr="00B414AA" w:rsidRDefault="00AE34E6" w:rsidP="00AE34E6">
      <w:pPr>
        <w:numPr>
          <w:ilvl w:val="0"/>
          <w:numId w:val="4"/>
        </w:numPr>
        <w:spacing w:line="276" w:lineRule="atLeast"/>
        <w:ind w:left="786"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In a special record of criminal </w:t>
      </w:r>
      <w:r w:rsidR="008A2121" w:rsidRPr="00B414AA">
        <w:rPr>
          <w:rFonts w:ascii="Times New Roman" w:eastAsia="Times New Roman" w:hAnsi="Times New Roman" w:cs="Times New Roman"/>
          <w:color w:val="000000"/>
          <w:sz w:val="24"/>
          <w:szCs w:val="24"/>
        </w:rPr>
        <w:t>offenses</w:t>
      </w:r>
      <w:r w:rsidRPr="00B414AA">
        <w:rPr>
          <w:rFonts w:ascii="Times New Roman" w:eastAsia="Times New Roman" w:hAnsi="Times New Roman" w:cs="Times New Roman"/>
          <w:color w:val="000000"/>
          <w:sz w:val="24"/>
          <w:szCs w:val="24"/>
        </w:rPr>
        <w:t xml:space="preserve"> committed out of hatred, in the peri</w:t>
      </w:r>
      <w:r w:rsidR="008A2121" w:rsidRPr="00B414AA">
        <w:rPr>
          <w:rFonts w:ascii="Times New Roman" w:eastAsia="Times New Roman" w:hAnsi="Times New Roman" w:cs="Times New Roman"/>
          <w:color w:val="000000"/>
          <w:sz w:val="24"/>
          <w:szCs w:val="24"/>
        </w:rPr>
        <w:t xml:space="preserve">od from </w:t>
      </w:r>
      <w:r w:rsidR="00652A10" w:rsidRPr="00B414AA">
        <w:rPr>
          <w:rFonts w:ascii="Times New Roman" w:eastAsia="Times New Roman" w:hAnsi="Times New Roman" w:cs="Times New Roman"/>
          <w:color w:val="000000"/>
          <w:sz w:val="24"/>
          <w:szCs w:val="24"/>
        </w:rPr>
        <w:t xml:space="preserve">1 January </w:t>
      </w:r>
      <w:r w:rsidRPr="00B414AA">
        <w:rPr>
          <w:rFonts w:ascii="Times New Roman" w:eastAsia="Times New Roman" w:hAnsi="Times New Roman" w:cs="Times New Roman"/>
          <w:color w:val="000000"/>
          <w:sz w:val="24"/>
          <w:szCs w:val="24"/>
        </w:rPr>
        <w:t>2016</w:t>
      </w:r>
      <w:r w:rsidR="00652A10" w:rsidRPr="00B414AA">
        <w:rPr>
          <w:rFonts w:ascii="Times New Roman" w:eastAsia="Times New Roman" w:hAnsi="Times New Roman" w:cs="Times New Roman"/>
          <w:color w:val="000000"/>
          <w:sz w:val="24"/>
          <w:szCs w:val="24"/>
        </w:rPr>
        <w:t> through 15 November 2020</w:t>
      </w:r>
      <w:r w:rsidRPr="00B414AA">
        <w:rPr>
          <w:rFonts w:ascii="Times New Roman" w:eastAsia="Times New Roman" w:hAnsi="Times New Roman" w:cs="Times New Roman"/>
          <w:color w:val="000000"/>
          <w:sz w:val="24"/>
          <w:szCs w:val="24"/>
        </w:rPr>
        <w:t xml:space="preserve">, 26 cases </w:t>
      </w:r>
      <w:proofErr w:type="gramStart"/>
      <w:r w:rsidRPr="00B414AA">
        <w:rPr>
          <w:rFonts w:ascii="Times New Roman" w:eastAsia="Times New Roman" w:hAnsi="Times New Roman" w:cs="Times New Roman"/>
          <w:color w:val="000000"/>
          <w:sz w:val="24"/>
          <w:szCs w:val="24"/>
        </w:rPr>
        <w:t>were recorded</w:t>
      </w:r>
      <w:proofErr w:type="gramEnd"/>
      <w:r w:rsidRPr="00B414AA">
        <w:rPr>
          <w:rFonts w:ascii="Times New Roman" w:eastAsia="Times New Roman" w:hAnsi="Times New Roman" w:cs="Times New Roman"/>
          <w:color w:val="000000"/>
          <w:sz w:val="24"/>
          <w:szCs w:val="24"/>
        </w:rPr>
        <w:t xml:space="preserve"> in which Article 54a of the Criminal Code was </w:t>
      </w:r>
      <w:r w:rsidR="00BA329C">
        <w:rPr>
          <w:rFonts w:ascii="Times New Roman" w:eastAsia="Times New Roman" w:hAnsi="Times New Roman" w:cs="Times New Roman"/>
          <w:color w:val="000000"/>
          <w:sz w:val="24"/>
          <w:szCs w:val="24"/>
        </w:rPr>
        <w:t>applied</w:t>
      </w:r>
      <w:r w:rsidRPr="00B414AA">
        <w:rPr>
          <w:rFonts w:ascii="Times New Roman" w:eastAsia="Times New Roman" w:hAnsi="Times New Roman" w:cs="Times New Roman"/>
          <w:color w:val="000000"/>
          <w:sz w:val="24"/>
          <w:szCs w:val="24"/>
        </w:rPr>
        <w:t xml:space="preserve">. Detailed statistical information </w:t>
      </w:r>
      <w:proofErr w:type="gramStart"/>
      <w:r w:rsidRPr="00B414AA">
        <w:rPr>
          <w:rFonts w:ascii="Times New Roman" w:eastAsia="Times New Roman" w:hAnsi="Times New Roman" w:cs="Times New Roman"/>
          <w:color w:val="000000"/>
          <w:sz w:val="24"/>
          <w:szCs w:val="24"/>
        </w:rPr>
        <w:t>is presented</w:t>
      </w:r>
      <w:proofErr w:type="gramEnd"/>
      <w:r w:rsidRPr="00B414AA">
        <w:rPr>
          <w:rFonts w:ascii="Times New Roman" w:eastAsia="Times New Roman" w:hAnsi="Times New Roman" w:cs="Times New Roman"/>
          <w:color w:val="000000"/>
          <w:sz w:val="24"/>
          <w:szCs w:val="24"/>
        </w:rPr>
        <w:t xml:space="preserve"> in Annex 2.</w:t>
      </w:r>
    </w:p>
    <w:p w:rsidR="00AE34E6" w:rsidRPr="00B414AA" w:rsidRDefault="00AE34E6" w:rsidP="00BB22C3">
      <w:pPr>
        <w:numPr>
          <w:ilvl w:val="0"/>
          <w:numId w:val="4"/>
        </w:numPr>
        <w:spacing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Public </w:t>
      </w:r>
      <w:r w:rsidR="00652A10" w:rsidRPr="00B414AA">
        <w:rPr>
          <w:rFonts w:ascii="Times New Roman" w:eastAsia="Times New Roman" w:hAnsi="Times New Roman" w:cs="Times New Roman"/>
          <w:color w:val="000000"/>
          <w:sz w:val="24"/>
          <w:szCs w:val="24"/>
        </w:rPr>
        <w:t>Prosecutors filed 1</w:t>
      </w:r>
      <w:r w:rsidRPr="00B414AA">
        <w:rPr>
          <w:rFonts w:ascii="Times New Roman" w:eastAsia="Times New Roman" w:hAnsi="Times New Roman" w:cs="Times New Roman"/>
          <w:color w:val="000000"/>
          <w:sz w:val="24"/>
          <w:szCs w:val="24"/>
        </w:rPr>
        <w:t>2 </w:t>
      </w:r>
      <w:r w:rsidR="00BB22C3" w:rsidRPr="00B414AA">
        <w:rPr>
          <w:rFonts w:ascii="Times New Roman" w:eastAsia="Times New Roman" w:hAnsi="Times New Roman" w:cs="Times New Roman"/>
          <w:color w:val="000000"/>
          <w:sz w:val="24"/>
          <w:szCs w:val="24"/>
        </w:rPr>
        <w:t>motion</w:t>
      </w:r>
      <w:r w:rsidR="00BA329C">
        <w:rPr>
          <w:rFonts w:ascii="Times New Roman" w:eastAsia="Times New Roman" w:hAnsi="Times New Roman" w:cs="Times New Roman"/>
          <w:color w:val="000000"/>
          <w:sz w:val="24"/>
          <w:szCs w:val="24"/>
        </w:rPr>
        <w:t>s</w:t>
      </w:r>
      <w:r w:rsidR="00BB22C3" w:rsidRPr="00B414AA">
        <w:rPr>
          <w:rFonts w:ascii="Times New Roman" w:eastAsia="Times New Roman" w:hAnsi="Times New Roman" w:cs="Times New Roman"/>
          <w:color w:val="000000"/>
          <w:sz w:val="24"/>
          <w:szCs w:val="24"/>
        </w:rPr>
        <w:t xml:space="preserve"> to indict </w:t>
      </w:r>
      <w:r w:rsidRPr="00B414AA">
        <w:rPr>
          <w:rFonts w:ascii="Times New Roman" w:eastAsia="Times New Roman" w:hAnsi="Times New Roman" w:cs="Times New Roman"/>
          <w:color w:val="000000"/>
          <w:sz w:val="24"/>
          <w:szCs w:val="24"/>
        </w:rPr>
        <w:t xml:space="preserve">in which they cited Article 54a of the Criminal Code, as well as in other </w:t>
      </w:r>
      <w:r w:rsidR="00797D24" w:rsidRPr="00B414AA">
        <w:rPr>
          <w:rFonts w:ascii="Times New Roman" w:eastAsia="Times New Roman" w:hAnsi="Times New Roman" w:cs="Times New Roman"/>
          <w:color w:val="000000"/>
          <w:sz w:val="24"/>
          <w:szCs w:val="24"/>
        </w:rPr>
        <w:t>active</w:t>
      </w:r>
      <w:r w:rsidRPr="00B414AA">
        <w:rPr>
          <w:rFonts w:ascii="Times New Roman" w:eastAsia="Times New Roman" w:hAnsi="Times New Roman" w:cs="Times New Roman"/>
          <w:color w:val="000000"/>
          <w:sz w:val="24"/>
          <w:szCs w:val="24"/>
        </w:rPr>
        <w:t xml:space="preserve"> cases. The decision to reject the criminal </w:t>
      </w:r>
      <w:r w:rsidR="00B8671F" w:rsidRPr="00B414AA">
        <w:rPr>
          <w:rFonts w:ascii="Times New Roman" w:eastAsia="Times New Roman" w:hAnsi="Times New Roman" w:cs="Times New Roman"/>
          <w:color w:val="000000"/>
          <w:sz w:val="24"/>
          <w:szCs w:val="24"/>
        </w:rPr>
        <w:t>charges</w:t>
      </w:r>
      <w:r w:rsidRPr="00B414AA">
        <w:rPr>
          <w:rFonts w:ascii="Times New Roman" w:eastAsia="Times New Roman" w:hAnsi="Times New Roman" w:cs="Times New Roman"/>
          <w:color w:val="000000"/>
          <w:sz w:val="24"/>
          <w:szCs w:val="24"/>
        </w:rPr>
        <w:t xml:space="preserve"> </w:t>
      </w:r>
      <w:proofErr w:type="gramStart"/>
      <w:r w:rsidRPr="00B414AA">
        <w:rPr>
          <w:rFonts w:ascii="Times New Roman" w:eastAsia="Times New Roman" w:hAnsi="Times New Roman" w:cs="Times New Roman"/>
          <w:color w:val="000000"/>
          <w:sz w:val="24"/>
          <w:szCs w:val="24"/>
        </w:rPr>
        <w:t xml:space="preserve">was </w:t>
      </w:r>
      <w:r w:rsidR="00372291" w:rsidRPr="00B414AA">
        <w:rPr>
          <w:rFonts w:ascii="Times New Roman" w:eastAsia="Times New Roman" w:hAnsi="Times New Roman" w:cs="Times New Roman"/>
          <w:color w:val="000000"/>
          <w:sz w:val="24"/>
          <w:szCs w:val="24"/>
        </w:rPr>
        <w:t>taken</w:t>
      </w:r>
      <w:proofErr w:type="gramEnd"/>
      <w:r w:rsidRPr="00B414AA">
        <w:rPr>
          <w:rFonts w:ascii="Times New Roman" w:eastAsia="Times New Roman" w:hAnsi="Times New Roman" w:cs="Times New Roman"/>
          <w:color w:val="000000"/>
          <w:sz w:val="24"/>
          <w:szCs w:val="24"/>
        </w:rPr>
        <w:t xml:space="preserve"> in six cases, and the procedure is in progress </w:t>
      </w:r>
      <w:r w:rsidR="00B934B4" w:rsidRPr="00B414AA">
        <w:rPr>
          <w:rFonts w:ascii="Times New Roman" w:eastAsia="Times New Roman" w:hAnsi="Times New Roman" w:cs="Times New Roman"/>
          <w:color w:val="000000"/>
          <w:sz w:val="24"/>
          <w:szCs w:val="24"/>
        </w:rPr>
        <w:t>in eight cases (the unknown</w:t>
      </w:r>
      <w:r w:rsidRPr="00B414AA">
        <w:rPr>
          <w:rFonts w:ascii="Times New Roman" w:eastAsia="Times New Roman" w:hAnsi="Times New Roman" w:cs="Times New Roman"/>
          <w:color w:val="000000"/>
          <w:sz w:val="24"/>
          <w:szCs w:val="24"/>
        </w:rPr>
        <w:t xml:space="preserve"> perpetrator and the procedure before the competent court </w:t>
      </w:r>
      <w:r w:rsidR="00BA329C">
        <w:rPr>
          <w:rFonts w:ascii="Times New Roman" w:eastAsia="Times New Roman" w:hAnsi="Times New Roman" w:cs="Times New Roman"/>
          <w:color w:val="000000"/>
          <w:sz w:val="24"/>
          <w:szCs w:val="24"/>
        </w:rPr>
        <w:t>as per motion</w:t>
      </w:r>
      <w:r w:rsidR="00B934B4" w:rsidRPr="00B414AA">
        <w:rPr>
          <w:rFonts w:ascii="Times New Roman" w:eastAsia="Times New Roman" w:hAnsi="Times New Roman" w:cs="Times New Roman"/>
          <w:color w:val="000000"/>
          <w:sz w:val="24"/>
          <w:szCs w:val="24"/>
        </w:rPr>
        <w:t xml:space="preserve"> to indict by</w:t>
      </w:r>
      <w:r w:rsidRPr="00B414AA">
        <w:rPr>
          <w:rFonts w:ascii="Times New Roman" w:eastAsia="Times New Roman" w:hAnsi="Times New Roman" w:cs="Times New Roman"/>
          <w:color w:val="000000"/>
          <w:sz w:val="24"/>
          <w:szCs w:val="24"/>
        </w:rPr>
        <w:t xml:space="preserve"> the public prosecutor).</w:t>
      </w:r>
    </w:p>
    <w:p w:rsidR="00BA329C" w:rsidRDefault="00AE34E6" w:rsidP="00BA329C">
      <w:pPr>
        <w:numPr>
          <w:ilvl w:val="0"/>
          <w:numId w:val="4"/>
        </w:numPr>
        <w:spacing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In terms of </w:t>
      </w:r>
      <w:r w:rsidR="00B934B4" w:rsidRPr="00B414AA">
        <w:rPr>
          <w:rFonts w:ascii="Times New Roman" w:eastAsia="Times New Roman" w:hAnsi="Times New Roman" w:cs="Times New Roman"/>
          <w:color w:val="000000"/>
          <w:sz w:val="24"/>
          <w:szCs w:val="24"/>
        </w:rPr>
        <w:t xml:space="preserve">application of Article 54a of the Criminal Code (hate </w:t>
      </w:r>
      <w:proofErr w:type="gramStart"/>
      <w:r w:rsidR="00B934B4" w:rsidRPr="00B414AA">
        <w:rPr>
          <w:rFonts w:ascii="Times New Roman" w:eastAsia="Times New Roman" w:hAnsi="Times New Roman" w:cs="Times New Roman"/>
          <w:color w:val="000000"/>
          <w:sz w:val="24"/>
          <w:szCs w:val="24"/>
        </w:rPr>
        <w:t>crime</w:t>
      </w:r>
      <w:r w:rsidRPr="00B414AA">
        <w:rPr>
          <w:rFonts w:ascii="Times New Roman" w:eastAsia="Times New Roman" w:hAnsi="Times New Roman" w:cs="Times New Roman"/>
          <w:color w:val="000000"/>
          <w:sz w:val="24"/>
          <w:szCs w:val="24"/>
        </w:rPr>
        <w:t>)</w:t>
      </w:r>
      <w:proofErr w:type="gramEnd"/>
      <w:r w:rsidR="00B934B4" w:rsidRPr="00B414AA">
        <w:rPr>
          <w:rFonts w:ascii="Times New Roman" w:eastAsia="Times New Roman" w:hAnsi="Times New Roman" w:cs="Times New Roman"/>
          <w:color w:val="000000"/>
          <w:sz w:val="24"/>
          <w:szCs w:val="24"/>
        </w:rPr>
        <w:t xml:space="preserve"> the</w:t>
      </w:r>
      <w:r w:rsidRPr="00B414AA">
        <w:rPr>
          <w:rFonts w:ascii="Times New Roman" w:eastAsia="Times New Roman" w:hAnsi="Times New Roman" w:cs="Times New Roman"/>
          <w:color w:val="000000"/>
          <w:sz w:val="24"/>
          <w:szCs w:val="24"/>
        </w:rPr>
        <w:t xml:space="preserve"> first final </w:t>
      </w:r>
      <w:r w:rsidR="00B934B4" w:rsidRPr="00B414AA">
        <w:rPr>
          <w:rFonts w:ascii="Times New Roman" w:eastAsia="Times New Roman" w:hAnsi="Times New Roman" w:cs="Times New Roman"/>
          <w:color w:val="000000"/>
          <w:sz w:val="24"/>
          <w:szCs w:val="24"/>
        </w:rPr>
        <w:t>conviction</w:t>
      </w:r>
      <w:r w:rsidR="00B111D9" w:rsidRPr="00B414AA">
        <w:rPr>
          <w:rFonts w:ascii="Times New Roman" w:eastAsia="Times New Roman" w:hAnsi="Times New Roman" w:cs="Times New Roman"/>
          <w:color w:val="000000"/>
          <w:sz w:val="24"/>
          <w:szCs w:val="24"/>
        </w:rPr>
        <w:t xml:space="preserve"> was entered on</w:t>
      </w:r>
      <w:r w:rsidRPr="00B414AA">
        <w:rPr>
          <w:rFonts w:ascii="Times New Roman" w:eastAsia="Times New Roman" w:hAnsi="Times New Roman" w:cs="Times New Roman"/>
          <w:color w:val="000000"/>
          <w:sz w:val="24"/>
          <w:szCs w:val="24"/>
        </w:rPr>
        <w:t> 29 October 2018. </w:t>
      </w:r>
      <w:r w:rsidR="00900851" w:rsidRPr="00B414AA">
        <w:rPr>
          <w:rFonts w:ascii="Times New Roman" w:eastAsia="Times New Roman" w:hAnsi="Times New Roman" w:cs="Times New Roman"/>
          <w:color w:val="000000"/>
          <w:sz w:val="24"/>
          <w:szCs w:val="24"/>
        </w:rPr>
        <w:t>I</w:t>
      </w:r>
      <w:r w:rsidR="007102BA" w:rsidRPr="00B414AA">
        <w:rPr>
          <w:rFonts w:ascii="Times New Roman" w:eastAsia="Times New Roman" w:hAnsi="Times New Roman" w:cs="Times New Roman"/>
          <w:color w:val="000000"/>
          <w:sz w:val="24"/>
          <w:szCs w:val="24"/>
        </w:rPr>
        <w:t>n</w:t>
      </w:r>
      <w:r w:rsidRPr="00B414AA">
        <w:rPr>
          <w:rFonts w:ascii="Times New Roman" w:eastAsia="Times New Roman" w:hAnsi="Times New Roman" w:cs="Times New Roman"/>
          <w:color w:val="000000"/>
          <w:sz w:val="24"/>
          <w:szCs w:val="24"/>
        </w:rPr>
        <w:t xml:space="preserve"> </w:t>
      </w:r>
      <w:r w:rsidR="00900851" w:rsidRPr="00B414AA">
        <w:rPr>
          <w:rFonts w:ascii="Times New Roman" w:eastAsia="Times New Roman" w:hAnsi="Times New Roman" w:cs="Times New Roman"/>
          <w:color w:val="000000"/>
          <w:sz w:val="24"/>
          <w:szCs w:val="24"/>
        </w:rPr>
        <w:t xml:space="preserve">pronouncing judgment </w:t>
      </w:r>
      <w:r w:rsidRPr="00B414AA">
        <w:rPr>
          <w:rFonts w:ascii="Times New Roman" w:eastAsia="Times New Roman" w:hAnsi="Times New Roman" w:cs="Times New Roman"/>
          <w:color w:val="000000"/>
          <w:sz w:val="24"/>
          <w:szCs w:val="24"/>
        </w:rPr>
        <w:t xml:space="preserve">and sentencing in the case of domestic violence, </w:t>
      </w:r>
      <w:r w:rsidR="00900851" w:rsidRPr="00B414AA">
        <w:rPr>
          <w:rFonts w:ascii="Times New Roman" w:eastAsia="Times New Roman" w:hAnsi="Times New Roman" w:cs="Times New Roman"/>
          <w:color w:val="000000"/>
          <w:sz w:val="24"/>
          <w:szCs w:val="24"/>
        </w:rPr>
        <w:t xml:space="preserve">the Court stated </w:t>
      </w:r>
      <w:r w:rsidRPr="00B414AA">
        <w:rPr>
          <w:rFonts w:ascii="Times New Roman" w:eastAsia="Times New Roman" w:hAnsi="Times New Roman" w:cs="Times New Roman"/>
          <w:color w:val="000000"/>
          <w:sz w:val="24"/>
          <w:szCs w:val="24"/>
        </w:rPr>
        <w:t xml:space="preserve">as a special aggravating circumstance </w:t>
      </w:r>
      <w:r w:rsidR="00900851" w:rsidRPr="00B414AA">
        <w:rPr>
          <w:rFonts w:ascii="Times New Roman" w:eastAsia="Times New Roman" w:hAnsi="Times New Roman" w:cs="Times New Roman"/>
          <w:color w:val="000000"/>
          <w:sz w:val="24"/>
          <w:szCs w:val="24"/>
        </w:rPr>
        <w:t>the</w:t>
      </w:r>
      <w:r w:rsidRPr="00B414AA">
        <w:rPr>
          <w:rFonts w:ascii="Times New Roman" w:eastAsia="Times New Roman" w:hAnsi="Times New Roman" w:cs="Times New Roman"/>
          <w:color w:val="000000"/>
          <w:sz w:val="24"/>
          <w:szCs w:val="24"/>
        </w:rPr>
        <w:t xml:space="preserve"> motive of hatred</w:t>
      </w:r>
      <w:r w:rsidR="00302017" w:rsidRPr="00B414AA">
        <w:rPr>
          <w:rFonts w:ascii="Times New Roman" w:eastAsia="Times New Roman" w:hAnsi="Times New Roman" w:cs="Times New Roman"/>
          <w:color w:val="000000"/>
          <w:sz w:val="24"/>
          <w:szCs w:val="24"/>
        </w:rPr>
        <w:t xml:space="preserve"> because of sexual</w:t>
      </w:r>
      <w:r w:rsidRPr="00B414AA">
        <w:rPr>
          <w:rFonts w:ascii="Times New Roman" w:eastAsia="Times New Roman" w:hAnsi="Times New Roman" w:cs="Times New Roman"/>
          <w:color w:val="000000"/>
          <w:sz w:val="24"/>
          <w:szCs w:val="24"/>
        </w:rPr>
        <w:t xml:space="preserve"> orientation of the victim. </w:t>
      </w:r>
      <w:r w:rsidR="00AE78B0" w:rsidRPr="00B414AA">
        <w:rPr>
          <w:rFonts w:ascii="Times New Roman" w:eastAsia="Times New Roman" w:hAnsi="Times New Roman" w:cs="Times New Roman"/>
          <w:color w:val="000000"/>
          <w:sz w:val="24"/>
          <w:szCs w:val="24"/>
        </w:rPr>
        <w:t>In</w:t>
      </w:r>
      <w:r w:rsidRPr="00B414AA">
        <w:rPr>
          <w:rFonts w:ascii="Times New Roman" w:eastAsia="Times New Roman" w:hAnsi="Times New Roman" w:cs="Times New Roman"/>
          <w:color w:val="000000"/>
          <w:sz w:val="24"/>
          <w:szCs w:val="24"/>
        </w:rPr>
        <w:t xml:space="preserve"> this verdict, the defendant </w:t>
      </w:r>
      <w:proofErr w:type="gramStart"/>
      <w:r w:rsidRPr="00B414AA">
        <w:rPr>
          <w:rFonts w:ascii="Times New Roman" w:eastAsia="Times New Roman" w:hAnsi="Times New Roman" w:cs="Times New Roman"/>
          <w:color w:val="000000"/>
          <w:sz w:val="24"/>
          <w:szCs w:val="24"/>
        </w:rPr>
        <w:t xml:space="preserve">was </w:t>
      </w:r>
      <w:r w:rsidR="00AE78B0" w:rsidRPr="00B414AA">
        <w:rPr>
          <w:rFonts w:ascii="Times New Roman" w:eastAsia="Times New Roman" w:hAnsi="Times New Roman" w:cs="Times New Roman"/>
          <w:color w:val="000000"/>
          <w:sz w:val="24"/>
          <w:szCs w:val="24"/>
        </w:rPr>
        <w:t>pronounced</w:t>
      </w:r>
      <w:proofErr w:type="gramEnd"/>
      <w:r w:rsidRPr="00B414AA">
        <w:rPr>
          <w:rFonts w:ascii="Times New Roman" w:eastAsia="Times New Roman" w:hAnsi="Times New Roman" w:cs="Times New Roman"/>
          <w:color w:val="000000"/>
          <w:sz w:val="24"/>
          <w:szCs w:val="24"/>
        </w:rPr>
        <w:t xml:space="preserve"> a suspended sentence, </w:t>
      </w:r>
      <w:r w:rsidR="0018266C" w:rsidRPr="00B414AA">
        <w:rPr>
          <w:rFonts w:ascii="Times New Roman" w:eastAsia="Times New Roman" w:hAnsi="Times New Roman" w:cs="Times New Roman"/>
          <w:color w:val="000000"/>
          <w:sz w:val="24"/>
          <w:szCs w:val="24"/>
        </w:rPr>
        <w:t>i.e.</w:t>
      </w:r>
      <w:r w:rsidRPr="00B414AA">
        <w:rPr>
          <w:rFonts w:ascii="Times New Roman" w:eastAsia="Times New Roman" w:hAnsi="Times New Roman" w:cs="Times New Roman"/>
          <w:color w:val="000000"/>
          <w:sz w:val="24"/>
          <w:szCs w:val="24"/>
        </w:rPr>
        <w:t xml:space="preserve"> a prison sentence of </w:t>
      </w:r>
      <w:r w:rsidRPr="00B414AA">
        <w:rPr>
          <w:rFonts w:ascii="Times New Roman" w:eastAsia="Times New Roman" w:hAnsi="Times New Roman" w:cs="Times New Roman"/>
          <w:color w:val="000000"/>
          <w:sz w:val="24"/>
          <w:szCs w:val="24"/>
        </w:rPr>
        <w:lastRenderedPageBreak/>
        <w:t>one year with a probation period of three years, as well as a security measure, a ban on approaching and communicating with the injured party under A</w:t>
      </w:r>
      <w:r w:rsidR="00F56CED">
        <w:rPr>
          <w:rFonts w:ascii="Times New Roman" w:eastAsia="Times New Roman" w:hAnsi="Times New Roman" w:cs="Times New Roman"/>
          <w:color w:val="000000"/>
          <w:sz w:val="24"/>
          <w:szCs w:val="24"/>
        </w:rPr>
        <w:t>rticle 89a of the Criminal Code</w:t>
      </w:r>
      <w:r w:rsidRPr="00B414AA">
        <w:rPr>
          <w:rFonts w:ascii="Times New Roman" w:eastAsia="Times New Roman" w:hAnsi="Times New Roman" w:cs="Times New Roman"/>
          <w:color w:val="000000"/>
          <w:sz w:val="24"/>
          <w:szCs w:val="24"/>
        </w:rPr>
        <w:t>.</w:t>
      </w:r>
    </w:p>
    <w:p w:rsidR="00BA329C" w:rsidRDefault="00AE34E6" w:rsidP="00BA329C">
      <w:pPr>
        <w:numPr>
          <w:ilvl w:val="0"/>
          <w:numId w:val="4"/>
        </w:numPr>
        <w:spacing w:line="276" w:lineRule="atLeast"/>
        <w:jc w:val="both"/>
        <w:rPr>
          <w:rFonts w:ascii="Times New Roman" w:eastAsia="Times New Roman" w:hAnsi="Times New Roman" w:cs="Times New Roman"/>
          <w:color w:val="000000"/>
          <w:sz w:val="24"/>
          <w:szCs w:val="24"/>
        </w:rPr>
      </w:pPr>
      <w:r w:rsidRPr="00BA329C">
        <w:rPr>
          <w:rFonts w:ascii="Times New Roman" w:eastAsia="Times New Roman" w:hAnsi="Times New Roman" w:cs="Times New Roman"/>
          <w:color w:val="000000"/>
          <w:sz w:val="24"/>
          <w:szCs w:val="24"/>
        </w:rPr>
        <w:t xml:space="preserve">The competent courts have </w:t>
      </w:r>
      <w:r w:rsidR="00A944BF" w:rsidRPr="00BA329C">
        <w:rPr>
          <w:rFonts w:ascii="Times New Roman" w:eastAsia="Times New Roman" w:hAnsi="Times New Roman" w:cs="Times New Roman"/>
          <w:color w:val="000000"/>
          <w:sz w:val="24"/>
          <w:szCs w:val="24"/>
        </w:rPr>
        <w:t>entered</w:t>
      </w:r>
      <w:r w:rsidRPr="00BA329C">
        <w:rPr>
          <w:rFonts w:ascii="Times New Roman" w:eastAsia="Times New Roman" w:hAnsi="Times New Roman" w:cs="Times New Roman"/>
          <w:color w:val="000000"/>
          <w:sz w:val="24"/>
          <w:szCs w:val="24"/>
        </w:rPr>
        <w:t xml:space="preserve"> </w:t>
      </w:r>
      <w:proofErr w:type="gramStart"/>
      <w:r w:rsidRPr="00BA329C">
        <w:rPr>
          <w:rFonts w:ascii="Times New Roman" w:eastAsia="Times New Roman" w:hAnsi="Times New Roman" w:cs="Times New Roman"/>
          <w:color w:val="000000"/>
          <w:sz w:val="24"/>
          <w:szCs w:val="24"/>
        </w:rPr>
        <w:t>a total of eight</w:t>
      </w:r>
      <w:proofErr w:type="gramEnd"/>
      <w:r w:rsidRPr="00BA329C">
        <w:rPr>
          <w:rFonts w:ascii="Times New Roman" w:eastAsia="Times New Roman" w:hAnsi="Times New Roman" w:cs="Times New Roman"/>
          <w:color w:val="000000"/>
          <w:sz w:val="24"/>
          <w:szCs w:val="24"/>
        </w:rPr>
        <w:t xml:space="preserve"> convictions for hate crimes within the meaning of Article 54a of the Criminal Code, of which in four cases </w:t>
      </w:r>
      <w:r w:rsidR="00A944BF" w:rsidRPr="00BA329C">
        <w:rPr>
          <w:rFonts w:ascii="Times New Roman" w:eastAsia="Times New Roman" w:hAnsi="Times New Roman" w:cs="Times New Roman"/>
          <w:color w:val="000000"/>
          <w:sz w:val="24"/>
          <w:szCs w:val="24"/>
        </w:rPr>
        <w:t>the</w:t>
      </w:r>
      <w:r w:rsidRPr="00BA329C">
        <w:rPr>
          <w:rFonts w:ascii="Times New Roman" w:eastAsia="Times New Roman" w:hAnsi="Times New Roman" w:cs="Times New Roman"/>
          <w:color w:val="000000"/>
          <w:sz w:val="24"/>
          <w:szCs w:val="24"/>
        </w:rPr>
        <w:t xml:space="preserve"> verdicts accepting a plea agreement</w:t>
      </w:r>
      <w:r w:rsidR="00A944BF" w:rsidRPr="00BA329C">
        <w:rPr>
          <w:rFonts w:ascii="Times New Roman" w:eastAsia="Times New Roman" w:hAnsi="Times New Roman" w:cs="Times New Roman"/>
          <w:color w:val="000000"/>
          <w:sz w:val="24"/>
          <w:szCs w:val="24"/>
        </w:rPr>
        <w:t xml:space="preserve"> bargain</w:t>
      </w:r>
      <w:r w:rsidRPr="00BA329C">
        <w:rPr>
          <w:rFonts w:ascii="Times New Roman" w:eastAsia="Times New Roman" w:hAnsi="Times New Roman" w:cs="Times New Roman"/>
          <w:color w:val="000000"/>
          <w:sz w:val="24"/>
          <w:szCs w:val="24"/>
        </w:rPr>
        <w:t>.</w:t>
      </w:r>
    </w:p>
    <w:p w:rsidR="00BA329C" w:rsidRDefault="00AE34E6" w:rsidP="00BA329C">
      <w:pPr>
        <w:numPr>
          <w:ilvl w:val="0"/>
          <w:numId w:val="4"/>
        </w:numPr>
        <w:spacing w:line="276" w:lineRule="atLeast"/>
        <w:jc w:val="both"/>
        <w:rPr>
          <w:rFonts w:ascii="Times New Roman" w:eastAsia="Times New Roman" w:hAnsi="Times New Roman" w:cs="Times New Roman"/>
          <w:color w:val="000000"/>
          <w:sz w:val="24"/>
          <w:szCs w:val="24"/>
        </w:rPr>
      </w:pPr>
      <w:r w:rsidRPr="00BA329C">
        <w:rPr>
          <w:rFonts w:ascii="Times New Roman" w:eastAsia="Times New Roman" w:hAnsi="Times New Roman" w:cs="Times New Roman"/>
          <w:color w:val="000000"/>
          <w:sz w:val="24"/>
          <w:szCs w:val="24"/>
        </w:rPr>
        <w:t>Issues related to hate crime prosecution standards are an integral part of specialized criminal law training within continuing and initial training programs.</w:t>
      </w:r>
    </w:p>
    <w:p w:rsidR="00BA329C" w:rsidRDefault="00C8673E" w:rsidP="00BA329C">
      <w:pPr>
        <w:numPr>
          <w:ilvl w:val="0"/>
          <w:numId w:val="4"/>
        </w:numPr>
        <w:spacing w:line="276" w:lineRule="atLeast"/>
        <w:jc w:val="both"/>
        <w:rPr>
          <w:rFonts w:ascii="Times New Roman" w:eastAsia="Times New Roman" w:hAnsi="Times New Roman" w:cs="Times New Roman"/>
          <w:color w:val="000000"/>
          <w:sz w:val="24"/>
          <w:szCs w:val="24"/>
        </w:rPr>
      </w:pPr>
      <w:r w:rsidRPr="00BA329C">
        <w:rPr>
          <w:rFonts w:ascii="Times New Roman" w:eastAsia="Times New Roman" w:hAnsi="Times New Roman" w:cs="Times New Roman"/>
          <w:color w:val="000000"/>
          <w:sz w:val="24"/>
          <w:szCs w:val="24"/>
        </w:rPr>
        <w:t>At the beginning of 2018,</w:t>
      </w:r>
      <w:r w:rsidR="00A47259" w:rsidRPr="00BA329C">
        <w:rPr>
          <w:rFonts w:ascii="Times New Roman" w:eastAsia="Times New Roman" w:hAnsi="Times New Roman" w:cs="Times New Roman"/>
          <w:i/>
          <w:iCs/>
          <w:color w:val="000000"/>
          <w:sz w:val="24"/>
          <w:szCs w:val="24"/>
        </w:rPr>
        <w:t xml:space="preserve"> the Guidelines f</w:t>
      </w:r>
      <w:r w:rsidR="00AE34E6" w:rsidRPr="00BA329C">
        <w:rPr>
          <w:rFonts w:ascii="Times New Roman" w:eastAsia="Times New Roman" w:hAnsi="Times New Roman" w:cs="Times New Roman"/>
          <w:i/>
          <w:iCs/>
          <w:color w:val="000000"/>
          <w:sz w:val="24"/>
          <w:szCs w:val="24"/>
        </w:rPr>
        <w:t>o</w:t>
      </w:r>
      <w:r w:rsidR="00A47259" w:rsidRPr="00BA329C">
        <w:rPr>
          <w:rFonts w:ascii="Times New Roman" w:eastAsia="Times New Roman" w:hAnsi="Times New Roman" w:cs="Times New Roman"/>
          <w:i/>
          <w:iCs/>
          <w:color w:val="000000"/>
          <w:sz w:val="24"/>
          <w:szCs w:val="24"/>
        </w:rPr>
        <w:t>r prosecution of</w:t>
      </w:r>
      <w:r w:rsidR="00AE34E6" w:rsidRPr="00BA329C">
        <w:rPr>
          <w:rFonts w:ascii="Times New Roman" w:eastAsia="Times New Roman" w:hAnsi="Times New Roman" w:cs="Times New Roman"/>
          <w:i/>
          <w:iCs/>
          <w:color w:val="000000"/>
          <w:sz w:val="24"/>
          <w:szCs w:val="24"/>
        </w:rPr>
        <w:t xml:space="preserve"> hate crimes in the </w:t>
      </w:r>
      <w:r w:rsidR="00450F56" w:rsidRPr="00BA329C">
        <w:rPr>
          <w:rFonts w:ascii="Times New Roman" w:eastAsia="Times New Roman" w:hAnsi="Times New Roman" w:cs="Times New Roman"/>
          <w:i/>
          <w:iCs/>
          <w:color w:val="000000"/>
          <w:sz w:val="24"/>
          <w:szCs w:val="24"/>
        </w:rPr>
        <w:t>RS</w:t>
      </w:r>
      <w:r w:rsidR="00AE34E6" w:rsidRPr="00BA329C">
        <w:rPr>
          <w:rFonts w:ascii="Times New Roman" w:eastAsia="Times New Roman" w:hAnsi="Times New Roman" w:cs="Times New Roman"/>
          <w:i/>
          <w:iCs/>
          <w:color w:val="000000"/>
          <w:sz w:val="24"/>
          <w:szCs w:val="24"/>
        </w:rPr>
        <w:t> </w:t>
      </w:r>
      <w:proofErr w:type="gramStart"/>
      <w:r w:rsidR="00D75C53" w:rsidRPr="00BA329C">
        <w:rPr>
          <w:rFonts w:ascii="Times New Roman" w:eastAsia="Times New Roman" w:hAnsi="Times New Roman" w:cs="Times New Roman"/>
          <w:iCs/>
          <w:color w:val="000000"/>
          <w:sz w:val="24"/>
          <w:szCs w:val="24"/>
        </w:rPr>
        <w:t xml:space="preserve">were </w:t>
      </w:r>
      <w:r w:rsidRPr="00BA329C">
        <w:rPr>
          <w:rFonts w:ascii="Times New Roman" w:eastAsia="Times New Roman" w:hAnsi="Times New Roman" w:cs="Times New Roman"/>
          <w:iCs/>
          <w:color w:val="000000"/>
          <w:sz w:val="24"/>
          <w:szCs w:val="24"/>
        </w:rPr>
        <w:t>prepared</w:t>
      </w:r>
      <w:proofErr w:type="gramEnd"/>
      <w:r w:rsidRPr="00BA329C">
        <w:rPr>
          <w:rFonts w:ascii="Times New Roman" w:eastAsia="Times New Roman" w:hAnsi="Times New Roman" w:cs="Times New Roman"/>
          <w:iCs/>
          <w:color w:val="000000"/>
          <w:sz w:val="24"/>
          <w:szCs w:val="24"/>
        </w:rPr>
        <w:t xml:space="preserve"> </w:t>
      </w:r>
      <w:r w:rsidRPr="00BA329C">
        <w:rPr>
          <w:rFonts w:ascii="Times New Roman" w:eastAsia="Times New Roman" w:hAnsi="Times New Roman" w:cs="Times New Roman"/>
          <w:color w:val="000000"/>
          <w:sz w:val="24"/>
          <w:szCs w:val="24"/>
        </w:rPr>
        <w:t>for</w:t>
      </w:r>
      <w:r w:rsidR="00AE34E6" w:rsidRPr="00BA329C">
        <w:rPr>
          <w:rFonts w:ascii="Times New Roman" w:eastAsia="Times New Roman" w:hAnsi="Times New Roman" w:cs="Times New Roman"/>
          <w:color w:val="000000"/>
          <w:sz w:val="24"/>
          <w:szCs w:val="24"/>
        </w:rPr>
        <w:t xml:space="preserve"> </w:t>
      </w:r>
      <w:r w:rsidRPr="00BA329C">
        <w:rPr>
          <w:rFonts w:ascii="Times New Roman" w:eastAsia="Times New Roman" w:hAnsi="Times New Roman" w:cs="Times New Roman"/>
          <w:color w:val="000000"/>
          <w:sz w:val="24"/>
          <w:szCs w:val="24"/>
        </w:rPr>
        <w:t>the Public P</w:t>
      </w:r>
      <w:r w:rsidR="00F56CED" w:rsidRPr="00BA329C">
        <w:rPr>
          <w:rFonts w:ascii="Times New Roman" w:eastAsia="Times New Roman" w:hAnsi="Times New Roman" w:cs="Times New Roman"/>
          <w:color w:val="000000"/>
          <w:sz w:val="24"/>
          <w:szCs w:val="24"/>
        </w:rPr>
        <w:t>rosecutors</w:t>
      </w:r>
      <w:r w:rsidR="00AE34E6" w:rsidRPr="00BA329C">
        <w:rPr>
          <w:rFonts w:ascii="Times New Roman" w:eastAsia="Times New Roman" w:hAnsi="Times New Roman" w:cs="Times New Roman"/>
          <w:color w:val="000000"/>
          <w:sz w:val="24"/>
          <w:szCs w:val="24"/>
        </w:rPr>
        <w:t xml:space="preserve">. According to the training </w:t>
      </w:r>
      <w:r w:rsidRPr="00BA329C">
        <w:rPr>
          <w:rFonts w:ascii="Times New Roman" w:eastAsia="Times New Roman" w:hAnsi="Times New Roman" w:cs="Times New Roman"/>
          <w:color w:val="000000"/>
          <w:sz w:val="24"/>
          <w:szCs w:val="24"/>
        </w:rPr>
        <w:t xml:space="preserve">program lesson </w:t>
      </w:r>
      <w:r w:rsidR="00AE34E6" w:rsidRPr="00BA329C">
        <w:rPr>
          <w:rFonts w:ascii="Times New Roman" w:eastAsia="Times New Roman" w:hAnsi="Times New Roman" w:cs="Times New Roman"/>
          <w:color w:val="000000"/>
          <w:sz w:val="24"/>
          <w:szCs w:val="24"/>
        </w:rPr>
        <w:t>plan</w:t>
      </w:r>
      <w:r w:rsidRPr="00BA329C">
        <w:rPr>
          <w:rFonts w:ascii="Times New Roman" w:eastAsia="Times New Roman" w:hAnsi="Times New Roman" w:cs="Times New Roman"/>
          <w:color w:val="000000"/>
          <w:sz w:val="24"/>
          <w:szCs w:val="24"/>
        </w:rPr>
        <w:t xml:space="preserve">s, as </w:t>
      </w:r>
      <w:r w:rsidR="00AE34E6" w:rsidRPr="00BA329C">
        <w:rPr>
          <w:rFonts w:ascii="Times New Roman" w:eastAsia="Times New Roman" w:hAnsi="Times New Roman" w:cs="Times New Roman"/>
          <w:color w:val="000000"/>
          <w:sz w:val="24"/>
          <w:szCs w:val="24"/>
        </w:rPr>
        <w:t xml:space="preserve">organized by the Judicial Academy, </w:t>
      </w:r>
      <w:r w:rsidRPr="00BA329C">
        <w:rPr>
          <w:rFonts w:ascii="Times New Roman" w:eastAsia="Times New Roman" w:hAnsi="Times New Roman" w:cs="Times New Roman"/>
          <w:color w:val="000000"/>
          <w:sz w:val="24"/>
          <w:szCs w:val="24"/>
        </w:rPr>
        <w:t>in 2018 and</w:t>
      </w:r>
      <w:r w:rsidR="00AE34E6" w:rsidRPr="00BA329C">
        <w:rPr>
          <w:rFonts w:ascii="Times New Roman" w:eastAsia="Times New Roman" w:hAnsi="Times New Roman" w:cs="Times New Roman"/>
          <w:color w:val="000000"/>
          <w:sz w:val="24"/>
          <w:szCs w:val="24"/>
        </w:rPr>
        <w:t xml:space="preserve"> 2019, trainings were held on the implementation of the</w:t>
      </w:r>
      <w:r w:rsidRPr="00BA329C">
        <w:rPr>
          <w:rFonts w:ascii="Times New Roman" w:eastAsia="Times New Roman" w:hAnsi="Times New Roman" w:cs="Times New Roman"/>
          <w:color w:val="000000"/>
          <w:sz w:val="24"/>
          <w:szCs w:val="24"/>
        </w:rPr>
        <w:t xml:space="preserve"> Guidelines for </w:t>
      </w:r>
      <w:proofErr w:type="gramStart"/>
      <w:r w:rsidRPr="00BA329C">
        <w:rPr>
          <w:rFonts w:ascii="Times New Roman" w:eastAsia="Times New Roman" w:hAnsi="Times New Roman" w:cs="Times New Roman"/>
          <w:color w:val="000000"/>
          <w:sz w:val="24"/>
          <w:szCs w:val="24"/>
        </w:rPr>
        <w:t>a total of 214</w:t>
      </w:r>
      <w:proofErr w:type="gramEnd"/>
      <w:r w:rsidRPr="00BA329C">
        <w:rPr>
          <w:rFonts w:ascii="Times New Roman" w:eastAsia="Times New Roman" w:hAnsi="Times New Roman" w:cs="Times New Roman"/>
          <w:color w:val="000000"/>
          <w:sz w:val="24"/>
          <w:szCs w:val="24"/>
        </w:rPr>
        <w:t xml:space="preserve"> Public P</w:t>
      </w:r>
      <w:r w:rsidR="00AE34E6" w:rsidRPr="00BA329C">
        <w:rPr>
          <w:rFonts w:ascii="Times New Roman" w:eastAsia="Times New Roman" w:hAnsi="Times New Roman" w:cs="Times New Roman"/>
          <w:color w:val="000000"/>
          <w:sz w:val="24"/>
          <w:szCs w:val="24"/>
        </w:rPr>
        <w:t>rosecutors.</w:t>
      </w:r>
    </w:p>
    <w:p w:rsidR="00AE34E6" w:rsidRPr="00BA329C" w:rsidRDefault="00AE34E6" w:rsidP="00BA329C">
      <w:pPr>
        <w:numPr>
          <w:ilvl w:val="0"/>
          <w:numId w:val="4"/>
        </w:numPr>
        <w:spacing w:line="276" w:lineRule="atLeast"/>
        <w:jc w:val="both"/>
        <w:rPr>
          <w:rFonts w:ascii="Times New Roman" w:eastAsia="Times New Roman" w:hAnsi="Times New Roman" w:cs="Times New Roman"/>
          <w:color w:val="000000"/>
          <w:sz w:val="24"/>
          <w:szCs w:val="24"/>
        </w:rPr>
      </w:pPr>
      <w:r w:rsidRPr="00BA329C">
        <w:rPr>
          <w:rFonts w:ascii="Times New Roman" w:eastAsia="Times New Roman" w:hAnsi="Times New Roman" w:cs="Times New Roman"/>
          <w:color w:val="000000"/>
          <w:sz w:val="24"/>
          <w:szCs w:val="24"/>
        </w:rPr>
        <w:t xml:space="preserve">Coordination meetings of representatives of competent state bodies and civil society organizations </w:t>
      </w:r>
      <w:proofErr w:type="gramStart"/>
      <w:r w:rsidRPr="00BA329C">
        <w:rPr>
          <w:rFonts w:ascii="Times New Roman" w:eastAsia="Times New Roman" w:hAnsi="Times New Roman" w:cs="Times New Roman"/>
          <w:color w:val="000000"/>
          <w:sz w:val="24"/>
          <w:szCs w:val="24"/>
        </w:rPr>
        <w:t>are held</w:t>
      </w:r>
      <w:proofErr w:type="gramEnd"/>
      <w:r w:rsidRPr="00BA329C">
        <w:rPr>
          <w:rFonts w:ascii="Times New Roman" w:eastAsia="Times New Roman" w:hAnsi="Times New Roman" w:cs="Times New Roman"/>
          <w:color w:val="000000"/>
          <w:sz w:val="24"/>
          <w:szCs w:val="24"/>
        </w:rPr>
        <w:t xml:space="preserve"> regularly in order to establish a mechanism for </w:t>
      </w:r>
      <w:r w:rsidR="00C8673E" w:rsidRPr="00BA329C">
        <w:rPr>
          <w:rFonts w:ascii="Times New Roman" w:eastAsia="Times New Roman" w:hAnsi="Times New Roman" w:cs="Times New Roman"/>
          <w:color w:val="000000"/>
          <w:sz w:val="24"/>
          <w:szCs w:val="24"/>
        </w:rPr>
        <w:t>tackling</w:t>
      </w:r>
      <w:r w:rsidRPr="00BA329C">
        <w:rPr>
          <w:rFonts w:ascii="Times New Roman" w:eastAsia="Times New Roman" w:hAnsi="Times New Roman" w:cs="Times New Roman"/>
          <w:color w:val="000000"/>
          <w:sz w:val="24"/>
          <w:szCs w:val="24"/>
        </w:rPr>
        <w:t xml:space="preserve"> hate crimes in </w:t>
      </w:r>
      <w:r w:rsidR="00450F56" w:rsidRPr="00BA329C">
        <w:rPr>
          <w:rFonts w:ascii="Times New Roman" w:eastAsia="Times New Roman" w:hAnsi="Times New Roman" w:cs="Times New Roman"/>
          <w:color w:val="000000"/>
          <w:sz w:val="24"/>
          <w:szCs w:val="24"/>
        </w:rPr>
        <w:t>RS</w:t>
      </w:r>
      <w:r w:rsidR="00F56CED" w:rsidRPr="00BA329C">
        <w:rPr>
          <w:rFonts w:ascii="Times New Roman" w:eastAsia="Times New Roman" w:hAnsi="Times New Roman" w:cs="Times New Roman"/>
          <w:color w:val="000000"/>
          <w:sz w:val="24"/>
          <w:szCs w:val="24"/>
        </w:rPr>
        <w:t xml:space="preserve">. </w:t>
      </w:r>
      <w:r w:rsidR="00D24CDB" w:rsidRPr="00BA329C">
        <w:rPr>
          <w:rFonts w:ascii="Times New Roman" w:eastAsia="Times New Roman" w:hAnsi="Times New Roman" w:cs="Times New Roman"/>
          <w:color w:val="000000"/>
          <w:sz w:val="24"/>
          <w:szCs w:val="24"/>
        </w:rPr>
        <w:t>The</w:t>
      </w:r>
      <w:r w:rsidR="00C8673E" w:rsidRPr="00BA329C">
        <w:rPr>
          <w:rFonts w:ascii="Times New Roman" w:eastAsia="Times New Roman" w:hAnsi="Times New Roman" w:cs="Times New Roman"/>
          <w:color w:val="000000"/>
          <w:sz w:val="24"/>
          <w:szCs w:val="24"/>
        </w:rPr>
        <w:t xml:space="preserve"> </w:t>
      </w:r>
      <w:r w:rsidRPr="00BA329C">
        <w:rPr>
          <w:rFonts w:ascii="Times New Roman" w:eastAsia="Times New Roman" w:hAnsi="Times New Roman" w:cs="Times New Roman"/>
          <w:color w:val="000000"/>
          <w:sz w:val="24"/>
          <w:szCs w:val="24"/>
        </w:rPr>
        <w:t>national contact person for hate crimes</w:t>
      </w:r>
      <w:r w:rsidR="00D24CDB" w:rsidRPr="00BA329C">
        <w:rPr>
          <w:rFonts w:ascii="Times New Roman" w:eastAsia="Times New Roman" w:hAnsi="Times New Roman" w:cs="Times New Roman"/>
          <w:color w:val="000000"/>
          <w:sz w:val="24"/>
          <w:szCs w:val="24"/>
        </w:rPr>
        <w:t xml:space="preserve"> is duly performing their role within </w:t>
      </w:r>
      <w:r w:rsidR="00BD35E1">
        <w:rPr>
          <w:rFonts w:ascii="Times New Roman" w:eastAsia="Times New Roman" w:hAnsi="Times New Roman" w:cs="Times New Roman"/>
          <w:color w:val="000000"/>
          <w:sz w:val="24"/>
          <w:szCs w:val="24"/>
        </w:rPr>
        <w:t>MHMRSD</w:t>
      </w:r>
      <w:r w:rsidRPr="00BA329C">
        <w:rPr>
          <w:rFonts w:ascii="Times New Roman" w:eastAsia="Times New Roman" w:hAnsi="Times New Roman" w:cs="Times New Roman"/>
          <w:color w:val="000000"/>
          <w:sz w:val="24"/>
          <w:szCs w:val="24"/>
        </w:rPr>
        <w:t>.</w:t>
      </w:r>
    </w:p>
    <w:p w:rsidR="00AE34E6" w:rsidRPr="00B414AA" w:rsidRDefault="00D24CDB" w:rsidP="00AE34E6">
      <w:pPr>
        <w:spacing w:line="276" w:lineRule="atLeast"/>
        <w:ind w:left="72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AP K&amp;</w:t>
      </w:r>
      <w:r w:rsidR="00AE34E6" w:rsidRPr="00B414AA">
        <w:rPr>
          <w:rFonts w:ascii="Times New Roman" w:eastAsia="Times New Roman" w:hAnsi="Times New Roman" w:cs="Times New Roman"/>
          <w:color w:val="000000"/>
          <w:sz w:val="24"/>
          <w:szCs w:val="24"/>
        </w:rPr>
        <w:t>M</w:t>
      </w:r>
    </w:p>
    <w:p w:rsidR="00BA329C" w:rsidRDefault="00AE34E6" w:rsidP="00BA329C">
      <w:pPr>
        <w:numPr>
          <w:ilvl w:val="0"/>
          <w:numId w:val="5"/>
        </w:numPr>
        <w:tabs>
          <w:tab w:val="clear" w:pos="720"/>
        </w:tabs>
        <w:spacing w:line="276" w:lineRule="atLeast"/>
        <w:ind w:left="786"/>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Ethnically motivated attacks, 21 years after the end of the armed conflicts in </w:t>
      </w:r>
      <w:r w:rsidR="00F56CED" w:rsidRPr="00B414AA">
        <w:rPr>
          <w:rFonts w:ascii="Times New Roman" w:eastAsia="Times New Roman" w:hAnsi="Times New Roman" w:cs="Times New Roman"/>
          <w:color w:val="000000"/>
          <w:sz w:val="24"/>
          <w:szCs w:val="24"/>
        </w:rPr>
        <w:t>AP K&amp;M</w:t>
      </w:r>
      <w:r w:rsidRPr="00B414AA">
        <w:rPr>
          <w:rFonts w:ascii="Times New Roman" w:eastAsia="Times New Roman" w:hAnsi="Times New Roman" w:cs="Times New Roman"/>
          <w:color w:val="000000"/>
          <w:sz w:val="24"/>
          <w:szCs w:val="24"/>
        </w:rPr>
        <w:t>, continue to</w:t>
      </w:r>
      <w:r w:rsidR="00D75C53">
        <w:rPr>
          <w:rFonts w:ascii="Times New Roman" w:eastAsia="Times New Roman" w:hAnsi="Times New Roman" w:cs="Times New Roman"/>
          <w:color w:val="000000"/>
          <w:sz w:val="24"/>
          <w:szCs w:val="24"/>
        </w:rPr>
        <w:t xml:space="preserve"> endanger the security of Serbs</w:t>
      </w:r>
      <w:r w:rsidRPr="00B414AA">
        <w:rPr>
          <w:rFonts w:ascii="Times New Roman" w:eastAsia="Times New Roman" w:hAnsi="Times New Roman" w:cs="Times New Roman"/>
          <w:color w:val="000000"/>
          <w:sz w:val="24"/>
          <w:szCs w:val="24"/>
        </w:rPr>
        <w:t>, especially returnees in this part of the terri</w:t>
      </w:r>
      <w:r w:rsidR="00BA329C">
        <w:rPr>
          <w:rFonts w:ascii="Times New Roman" w:eastAsia="Times New Roman" w:hAnsi="Times New Roman" w:cs="Times New Roman"/>
          <w:color w:val="000000"/>
          <w:sz w:val="24"/>
          <w:szCs w:val="24"/>
        </w:rPr>
        <w:t>tory of our state</w:t>
      </w:r>
      <w:r w:rsidRPr="00B414AA">
        <w:rPr>
          <w:rFonts w:ascii="Times New Roman" w:eastAsia="Times New Roman" w:hAnsi="Times New Roman" w:cs="Times New Roman"/>
          <w:color w:val="000000"/>
          <w:sz w:val="24"/>
          <w:szCs w:val="24"/>
        </w:rPr>
        <w:t xml:space="preserve">. The attacks are becoming </w:t>
      </w:r>
      <w:r w:rsidR="00304CCA" w:rsidRPr="00B414AA">
        <w:rPr>
          <w:rFonts w:ascii="Times New Roman" w:eastAsia="Times New Roman" w:hAnsi="Times New Roman" w:cs="Times New Roman"/>
          <w:color w:val="000000"/>
          <w:sz w:val="24"/>
          <w:szCs w:val="24"/>
        </w:rPr>
        <w:t xml:space="preserve">ever </w:t>
      </w:r>
      <w:r w:rsidR="00546846">
        <w:rPr>
          <w:rFonts w:ascii="Times New Roman" w:eastAsia="Times New Roman" w:hAnsi="Times New Roman" w:cs="Times New Roman"/>
          <w:color w:val="000000"/>
          <w:sz w:val="24"/>
          <w:szCs w:val="24"/>
        </w:rPr>
        <w:t>more dangerous</w:t>
      </w:r>
      <w:r w:rsidRPr="00B414AA">
        <w:rPr>
          <w:rFonts w:ascii="Times New Roman" w:eastAsia="Times New Roman" w:hAnsi="Times New Roman" w:cs="Times New Roman"/>
          <w:color w:val="000000"/>
          <w:sz w:val="24"/>
          <w:szCs w:val="24"/>
        </w:rPr>
        <w:t xml:space="preserve">, because in addition to the usual looting </w:t>
      </w:r>
      <w:r w:rsidR="00304CCA" w:rsidRPr="00B414AA">
        <w:rPr>
          <w:rFonts w:ascii="Times New Roman" w:eastAsia="Times New Roman" w:hAnsi="Times New Roman" w:cs="Times New Roman"/>
          <w:color w:val="000000"/>
          <w:sz w:val="24"/>
          <w:szCs w:val="24"/>
        </w:rPr>
        <w:t xml:space="preserve">and </w:t>
      </w:r>
      <w:r w:rsidRPr="00B414AA">
        <w:rPr>
          <w:rFonts w:ascii="Times New Roman" w:eastAsia="Times New Roman" w:hAnsi="Times New Roman" w:cs="Times New Roman"/>
          <w:color w:val="000000"/>
          <w:sz w:val="24"/>
          <w:szCs w:val="24"/>
        </w:rPr>
        <w:t>theft </w:t>
      </w:r>
      <w:r w:rsidR="00304CCA" w:rsidRPr="00B414AA">
        <w:rPr>
          <w:rFonts w:ascii="Times New Roman" w:eastAsia="Times New Roman" w:hAnsi="Times New Roman" w:cs="Times New Roman"/>
          <w:color w:val="000000"/>
          <w:sz w:val="24"/>
          <w:szCs w:val="24"/>
        </w:rPr>
        <w:t>of</w:t>
      </w:r>
      <w:r w:rsidRPr="00B414AA">
        <w:rPr>
          <w:rFonts w:ascii="Times New Roman" w:eastAsia="Times New Roman" w:hAnsi="Times New Roman" w:cs="Times New Roman"/>
          <w:color w:val="000000"/>
          <w:sz w:val="24"/>
          <w:szCs w:val="24"/>
        </w:rPr>
        <w:t> livestock and machinery</w:t>
      </w:r>
      <w:r w:rsidR="00304CCA" w:rsidRPr="00B414AA">
        <w:rPr>
          <w:rFonts w:ascii="Times New Roman" w:eastAsia="Times New Roman" w:hAnsi="Times New Roman" w:cs="Times New Roman"/>
          <w:color w:val="000000"/>
          <w:sz w:val="24"/>
          <w:szCs w:val="24"/>
        </w:rPr>
        <w:t>,</w:t>
      </w:r>
      <w:proofErr w:type="gramStart"/>
      <w:r w:rsidRPr="00B414AA">
        <w:rPr>
          <w:rFonts w:ascii="Times New Roman" w:eastAsia="Times New Roman" w:hAnsi="Times New Roman" w:cs="Times New Roman"/>
          <w:color w:val="000000"/>
          <w:sz w:val="24"/>
          <w:szCs w:val="24"/>
        </w:rPr>
        <w:t> </w:t>
      </w:r>
      <w:r w:rsidR="00304CCA" w:rsidRPr="00B414AA">
        <w:rPr>
          <w:rFonts w:ascii="Times New Roman" w:eastAsia="Times New Roman" w:hAnsi="Times New Roman" w:cs="Times New Roman"/>
          <w:color w:val="000000"/>
          <w:sz w:val="24"/>
          <w:szCs w:val="24"/>
        </w:rPr>
        <w:t xml:space="preserve"> now</w:t>
      </w:r>
      <w:proofErr w:type="gramEnd"/>
      <w:r w:rsidR="00304CCA" w:rsidRPr="00B414AA">
        <w:rPr>
          <w:rFonts w:ascii="Times New Roman" w:eastAsia="Times New Roman" w:hAnsi="Times New Roman" w:cs="Times New Roman"/>
          <w:color w:val="000000"/>
          <w:sz w:val="24"/>
          <w:szCs w:val="24"/>
        </w:rPr>
        <w:t xml:space="preserve"> the </w:t>
      </w:r>
      <w:r w:rsidR="00034DF3" w:rsidRPr="00B414AA">
        <w:rPr>
          <w:rFonts w:ascii="Times New Roman" w:eastAsia="Times New Roman" w:hAnsi="Times New Roman" w:cs="Times New Roman"/>
          <w:color w:val="000000"/>
          <w:sz w:val="24"/>
          <w:szCs w:val="24"/>
        </w:rPr>
        <w:t xml:space="preserve">drive-by </w:t>
      </w:r>
      <w:r w:rsidRPr="00B414AA">
        <w:rPr>
          <w:rFonts w:ascii="Times New Roman" w:eastAsia="Times New Roman" w:hAnsi="Times New Roman" w:cs="Times New Roman"/>
          <w:color w:val="000000"/>
          <w:sz w:val="24"/>
          <w:szCs w:val="24"/>
        </w:rPr>
        <w:t>attacks with automatic weapons on houses and businesses </w:t>
      </w:r>
      <w:r w:rsidR="00304CCA" w:rsidRPr="00B414AA">
        <w:rPr>
          <w:rFonts w:ascii="Times New Roman" w:eastAsia="Times New Roman" w:hAnsi="Times New Roman" w:cs="Times New Roman"/>
          <w:color w:val="000000"/>
          <w:sz w:val="24"/>
          <w:szCs w:val="24"/>
        </w:rPr>
        <w:t xml:space="preserve">are occurring, as well as the </w:t>
      </w:r>
      <w:r w:rsidRPr="00B414AA">
        <w:rPr>
          <w:rFonts w:ascii="Times New Roman" w:eastAsia="Times New Roman" w:hAnsi="Times New Roman" w:cs="Times New Roman"/>
          <w:color w:val="000000"/>
          <w:sz w:val="24"/>
          <w:szCs w:val="24"/>
        </w:rPr>
        <w:t xml:space="preserve">physical attacks . The </w:t>
      </w:r>
      <w:r w:rsidR="00A44FF3" w:rsidRPr="00B414AA">
        <w:rPr>
          <w:rFonts w:ascii="Times New Roman" w:eastAsia="Times New Roman" w:hAnsi="Times New Roman" w:cs="Times New Roman"/>
          <w:color w:val="000000"/>
          <w:sz w:val="24"/>
          <w:szCs w:val="24"/>
        </w:rPr>
        <w:t xml:space="preserve">uniform </w:t>
      </w:r>
      <w:r w:rsidR="00304CCA" w:rsidRPr="00B414AA">
        <w:rPr>
          <w:rFonts w:ascii="Times New Roman" w:eastAsia="Times New Roman" w:hAnsi="Times New Roman" w:cs="Times New Roman"/>
          <w:color w:val="000000"/>
          <w:sz w:val="24"/>
          <w:szCs w:val="24"/>
        </w:rPr>
        <w:t>M.O.</w:t>
      </w:r>
      <w:r w:rsidRPr="00B414AA">
        <w:rPr>
          <w:rFonts w:ascii="Times New Roman" w:eastAsia="Times New Roman" w:hAnsi="Times New Roman" w:cs="Times New Roman"/>
          <w:color w:val="000000"/>
          <w:sz w:val="24"/>
          <w:szCs w:val="24"/>
        </w:rPr>
        <w:t xml:space="preserve"> and frequency of attacks</w:t>
      </w:r>
      <w:r w:rsidR="00304CCA" w:rsidRPr="00B414AA">
        <w:rPr>
          <w:rFonts w:ascii="Times New Roman" w:eastAsia="Times New Roman" w:hAnsi="Times New Roman" w:cs="Times New Roman"/>
          <w:color w:val="000000"/>
          <w:sz w:val="24"/>
          <w:szCs w:val="24"/>
        </w:rPr>
        <w:t xml:space="preserve"> show</w:t>
      </w:r>
      <w:r w:rsidRPr="00B414AA">
        <w:rPr>
          <w:rFonts w:ascii="Times New Roman" w:eastAsia="Times New Roman" w:hAnsi="Times New Roman" w:cs="Times New Roman"/>
          <w:color w:val="000000"/>
          <w:sz w:val="24"/>
          <w:szCs w:val="24"/>
        </w:rPr>
        <w:t> that there are well-organized e </w:t>
      </w:r>
      <w:r w:rsidR="0018266C" w:rsidRPr="00B414AA">
        <w:rPr>
          <w:rFonts w:ascii="Times New Roman" w:eastAsia="Times New Roman" w:hAnsi="Times New Roman" w:cs="Times New Roman"/>
          <w:color w:val="000000"/>
          <w:sz w:val="24"/>
          <w:szCs w:val="24"/>
        </w:rPr>
        <w:t>groups</w:t>
      </w:r>
      <w:r w:rsidR="00A44FF3" w:rsidRPr="00B414AA">
        <w:rPr>
          <w:rFonts w:ascii="Times New Roman" w:eastAsia="Times New Roman" w:hAnsi="Times New Roman" w:cs="Times New Roman"/>
          <w:color w:val="000000"/>
          <w:sz w:val="24"/>
          <w:szCs w:val="24"/>
        </w:rPr>
        <w:t xml:space="preserve"> of</w:t>
      </w:r>
      <w:r w:rsidRPr="00B414AA">
        <w:rPr>
          <w:rFonts w:ascii="Times New Roman" w:eastAsia="Times New Roman" w:hAnsi="Times New Roman" w:cs="Times New Roman"/>
          <w:color w:val="000000"/>
          <w:sz w:val="24"/>
          <w:szCs w:val="24"/>
        </w:rPr>
        <w:t xml:space="preserve"> extremists , aimed at preventing the return of Serbs and non-Albanians, and that these groups come from the KLA structures that </w:t>
      </w:r>
      <w:r w:rsidR="00E06F19" w:rsidRPr="00B414AA">
        <w:rPr>
          <w:rFonts w:ascii="Times New Roman" w:eastAsia="Times New Roman" w:hAnsi="Times New Roman" w:cs="Times New Roman"/>
          <w:color w:val="000000"/>
          <w:sz w:val="24"/>
          <w:szCs w:val="24"/>
        </w:rPr>
        <w:t>have</w:t>
      </w:r>
      <w:r w:rsidRPr="00B414AA">
        <w:rPr>
          <w:rFonts w:ascii="Times New Roman" w:eastAsia="Times New Roman" w:hAnsi="Times New Roman" w:cs="Times New Roman"/>
          <w:color w:val="000000"/>
          <w:sz w:val="24"/>
          <w:szCs w:val="24"/>
        </w:rPr>
        <w:t xml:space="preserve"> not </w:t>
      </w:r>
      <w:r w:rsidR="00E06F19" w:rsidRPr="00B414AA">
        <w:rPr>
          <w:rFonts w:ascii="Times New Roman" w:eastAsia="Times New Roman" w:hAnsi="Times New Roman" w:cs="Times New Roman"/>
          <w:color w:val="000000"/>
          <w:sz w:val="24"/>
          <w:szCs w:val="24"/>
        </w:rPr>
        <w:t xml:space="preserve">been </w:t>
      </w:r>
      <w:r w:rsidRPr="00B414AA">
        <w:rPr>
          <w:rFonts w:ascii="Times New Roman" w:eastAsia="Times New Roman" w:hAnsi="Times New Roman" w:cs="Times New Roman"/>
          <w:color w:val="000000"/>
          <w:sz w:val="24"/>
          <w:szCs w:val="24"/>
        </w:rPr>
        <w:t>disarmed.</w:t>
      </w:r>
    </w:p>
    <w:p w:rsidR="00BA329C" w:rsidRDefault="00AE34E6" w:rsidP="00BA329C">
      <w:pPr>
        <w:numPr>
          <w:ilvl w:val="0"/>
          <w:numId w:val="5"/>
        </w:numPr>
        <w:tabs>
          <w:tab w:val="clear" w:pos="720"/>
        </w:tabs>
        <w:spacing w:line="276" w:lineRule="atLeast"/>
        <w:ind w:left="786"/>
        <w:jc w:val="both"/>
        <w:rPr>
          <w:rFonts w:ascii="Times New Roman" w:eastAsia="Times New Roman" w:hAnsi="Times New Roman" w:cs="Times New Roman"/>
          <w:color w:val="000000"/>
          <w:sz w:val="24"/>
          <w:szCs w:val="24"/>
        </w:rPr>
      </w:pPr>
      <w:r w:rsidRPr="00BA329C">
        <w:rPr>
          <w:rFonts w:ascii="Times New Roman" w:eastAsia="Times New Roman" w:hAnsi="Times New Roman" w:cs="Times New Roman"/>
          <w:color w:val="000000"/>
          <w:sz w:val="24"/>
          <w:szCs w:val="24"/>
        </w:rPr>
        <w:t>The connection between the attacks on</w:t>
      </w:r>
      <w:r w:rsidR="00403512" w:rsidRPr="00BA329C">
        <w:rPr>
          <w:rFonts w:ascii="Times New Roman" w:eastAsia="Times New Roman" w:hAnsi="Times New Roman" w:cs="Times New Roman"/>
          <w:color w:val="000000"/>
          <w:sz w:val="24"/>
          <w:szCs w:val="24"/>
        </w:rPr>
        <w:t xml:space="preserve"> returnees in the region of </w:t>
      </w:r>
      <w:proofErr w:type="spellStart"/>
      <w:r w:rsidR="00403512" w:rsidRPr="00BA329C">
        <w:rPr>
          <w:rFonts w:ascii="Times New Roman" w:eastAsia="Times New Roman" w:hAnsi="Times New Roman" w:cs="Times New Roman"/>
          <w:color w:val="000000"/>
          <w:sz w:val="24"/>
          <w:szCs w:val="24"/>
        </w:rPr>
        <w:t>Peć</w:t>
      </w:r>
      <w:proofErr w:type="spellEnd"/>
      <w:r w:rsidR="00546846">
        <w:rPr>
          <w:rFonts w:ascii="Times New Roman" w:eastAsia="Times New Roman" w:hAnsi="Times New Roman" w:cs="Times New Roman"/>
          <w:color w:val="000000"/>
          <w:sz w:val="24"/>
          <w:szCs w:val="24"/>
        </w:rPr>
        <w:t>-</w:t>
      </w:r>
      <w:r w:rsidRPr="00BA329C">
        <w:rPr>
          <w:rFonts w:ascii="Times New Roman" w:eastAsia="Times New Roman" w:hAnsi="Times New Roman" w:cs="Times New Roman"/>
          <w:color w:val="000000"/>
          <w:sz w:val="24"/>
          <w:szCs w:val="24"/>
        </w:rPr>
        <w:t>t</w:t>
      </w:r>
      <w:r w:rsidR="00403512" w:rsidRPr="00BA329C">
        <w:rPr>
          <w:rFonts w:ascii="Times New Roman" w:eastAsia="Times New Roman" w:hAnsi="Times New Roman" w:cs="Times New Roman"/>
          <w:color w:val="000000"/>
          <w:sz w:val="24"/>
          <w:szCs w:val="24"/>
        </w:rPr>
        <w:t xml:space="preserve">he returnee settlements of </w:t>
      </w:r>
      <w:proofErr w:type="spellStart"/>
      <w:r w:rsidR="00403512" w:rsidRPr="00BA329C">
        <w:rPr>
          <w:rFonts w:ascii="Times New Roman" w:eastAsia="Times New Roman" w:hAnsi="Times New Roman" w:cs="Times New Roman"/>
          <w:color w:val="000000"/>
          <w:sz w:val="24"/>
          <w:szCs w:val="24"/>
        </w:rPr>
        <w:t>Goraždevac</w:t>
      </w:r>
      <w:proofErr w:type="spellEnd"/>
      <w:r w:rsidR="00403512" w:rsidRPr="00BA329C">
        <w:rPr>
          <w:rFonts w:ascii="Times New Roman" w:eastAsia="Times New Roman" w:hAnsi="Times New Roman" w:cs="Times New Roman"/>
          <w:color w:val="000000"/>
          <w:sz w:val="24"/>
          <w:szCs w:val="24"/>
        </w:rPr>
        <w:t xml:space="preserve">, </w:t>
      </w:r>
      <w:proofErr w:type="spellStart"/>
      <w:r w:rsidR="00403512" w:rsidRPr="00BA329C">
        <w:rPr>
          <w:rFonts w:ascii="Times New Roman" w:eastAsia="Times New Roman" w:hAnsi="Times New Roman" w:cs="Times New Roman"/>
          <w:color w:val="000000"/>
          <w:sz w:val="24"/>
          <w:szCs w:val="24"/>
        </w:rPr>
        <w:t>Osojane</w:t>
      </w:r>
      <w:proofErr w:type="spellEnd"/>
      <w:r w:rsidR="00403512" w:rsidRPr="00BA329C">
        <w:rPr>
          <w:rFonts w:ascii="Times New Roman" w:eastAsia="Times New Roman" w:hAnsi="Times New Roman" w:cs="Times New Roman"/>
          <w:color w:val="000000"/>
          <w:sz w:val="24"/>
          <w:szCs w:val="24"/>
        </w:rPr>
        <w:t xml:space="preserve">, </w:t>
      </w:r>
      <w:proofErr w:type="spellStart"/>
      <w:r w:rsidR="00403512" w:rsidRPr="00BA329C">
        <w:rPr>
          <w:rFonts w:ascii="Times New Roman" w:eastAsia="Times New Roman" w:hAnsi="Times New Roman" w:cs="Times New Roman"/>
          <w:color w:val="000000"/>
          <w:sz w:val="24"/>
          <w:szCs w:val="24"/>
        </w:rPr>
        <w:t>Drsnik</w:t>
      </w:r>
      <w:proofErr w:type="spellEnd"/>
      <w:r w:rsidRPr="00BA329C">
        <w:rPr>
          <w:rFonts w:ascii="Times New Roman" w:eastAsia="Times New Roman" w:hAnsi="Times New Roman" w:cs="Times New Roman"/>
          <w:color w:val="000000"/>
          <w:sz w:val="24"/>
          <w:szCs w:val="24"/>
        </w:rPr>
        <w:t xml:space="preserve"> and the usurpation of the property </w:t>
      </w:r>
      <w:r w:rsidR="00403512" w:rsidRPr="00BA329C">
        <w:rPr>
          <w:rFonts w:ascii="Times New Roman" w:eastAsia="Times New Roman" w:hAnsi="Times New Roman" w:cs="Times New Roman"/>
          <w:color w:val="000000"/>
          <w:sz w:val="24"/>
          <w:szCs w:val="24"/>
        </w:rPr>
        <w:t>of displaced persons is evident</w:t>
      </w:r>
      <w:r w:rsidRPr="00BA329C">
        <w:rPr>
          <w:rFonts w:ascii="Times New Roman" w:eastAsia="Times New Roman" w:hAnsi="Times New Roman" w:cs="Times New Roman"/>
          <w:color w:val="000000"/>
          <w:sz w:val="24"/>
          <w:szCs w:val="24"/>
        </w:rPr>
        <w:t xml:space="preserve">. In 2020, the theft of property of Serb returnees </w:t>
      </w:r>
      <w:r w:rsidR="00403512" w:rsidRPr="00BA329C">
        <w:rPr>
          <w:rFonts w:ascii="Times New Roman" w:eastAsia="Times New Roman" w:hAnsi="Times New Roman" w:cs="Times New Roman"/>
          <w:color w:val="000000"/>
          <w:sz w:val="24"/>
          <w:szCs w:val="24"/>
        </w:rPr>
        <w:t xml:space="preserve">intensified </w:t>
      </w:r>
      <w:r w:rsidRPr="00BA329C">
        <w:rPr>
          <w:rFonts w:ascii="Times New Roman" w:eastAsia="Times New Roman" w:hAnsi="Times New Roman" w:cs="Times New Roman"/>
          <w:color w:val="000000"/>
          <w:sz w:val="24"/>
          <w:szCs w:val="24"/>
        </w:rPr>
        <w:t xml:space="preserve">in the village of </w:t>
      </w:r>
      <w:proofErr w:type="spellStart"/>
      <w:r w:rsidRPr="00BA329C">
        <w:rPr>
          <w:rFonts w:ascii="Times New Roman" w:eastAsia="Times New Roman" w:hAnsi="Times New Roman" w:cs="Times New Roman"/>
          <w:color w:val="000000"/>
          <w:sz w:val="24"/>
          <w:szCs w:val="24"/>
        </w:rPr>
        <w:t>Novake</w:t>
      </w:r>
      <w:proofErr w:type="spellEnd"/>
      <w:r w:rsidRPr="00BA329C">
        <w:rPr>
          <w:rFonts w:ascii="Times New Roman" w:eastAsia="Times New Roman" w:hAnsi="Times New Roman" w:cs="Times New Roman"/>
          <w:color w:val="000000"/>
          <w:sz w:val="24"/>
          <w:szCs w:val="24"/>
        </w:rPr>
        <w:t xml:space="preserve">, </w:t>
      </w:r>
      <w:proofErr w:type="spellStart"/>
      <w:r w:rsidRPr="00BA329C">
        <w:rPr>
          <w:rFonts w:ascii="Times New Roman" w:eastAsia="Times New Roman" w:hAnsi="Times New Roman" w:cs="Times New Roman"/>
          <w:color w:val="000000"/>
          <w:sz w:val="24"/>
          <w:szCs w:val="24"/>
        </w:rPr>
        <w:t>Prizren</w:t>
      </w:r>
      <w:proofErr w:type="spellEnd"/>
      <w:r w:rsidRPr="00BA329C">
        <w:rPr>
          <w:rFonts w:ascii="Times New Roman" w:eastAsia="Times New Roman" w:hAnsi="Times New Roman" w:cs="Times New Roman"/>
          <w:color w:val="000000"/>
          <w:sz w:val="24"/>
          <w:szCs w:val="24"/>
        </w:rPr>
        <w:t>, where</w:t>
      </w:r>
      <w:r w:rsidR="00403512" w:rsidRPr="00BA329C">
        <w:rPr>
          <w:rFonts w:ascii="Times New Roman" w:eastAsia="Times New Roman" w:hAnsi="Times New Roman" w:cs="Times New Roman"/>
          <w:color w:val="000000"/>
          <w:sz w:val="24"/>
          <w:szCs w:val="24"/>
        </w:rPr>
        <w:t xml:space="preserve"> break in and entry was registered in</w:t>
      </w:r>
      <w:r w:rsidRPr="00BA329C">
        <w:rPr>
          <w:rFonts w:ascii="Times New Roman" w:eastAsia="Times New Roman" w:hAnsi="Times New Roman" w:cs="Times New Roman"/>
          <w:color w:val="000000"/>
          <w:sz w:val="24"/>
          <w:szCs w:val="24"/>
        </w:rPr>
        <w:t xml:space="preserve"> 65 out of a total of 70 houses, </w:t>
      </w:r>
      <w:r w:rsidR="00403512" w:rsidRPr="00BA329C">
        <w:rPr>
          <w:rFonts w:ascii="Times New Roman" w:eastAsia="Times New Roman" w:hAnsi="Times New Roman" w:cs="Times New Roman"/>
          <w:color w:val="000000"/>
          <w:sz w:val="24"/>
          <w:szCs w:val="24"/>
        </w:rPr>
        <w:t>as well as in</w:t>
      </w:r>
      <w:r w:rsidRPr="00BA329C">
        <w:rPr>
          <w:rFonts w:ascii="Times New Roman" w:eastAsia="Times New Roman" w:hAnsi="Times New Roman" w:cs="Times New Roman"/>
          <w:color w:val="000000"/>
          <w:sz w:val="24"/>
          <w:szCs w:val="24"/>
        </w:rPr>
        <w:t xml:space="preserve"> public institutions, </w:t>
      </w:r>
      <w:r w:rsidR="00403512" w:rsidRPr="00BA329C">
        <w:rPr>
          <w:rFonts w:ascii="Times New Roman" w:eastAsia="Times New Roman" w:hAnsi="Times New Roman" w:cs="Times New Roman"/>
          <w:color w:val="000000"/>
          <w:sz w:val="24"/>
          <w:szCs w:val="24"/>
        </w:rPr>
        <w:t>school ambulance</w:t>
      </w:r>
      <w:r w:rsidRPr="00BA329C">
        <w:rPr>
          <w:rFonts w:ascii="Times New Roman" w:eastAsia="Times New Roman" w:hAnsi="Times New Roman" w:cs="Times New Roman"/>
          <w:color w:val="000000"/>
          <w:sz w:val="24"/>
          <w:szCs w:val="24"/>
        </w:rPr>
        <w:t>, post offices</w:t>
      </w:r>
      <w:r w:rsidR="00403512" w:rsidRPr="00BA329C">
        <w:rPr>
          <w:rFonts w:ascii="Times New Roman" w:eastAsia="Times New Roman" w:hAnsi="Times New Roman" w:cs="Times New Roman"/>
          <w:color w:val="000000"/>
          <w:sz w:val="24"/>
          <w:szCs w:val="24"/>
        </w:rPr>
        <w:t>, while</w:t>
      </w:r>
      <w:r w:rsidRPr="00BA329C">
        <w:rPr>
          <w:rFonts w:ascii="Times New Roman" w:eastAsia="Times New Roman" w:hAnsi="Times New Roman" w:cs="Times New Roman"/>
          <w:color w:val="000000"/>
          <w:sz w:val="24"/>
          <w:szCs w:val="24"/>
        </w:rPr>
        <w:t xml:space="preserve"> </w:t>
      </w:r>
      <w:r w:rsidR="00403512" w:rsidRPr="00BA329C">
        <w:rPr>
          <w:rFonts w:ascii="Times New Roman" w:eastAsia="Times New Roman" w:hAnsi="Times New Roman" w:cs="Times New Roman"/>
          <w:color w:val="000000"/>
          <w:sz w:val="24"/>
          <w:szCs w:val="24"/>
        </w:rPr>
        <w:t>the cemeteries were desecrated</w:t>
      </w:r>
      <w:r w:rsidRPr="00BA329C">
        <w:rPr>
          <w:rFonts w:ascii="Times New Roman" w:eastAsia="Times New Roman" w:hAnsi="Times New Roman" w:cs="Times New Roman"/>
          <w:color w:val="000000"/>
          <w:sz w:val="24"/>
          <w:szCs w:val="24"/>
        </w:rPr>
        <w:t>.</w:t>
      </w:r>
    </w:p>
    <w:p w:rsidR="00AA1C8B" w:rsidRDefault="00AE34E6" w:rsidP="00AA1C8B">
      <w:pPr>
        <w:numPr>
          <w:ilvl w:val="0"/>
          <w:numId w:val="5"/>
        </w:numPr>
        <w:tabs>
          <w:tab w:val="clear" w:pos="720"/>
        </w:tabs>
        <w:spacing w:line="276" w:lineRule="atLeast"/>
        <w:ind w:left="786"/>
        <w:jc w:val="both"/>
        <w:rPr>
          <w:rFonts w:ascii="Times New Roman" w:eastAsia="Times New Roman" w:hAnsi="Times New Roman" w:cs="Times New Roman"/>
          <w:color w:val="000000"/>
          <w:sz w:val="24"/>
          <w:szCs w:val="24"/>
        </w:rPr>
      </w:pPr>
      <w:r w:rsidRPr="00BA329C">
        <w:rPr>
          <w:rFonts w:ascii="Times New Roman" w:eastAsia="Times New Roman" w:hAnsi="Times New Roman" w:cs="Times New Roman"/>
          <w:color w:val="000000"/>
          <w:sz w:val="24"/>
          <w:szCs w:val="24"/>
        </w:rPr>
        <w:t xml:space="preserve">In addition to attacks on returnees in </w:t>
      </w:r>
      <w:r w:rsidR="0018266C" w:rsidRPr="00BA329C">
        <w:rPr>
          <w:rFonts w:ascii="Times New Roman" w:eastAsia="Times New Roman" w:hAnsi="Times New Roman" w:cs="Times New Roman"/>
          <w:color w:val="000000"/>
          <w:sz w:val="24"/>
          <w:szCs w:val="24"/>
        </w:rPr>
        <w:t>Metochia</w:t>
      </w:r>
      <w:r w:rsidRPr="00BA329C">
        <w:rPr>
          <w:rFonts w:ascii="Times New Roman" w:eastAsia="Times New Roman" w:hAnsi="Times New Roman" w:cs="Times New Roman"/>
          <w:color w:val="000000"/>
          <w:sz w:val="24"/>
          <w:szCs w:val="24"/>
        </w:rPr>
        <w:t>, attacks on Serbs in central Kosovo have intensified, and the victims of the attack</w:t>
      </w:r>
      <w:r w:rsidR="00403512" w:rsidRPr="00BA329C">
        <w:rPr>
          <w:rFonts w:ascii="Times New Roman" w:eastAsia="Times New Roman" w:hAnsi="Times New Roman" w:cs="Times New Roman"/>
          <w:color w:val="000000"/>
          <w:sz w:val="24"/>
          <w:szCs w:val="24"/>
        </w:rPr>
        <w:t>s</w:t>
      </w:r>
      <w:r w:rsidRPr="00BA329C">
        <w:rPr>
          <w:rFonts w:ascii="Times New Roman" w:eastAsia="Times New Roman" w:hAnsi="Times New Roman" w:cs="Times New Roman"/>
          <w:color w:val="000000"/>
          <w:sz w:val="24"/>
          <w:szCs w:val="24"/>
        </w:rPr>
        <w:t xml:space="preserve"> are minor</w:t>
      </w:r>
      <w:r w:rsidR="00403512" w:rsidRPr="00BA329C">
        <w:rPr>
          <w:rFonts w:ascii="Times New Roman" w:eastAsia="Times New Roman" w:hAnsi="Times New Roman" w:cs="Times New Roman"/>
          <w:color w:val="000000"/>
          <w:sz w:val="24"/>
          <w:szCs w:val="24"/>
        </w:rPr>
        <w:t>s. Two ethnic Albanians fired at</w:t>
      </w:r>
      <w:r w:rsidRPr="00BA329C">
        <w:rPr>
          <w:rFonts w:ascii="Times New Roman" w:eastAsia="Times New Roman" w:hAnsi="Times New Roman" w:cs="Times New Roman"/>
          <w:color w:val="000000"/>
          <w:sz w:val="24"/>
          <w:szCs w:val="24"/>
        </w:rPr>
        <w:t xml:space="preserve"> seven Serb</w:t>
      </w:r>
      <w:r w:rsidR="00403512" w:rsidRPr="00BA329C">
        <w:rPr>
          <w:rFonts w:ascii="Times New Roman" w:eastAsia="Times New Roman" w:hAnsi="Times New Roman" w:cs="Times New Roman"/>
          <w:color w:val="000000"/>
          <w:sz w:val="24"/>
          <w:szCs w:val="24"/>
        </w:rPr>
        <w:t>ian children near the</w:t>
      </w:r>
      <w:r w:rsidRPr="00BA329C">
        <w:rPr>
          <w:rFonts w:ascii="Times New Roman" w:eastAsia="Times New Roman" w:hAnsi="Times New Roman" w:cs="Times New Roman"/>
          <w:color w:val="000000"/>
          <w:sz w:val="24"/>
          <w:szCs w:val="24"/>
        </w:rPr>
        <w:t xml:space="preserve"> school in the village of </w:t>
      </w:r>
      <w:proofErr w:type="spellStart"/>
      <w:r w:rsidRPr="00BA329C">
        <w:rPr>
          <w:rFonts w:ascii="Times New Roman" w:eastAsia="Times New Roman" w:hAnsi="Times New Roman" w:cs="Times New Roman"/>
          <w:color w:val="000000"/>
          <w:sz w:val="24"/>
          <w:szCs w:val="24"/>
        </w:rPr>
        <w:t>Donja</w:t>
      </w:r>
      <w:proofErr w:type="spellEnd"/>
      <w:r w:rsidRPr="00BA329C">
        <w:rPr>
          <w:rFonts w:ascii="Times New Roman" w:eastAsia="Times New Roman" w:hAnsi="Times New Roman" w:cs="Times New Roman"/>
          <w:color w:val="000000"/>
          <w:sz w:val="24"/>
          <w:szCs w:val="24"/>
        </w:rPr>
        <w:t xml:space="preserve"> </w:t>
      </w:r>
      <w:proofErr w:type="spellStart"/>
      <w:r w:rsidRPr="00BA329C">
        <w:rPr>
          <w:rFonts w:ascii="Times New Roman" w:eastAsia="Times New Roman" w:hAnsi="Times New Roman" w:cs="Times New Roman"/>
          <w:color w:val="000000"/>
          <w:sz w:val="24"/>
          <w:szCs w:val="24"/>
        </w:rPr>
        <w:t>Brnjica</w:t>
      </w:r>
      <w:proofErr w:type="spellEnd"/>
      <w:r w:rsidRPr="00BA329C">
        <w:rPr>
          <w:rFonts w:ascii="Times New Roman" w:eastAsia="Times New Roman" w:hAnsi="Times New Roman" w:cs="Times New Roman"/>
          <w:color w:val="000000"/>
          <w:sz w:val="24"/>
          <w:szCs w:val="24"/>
        </w:rPr>
        <w:t xml:space="preserve">, </w:t>
      </w:r>
      <w:proofErr w:type="spellStart"/>
      <w:r w:rsidRPr="00BA329C">
        <w:rPr>
          <w:rFonts w:ascii="Times New Roman" w:eastAsia="Times New Roman" w:hAnsi="Times New Roman" w:cs="Times New Roman"/>
          <w:color w:val="000000"/>
          <w:sz w:val="24"/>
          <w:szCs w:val="24"/>
        </w:rPr>
        <w:t>Priština</w:t>
      </w:r>
      <w:proofErr w:type="spellEnd"/>
      <w:r w:rsidR="00403512" w:rsidRPr="00BA329C">
        <w:rPr>
          <w:rFonts w:ascii="Times New Roman" w:eastAsia="Times New Roman" w:hAnsi="Times New Roman" w:cs="Times New Roman"/>
          <w:color w:val="000000"/>
          <w:sz w:val="24"/>
          <w:szCs w:val="24"/>
        </w:rPr>
        <w:t>, on 2 October 2020. F</w:t>
      </w:r>
      <w:r w:rsidRPr="00BA329C">
        <w:rPr>
          <w:rFonts w:ascii="Times New Roman" w:eastAsia="Times New Roman" w:hAnsi="Times New Roman" w:cs="Times New Roman"/>
          <w:color w:val="000000"/>
          <w:sz w:val="24"/>
          <w:szCs w:val="24"/>
        </w:rPr>
        <w:t xml:space="preserve">ive days later, four ethnic Albanians </w:t>
      </w:r>
      <w:r w:rsidR="0070322E" w:rsidRPr="00BA329C">
        <w:rPr>
          <w:rFonts w:ascii="Times New Roman" w:eastAsia="Times New Roman" w:hAnsi="Times New Roman" w:cs="Times New Roman"/>
          <w:color w:val="000000"/>
          <w:sz w:val="24"/>
          <w:szCs w:val="24"/>
        </w:rPr>
        <w:t>attempted</w:t>
      </w:r>
      <w:r w:rsidR="00403512" w:rsidRPr="00BA329C">
        <w:rPr>
          <w:rFonts w:ascii="Times New Roman" w:eastAsia="Times New Roman" w:hAnsi="Times New Roman" w:cs="Times New Roman"/>
          <w:color w:val="000000"/>
          <w:sz w:val="24"/>
          <w:szCs w:val="24"/>
        </w:rPr>
        <w:t xml:space="preserve"> a </w:t>
      </w:r>
      <w:r w:rsidRPr="00BA329C">
        <w:rPr>
          <w:rFonts w:ascii="Times New Roman" w:eastAsia="Times New Roman" w:hAnsi="Times New Roman" w:cs="Times New Roman"/>
          <w:color w:val="000000"/>
          <w:sz w:val="24"/>
          <w:szCs w:val="24"/>
        </w:rPr>
        <w:t xml:space="preserve">fifth grade </w:t>
      </w:r>
      <w:r w:rsidR="0070322E" w:rsidRPr="00BA329C">
        <w:rPr>
          <w:rFonts w:ascii="Times New Roman" w:eastAsia="Times New Roman" w:hAnsi="Times New Roman" w:cs="Times New Roman"/>
          <w:color w:val="000000"/>
          <w:sz w:val="24"/>
          <w:szCs w:val="24"/>
        </w:rPr>
        <w:t xml:space="preserve">Serbian </w:t>
      </w:r>
      <w:proofErr w:type="gramStart"/>
      <w:r w:rsidR="00403512" w:rsidRPr="00BA329C">
        <w:rPr>
          <w:rFonts w:ascii="Times New Roman" w:eastAsia="Times New Roman" w:hAnsi="Times New Roman" w:cs="Times New Roman"/>
          <w:color w:val="000000"/>
          <w:sz w:val="24"/>
          <w:szCs w:val="24"/>
        </w:rPr>
        <w:t>schoolgirl</w:t>
      </w:r>
      <w:r w:rsidR="0070322E" w:rsidRPr="00BA329C">
        <w:rPr>
          <w:rFonts w:ascii="Times New Roman" w:eastAsia="Times New Roman" w:hAnsi="Times New Roman" w:cs="Times New Roman"/>
          <w:color w:val="000000"/>
          <w:sz w:val="24"/>
          <w:szCs w:val="24"/>
        </w:rPr>
        <w:t>’s</w:t>
      </w:r>
      <w:proofErr w:type="gramEnd"/>
      <w:r w:rsidR="0070322E" w:rsidRPr="00BA329C">
        <w:rPr>
          <w:rFonts w:ascii="Times New Roman" w:eastAsia="Times New Roman" w:hAnsi="Times New Roman" w:cs="Times New Roman"/>
          <w:color w:val="000000"/>
          <w:sz w:val="24"/>
          <w:szCs w:val="24"/>
        </w:rPr>
        <w:t xml:space="preserve"> </w:t>
      </w:r>
      <w:r w:rsidR="0018266C" w:rsidRPr="00BA329C">
        <w:rPr>
          <w:rFonts w:ascii="Times New Roman" w:eastAsia="Times New Roman" w:hAnsi="Times New Roman" w:cs="Times New Roman"/>
          <w:color w:val="000000"/>
          <w:sz w:val="24"/>
          <w:szCs w:val="24"/>
        </w:rPr>
        <w:t>abduction</w:t>
      </w:r>
      <w:r w:rsidR="00403512" w:rsidRPr="00BA329C">
        <w:rPr>
          <w:rFonts w:ascii="Times New Roman" w:eastAsia="Times New Roman" w:hAnsi="Times New Roman" w:cs="Times New Roman"/>
          <w:color w:val="000000"/>
          <w:sz w:val="24"/>
          <w:szCs w:val="24"/>
        </w:rPr>
        <w:t xml:space="preserve"> </w:t>
      </w:r>
      <w:r w:rsidRPr="00BA329C">
        <w:rPr>
          <w:rFonts w:ascii="Times New Roman" w:eastAsia="Times New Roman" w:hAnsi="Times New Roman" w:cs="Times New Roman"/>
          <w:color w:val="000000"/>
          <w:sz w:val="24"/>
          <w:szCs w:val="24"/>
        </w:rPr>
        <w:t xml:space="preserve">in the village of </w:t>
      </w:r>
      <w:proofErr w:type="spellStart"/>
      <w:r w:rsidRPr="00BA329C">
        <w:rPr>
          <w:rFonts w:ascii="Times New Roman" w:eastAsia="Times New Roman" w:hAnsi="Times New Roman" w:cs="Times New Roman"/>
          <w:color w:val="000000"/>
          <w:sz w:val="24"/>
          <w:szCs w:val="24"/>
        </w:rPr>
        <w:t>Babin</w:t>
      </w:r>
      <w:proofErr w:type="spellEnd"/>
      <w:r w:rsidRPr="00BA329C">
        <w:rPr>
          <w:rFonts w:ascii="Times New Roman" w:eastAsia="Times New Roman" w:hAnsi="Times New Roman" w:cs="Times New Roman"/>
          <w:color w:val="000000"/>
          <w:sz w:val="24"/>
          <w:szCs w:val="24"/>
        </w:rPr>
        <w:t xml:space="preserve"> Most.</w:t>
      </w:r>
    </w:p>
    <w:p w:rsidR="00AE34E6" w:rsidRPr="00AA1C8B" w:rsidRDefault="00D75C53" w:rsidP="00AA1C8B">
      <w:pPr>
        <w:numPr>
          <w:ilvl w:val="0"/>
          <w:numId w:val="5"/>
        </w:numPr>
        <w:tabs>
          <w:tab w:val="clear" w:pos="720"/>
        </w:tabs>
        <w:spacing w:line="276" w:lineRule="atLeast"/>
        <w:ind w:left="786"/>
        <w:jc w:val="both"/>
        <w:rPr>
          <w:rFonts w:ascii="Times New Roman" w:eastAsia="Times New Roman" w:hAnsi="Times New Roman" w:cs="Times New Roman"/>
          <w:color w:val="000000"/>
          <w:sz w:val="24"/>
          <w:szCs w:val="24"/>
        </w:rPr>
      </w:pPr>
      <w:r w:rsidRPr="00AA1C8B">
        <w:rPr>
          <w:rFonts w:ascii="Times New Roman" w:eastAsia="Times New Roman" w:hAnsi="Times New Roman" w:cs="Times New Roman"/>
          <w:color w:val="000000"/>
          <w:sz w:val="24"/>
          <w:szCs w:val="24"/>
        </w:rPr>
        <w:t>Only in 2020</w:t>
      </w:r>
      <w:r w:rsidR="00AA1C8B">
        <w:rPr>
          <w:rFonts w:ascii="Times New Roman" w:eastAsia="Times New Roman" w:hAnsi="Times New Roman" w:cs="Times New Roman"/>
          <w:color w:val="000000"/>
          <w:sz w:val="24"/>
          <w:szCs w:val="24"/>
        </w:rPr>
        <w:t xml:space="preserve"> (</w:t>
      </w:r>
      <w:r w:rsidR="00AE34E6" w:rsidRPr="00AA1C8B">
        <w:rPr>
          <w:rFonts w:ascii="Times New Roman" w:eastAsia="Times New Roman" w:hAnsi="Times New Roman" w:cs="Times New Roman"/>
          <w:color w:val="000000"/>
          <w:sz w:val="24"/>
          <w:szCs w:val="24"/>
        </w:rPr>
        <w:t>Janu</w:t>
      </w:r>
      <w:r w:rsidR="00AA1C8B">
        <w:rPr>
          <w:rFonts w:ascii="Times New Roman" w:eastAsia="Times New Roman" w:hAnsi="Times New Roman" w:cs="Times New Roman"/>
          <w:color w:val="000000"/>
          <w:sz w:val="24"/>
          <w:szCs w:val="24"/>
        </w:rPr>
        <w:t>ary–</w:t>
      </w:r>
      <w:r w:rsidR="005A2014" w:rsidRPr="00AA1C8B">
        <w:rPr>
          <w:rFonts w:ascii="Times New Roman" w:eastAsia="Times New Roman" w:hAnsi="Times New Roman" w:cs="Times New Roman"/>
          <w:color w:val="000000"/>
          <w:sz w:val="24"/>
          <w:szCs w:val="24"/>
        </w:rPr>
        <w:t>November</w:t>
      </w:r>
      <w:r w:rsidR="00AA1C8B">
        <w:rPr>
          <w:rFonts w:ascii="Times New Roman" w:eastAsia="Times New Roman" w:hAnsi="Times New Roman" w:cs="Times New Roman"/>
          <w:color w:val="000000"/>
          <w:sz w:val="24"/>
          <w:szCs w:val="24"/>
        </w:rPr>
        <w:t>)</w:t>
      </w:r>
      <w:r w:rsidR="00AE34E6" w:rsidRPr="00AA1C8B">
        <w:rPr>
          <w:rFonts w:ascii="Times New Roman" w:eastAsia="Times New Roman" w:hAnsi="Times New Roman" w:cs="Times New Roman"/>
          <w:color w:val="000000"/>
          <w:sz w:val="24"/>
          <w:szCs w:val="24"/>
        </w:rPr>
        <w:t>, </w:t>
      </w:r>
      <w:r w:rsidR="00AA1C8B" w:rsidRPr="00AA1C8B">
        <w:rPr>
          <w:rFonts w:ascii="Times New Roman" w:eastAsia="Times New Roman" w:hAnsi="Times New Roman" w:cs="Times New Roman"/>
          <w:color w:val="000000"/>
          <w:sz w:val="24"/>
          <w:szCs w:val="24"/>
        </w:rPr>
        <w:t>54 ethnically</w:t>
      </w:r>
      <w:r w:rsidR="005A2014" w:rsidRPr="00AA1C8B">
        <w:rPr>
          <w:rFonts w:ascii="Times New Roman" w:eastAsia="Times New Roman" w:hAnsi="Times New Roman" w:cs="Times New Roman"/>
          <w:color w:val="000000"/>
          <w:sz w:val="24"/>
          <w:szCs w:val="24"/>
        </w:rPr>
        <w:t xml:space="preserve"> motivated attacks and incidents targeting the Serbs were registered and it was </w:t>
      </w:r>
      <w:r w:rsidR="00AE34E6" w:rsidRPr="00AA1C8B">
        <w:rPr>
          <w:rFonts w:ascii="Times New Roman" w:eastAsia="Times New Roman" w:hAnsi="Times New Roman" w:cs="Times New Roman"/>
          <w:color w:val="000000"/>
          <w:sz w:val="24"/>
          <w:szCs w:val="24"/>
        </w:rPr>
        <w:t xml:space="preserve">in the period </w:t>
      </w:r>
      <w:r w:rsidR="005A2014" w:rsidRPr="00AA1C8B">
        <w:rPr>
          <w:rFonts w:ascii="Times New Roman" w:eastAsia="Times New Roman" w:hAnsi="Times New Roman" w:cs="Times New Roman"/>
          <w:color w:val="000000"/>
          <w:sz w:val="24"/>
          <w:szCs w:val="24"/>
        </w:rPr>
        <w:t>of</w:t>
      </w:r>
      <w:r w:rsidR="00AE34E6" w:rsidRPr="00AA1C8B">
        <w:rPr>
          <w:rFonts w:ascii="Times New Roman" w:eastAsia="Times New Roman" w:hAnsi="Times New Roman" w:cs="Times New Roman"/>
          <w:color w:val="000000"/>
          <w:sz w:val="24"/>
          <w:szCs w:val="24"/>
        </w:rPr>
        <w:t xml:space="preserve"> </w:t>
      </w:r>
      <w:r w:rsidR="005A2014" w:rsidRPr="00AA1C8B">
        <w:rPr>
          <w:rFonts w:ascii="Times New Roman" w:eastAsia="Times New Roman" w:hAnsi="Times New Roman" w:cs="Times New Roman"/>
          <w:color w:val="000000"/>
          <w:sz w:val="24"/>
          <w:szCs w:val="24"/>
        </w:rPr>
        <w:t>restrictions of</w:t>
      </w:r>
      <w:r w:rsidR="00AE34E6" w:rsidRPr="00AA1C8B">
        <w:rPr>
          <w:rFonts w:ascii="Times New Roman" w:eastAsia="Times New Roman" w:hAnsi="Times New Roman" w:cs="Times New Roman"/>
          <w:color w:val="000000"/>
          <w:sz w:val="24"/>
          <w:szCs w:val="24"/>
        </w:rPr>
        <w:t xml:space="preserve"> movement </w:t>
      </w:r>
      <w:r w:rsidR="005A2014" w:rsidRPr="00AA1C8B">
        <w:rPr>
          <w:rFonts w:ascii="Times New Roman" w:eastAsia="Times New Roman" w:hAnsi="Times New Roman" w:cs="Times New Roman"/>
          <w:color w:val="000000"/>
          <w:sz w:val="24"/>
          <w:szCs w:val="24"/>
        </w:rPr>
        <w:t xml:space="preserve">due to </w:t>
      </w:r>
      <w:r w:rsidR="00AE34E6" w:rsidRPr="00AA1C8B">
        <w:rPr>
          <w:rFonts w:ascii="Times New Roman" w:eastAsia="Times New Roman" w:hAnsi="Times New Roman" w:cs="Times New Roman"/>
          <w:color w:val="000000"/>
          <w:sz w:val="24"/>
          <w:szCs w:val="24"/>
        </w:rPr>
        <w:t>corona virus pandemic.</w:t>
      </w:r>
    </w:p>
    <w:p w:rsidR="00AE34E6" w:rsidRPr="00B414AA" w:rsidRDefault="00AE34E6" w:rsidP="00AE34E6">
      <w:pPr>
        <w:numPr>
          <w:ilvl w:val="0"/>
          <w:numId w:val="5"/>
        </w:numPr>
        <w:spacing w:line="276" w:lineRule="atLeast"/>
        <w:ind w:left="786"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The hatred of the majority Albanian population towards Serbs and non-Albanians is especiall</w:t>
      </w:r>
      <w:r w:rsidR="002A1C88" w:rsidRPr="00B414AA">
        <w:rPr>
          <w:rFonts w:ascii="Times New Roman" w:eastAsia="Times New Roman" w:hAnsi="Times New Roman" w:cs="Times New Roman"/>
          <w:color w:val="000000"/>
          <w:sz w:val="24"/>
          <w:szCs w:val="24"/>
        </w:rPr>
        <w:t>y evident during the attempts by the</w:t>
      </w:r>
      <w:r w:rsidRPr="00B414AA">
        <w:rPr>
          <w:rFonts w:ascii="Times New Roman" w:eastAsia="Times New Roman" w:hAnsi="Times New Roman" w:cs="Times New Roman"/>
          <w:color w:val="000000"/>
          <w:sz w:val="24"/>
          <w:szCs w:val="24"/>
        </w:rPr>
        <w:t xml:space="preserve"> displaced Serbs to </w:t>
      </w:r>
      <w:r w:rsidR="002A1C88" w:rsidRPr="00B414AA">
        <w:rPr>
          <w:rFonts w:ascii="Times New Roman" w:eastAsia="Times New Roman" w:hAnsi="Times New Roman" w:cs="Times New Roman"/>
          <w:color w:val="000000"/>
          <w:sz w:val="24"/>
          <w:szCs w:val="24"/>
        </w:rPr>
        <w:t>honor</w:t>
      </w:r>
      <w:r w:rsidRPr="00B414AA">
        <w:rPr>
          <w:rFonts w:ascii="Times New Roman" w:eastAsia="Times New Roman" w:hAnsi="Times New Roman" w:cs="Times New Roman"/>
          <w:color w:val="000000"/>
          <w:sz w:val="24"/>
          <w:szCs w:val="24"/>
        </w:rPr>
        <w:t xml:space="preserve"> religious holidays by visiting their former </w:t>
      </w:r>
      <w:r w:rsidR="00F70743" w:rsidRPr="00B414AA">
        <w:rPr>
          <w:rFonts w:ascii="Times New Roman" w:eastAsia="Times New Roman" w:hAnsi="Times New Roman" w:cs="Times New Roman"/>
          <w:color w:val="000000"/>
          <w:sz w:val="24"/>
          <w:szCs w:val="24"/>
        </w:rPr>
        <w:t>residences,</w:t>
      </w:r>
      <w:r w:rsidRPr="00B414AA">
        <w:rPr>
          <w:rFonts w:ascii="Times New Roman" w:eastAsia="Times New Roman" w:hAnsi="Times New Roman" w:cs="Times New Roman"/>
          <w:color w:val="000000"/>
          <w:sz w:val="24"/>
          <w:szCs w:val="24"/>
        </w:rPr>
        <w:t xml:space="preserve"> when incidents occur </w:t>
      </w:r>
      <w:r w:rsidR="00F70743" w:rsidRPr="00B414AA">
        <w:rPr>
          <w:rFonts w:ascii="Times New Roman" w:eastAsia="Times New Roman" w:hAnsi="Times New Roman" w:cs="Times New Roman"/>
          <w:color w:val="000000"/>
          <w:sz w:val="24"/>
          <w:szCs w:val="24"/>
        </w:rPr>
        <w:lastRenderedPageBreak/>
        <w:t>continual</w:t>
      </w:r>
      <w:r w:rsidR="002A1C88" w:rsidRPr="00B414AA">
        <w:rPr>
          <w:rFonts w:ascii="Times New Roman" w:eastAsia="Times New Roman" w:hAnsi="Times New Roman" w:cs="Times New Roman"/>
          <w:color w:val="000000"/>
          <w:sz w:val="24"/>
          <w:szCs w:val="24"/>
        </w:rPr>
        <w:t xml:space="preserve">ly in </w:t>
      </w:r>
      <w:proofErr w:type="spellStart"/>
      <w:r w:rsidR="002A1C88" w:rsidRPr="00B414AA">
        <w:rPr>
          <w:rFonts w:ascii="Times New Roman" w:eastAsia="Times New Roman" w:hAnsi="Times New Roman" w:cs="Times New Roman"/>
          <w:color w:val="000000"/>
          <w:sz w:val="24"/>
          <w:szCs w:val="24"/>
        </w:rPr>
        <w:t>D</w:t>
      </w:r>
      <w:r w:rsidRPr="00B414AA">
        <w:rPr>
          <w:rFonts w:ascii="Times New Roman" w:eastAsia="Times New Roman" w:hAnsi="Times New Roman" w:cs="Times New Roman"/>
          <w:color w:val="000000"/>
          <w:sz w:val="24"/>
          <w:szCs w:val="24"/>
        </w:rPr>
        <w:t>jakov</w:t>
      </w:r>
      <w:r w:rsidR="002A1C88" w:rsidRPr="00B414AA">
        <w:rPr>
          <w:rFonts w:ascii="Times New Roman" w:eastAsia="Times New Roman" w:hAnsi="Times New Roman" w:cs="Times New Roman"/>
          <w:color w:val="000000"/>
          <w:sz w:val="24"/>
          <w:szCs w:val="24"/>
        </w:rPr>
        <w:t>ic</w:t>
      </w:r>
      <w:r w:rsidRPr="00B414AA">
        <w:rPr>
          <w:rFonts w:ascii="Times New Roman" w:eastAsia="Times New Roman" w:hAnsi="Times New Roman" w:cs="Times New Roman"/>
          <w:color w:val="000000"/>
          <w:sz w:val="24"/>
          <w:szCs w:val="24"/>
        </w:rPr>
        <w:t>a</w:t>
      </w:r>
      <w:proofErr w:type="spellEnd"/>
      <w:r w:rsidR="002A1C88" w:rsidRPr="00B414AA">
        <w:rPr>
          <w:rFonts w:ascii="Times New Roman" w:eastAsia="Times New Roman" w:hAnsi="Times New Roman" w:cs="Times New Roman"/>
          <w:color w:val="000000"/>
          <w:sz w:val="24"/>
          <w:szCs w:val="24"/>
        </w:rPr>
        <w:t xml:space="preserve">, Suva </w:t>
      </w:r>
      <w:proofErr w:type="spellStart"/>
      <w:r w:rsidR="002A1C88" w:rsidRPr="00B414AA">
        <w:rPr>
          <w:rFonts w:ascii="Times New Roman" w:eastAsia="Times New Roman" w:hAnsi="Times New Roman" w:cs="Times New Roman"/>
          <w:color w:val="000000"/>
          <w:sz w:val="24"/>
          <w:szCs w:val="24"/>
        </w:rPr>
        <w:t>Reka</w:t>
      </w:r>
      <w:proofErr w:type="spellEnd"/>
      <w:r w:rsidR="00F70743" w:rsidRPr="00B414AA">
        <w:rPr>
          <w:rFonts w:ascii="Times New Roman" w:eastAsia="Times New Roman" w:hAnsi="Times New Roman" w:cs="Times New Roman"/>
          <w:color w:val="000000"/>
          <w:sz w:val="24"/>
          <w:szCs w:val="24"/>
        </w:rPr>
        <w:t>,</w:t>
      </w:r>
      <w:r w:rsidR="002A1C88" w:rsidRPr="00B414AA">
        <w:rPr>
          <w:rFonts w:ascii="Times New Roman" w:eastAsia="Times New Roman" w:hAnsi="Times New Roman" w:cs="Times New Roman"/>
          <w:color w:val="000000"/>
          <w:sz w:val="24"/>
          <w:szCs w:val="24"/>
        </w:rPr>
        <w:t xml:space="preserve"> and Mališevo</w:t>
      </w:r>
      <w:r w:rsidRPr="00B414AA">
        <w:rPr>
          <w:rFonts w:ascii="Times New Roman" w:eastAsia="Times New Roman" w:hAnsi="Times New Roman" w:cs="Times New Roman"/>
          <w:color w:val="000000"/>
          <w:sz w:val="24"/>
          <w:szCs w:val="24"/>
        </w:rPr>
        <w:t>. A special target of the</w:t>
      </w:r>
      <w:r w:rsidR="002A1C88" w:rsidRPr="00B414AA">
        <w:rPr>
          <w:rFonts w:ascii="Times New Roman" w:eastAsia="Times New Roman" w:hAnsi="Times New Roman" w:cs="Times New Roman"/>
          <w:color w:val="000000"/>
          <w:sz w:val="24"/>
          <w:szCs w:val="24"/>
        </w:rPr>
        <w:t>se</w:t>
      </w:r>
      <w:r w:rsidRPr="00B414AA">
        <w:rPr>
          <w:rFonts w:ascii="Times New Roman" w:eastAsia="Times New Roman" w:hAnsi="Times New Roman" w:cs="Times New Roman"/>
          <w:color w:val="000000"/>
          <w:sz w:val="24"/>
          <w:szCs w:val="24"/>
        </w:rPr>
        <w:t xml:space="preserve"> attack</w:t>
      </w:r>
      <w:r w:rsidR="002A1C88" w:rsidRPr="00B414AA">
        <w:rPr>
          <w:rFonts w:ascii="Times New Roman" w:eastAsia="Times New Roman" w:hAnsi="Times New Roman" w:cs="Times New Roman"/>
          <w:color w:val="000000"/>
          <w:sz w:val="24"/>
          <w:szCs w:val="24"/>
        </w:rPr>
        <w:t>s</w:t>
      </w:r>
      <w:r w:rsidRPr="00B414AA">
        <w:rPr>
          <w:rFonts w:ascii="Times New Roman" w:eastAsia="Times New Roman" w:hAnsi="Times New Roman" w:cs="Times New Roman"/>
          <w:color w:val="000000"/>
          <w:sz w:val="24"/>
          <w:szCs w:val="24"/>
        </w:rPr>
        <w:t xml:space="preserve"> are </w:t>
      </w:r>
      <w:r w:rsidR="002A1C88" w:rsidRPr="00B414AA">
        <w:rPr>
          <w:rFonts w:ascii="Times New Roman" w:eastAsia="Times New Roman" w:hAnsi="Times New Roman" w:cs="Times New Roman"/>
          <w:color w:val="000000"/>
          <w:sz w:val="24"/>
          <w:szCs w:val="24"/>
        </w:rPr>
        <w:t xml:space="preserve">the </w:t>
      </w:r>
      <w:r w:rsidRPr="00B414AA">
        <w:rPr>
          <w:rFonts w:ascii="Times New Roman" w:eastAsia="Times New Roman" w:hAnsi="Times New Roman" w:cs="Times New Roman"/>
          <w:color w:val="000000"/>
          <w:sz w:val="24"/>
          <w:szCs w:val="24"/>
        </w:rPr>
        <w:t>Serbian cemeteries, wh</w:t>
      </w:r>
      <w:r w:rsidR="00D75C53">
        <w:rPr>
          <w:rFonts w:ascii="Times New Roman" w:eastAsia="Times New Roman" w:hAnsi="Times New Roman" w:cs="Times New Roman"/>
          <w:color w:val="000000"/>
          <w:sz w:val="24"/>
          <w:szCs w:val="24"/>
        </w:rPr>
        <w:t>ich are sacred places for Serbs</w:t>
      </w:r>
      <w:r w:rsidRPr="00B414AA">
        <w:rPr>
          <w:rFonts w:ascii="Times New Roman" w:eastAsia="Times New Roman" w:hAnsi="Times New Roman" w:cs="Times New Roman"/>
          <w:color w:val="000000"/>
          <w:sz w:val="24"/>
          <w:szCs w:val="24"/>
        </w:rPr>
        <w:t>.              </w:t>
      </w:r>
    </w:p>
    <w:p w:rsidR="00AE34E6" w:rsidRPr="00B414AA" w:rsidRDefault="002A1C88" w:rsidP="00AE34E6">
      <w:pPr>
        <w:numPr>
          <w:ilvl w:val="0"/>
          <w:numId w:val="5"/>
        </w:numPr>
        <w:spacing w:line="276" w:lineRule="atLeast"/>
        <w:ind w:left="786"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It is evident that t</w:t>
      </w:r>
      <w:r w:rsidR="004A417A" w:rsidRPr="00B414AA">
        <w:rPr>
          <w:rFonts w:ascii="Times New Roman" w:eastAsia="Times New Roman" w:hAnsi="Times New Roman" w:cs="Times New Roman"/>
          <w:color w:val="000000"/>
          <w:sz w:val="24"/>
          <w:szCs w:val="24"/>
        </w:rPr>
        <w:t>here are practically no</w:t>
      </w:r>
      <w:r w:rsidR="00AE34E6" w:rsidRPr="00B414AA">
        <w:rPr>
          <w:rFonts w:ascii="Times New Roman" w:eastAsia="Times New Roman" w:hAnsi="Times New Roman" w:cs="Times New Roman"/>
          <w:color w:val="000000"/>
          <w:sz w:val="24"/>
          <w:szCs w:val="24"/>
        </w:rPr>
        <w:t xml:space="preserve"> </w:t>
      </w:r>
      <w:r w:rsidRPr="00B414AA">
        <w:rPr>
          <w:rFonts w:ascii="Times New Roman" w:eastAsia="Times New Roman" w:hAnsi="Times New Roman" w:cs="Times New Roman"/>
          <w:color w:val="000000"/>
          <w:sz w:val="24"/>
          <w:szCs w:val="24"/>
        </w:rPr>
        <w:t>activities by</w:t>
      </w:r>
      <w:r w:rsidR="00AE34E6" w:rsidRPr="00B414AA">
        <w:rPr>
          <w:rFonts w:ascii="Times New Roman" w:eastAsia="Times New Roman" w:hAnsi="Times New Roman" w:cs="Times New Roman"/>
          <w:color w:val="000000"/>
          <w:sz w:val="24"/>
          <w:szCs w:val="24"/>
        </w:rPr>
        <w:t xml:space="preserve"> the judiciary and the police of the Provisional Institutions of Self-Government</w:t>
      </w:r>
      <w:r w:rsidRPr="00B414AA">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(hereinafter: PISG) </w:t>
      </w:r>
      <w:r w:rsidR="00263BC4" w:rsidRPr="00B414AA">
        <w:rPr>
          <w:rFonts w:ascii="Times New Roman" w:eastAsia="Times New Roman" w:hAnsi="Times New Roman" w:cs="Times New Roman"/>
          <w:color w:val="000000"/>
          <w:sz w:val="24"/>
          <w:szCs w:val="24"/>
        </w:rPr>
        <w:t xml:space="preserve">aimed at </w:t>
      </w:r>
      <w:r w:rsidR="00AE34E6" w:rsidRPr="00B414AA">
        <w:rPr>
          <w:rFonts w:ascii="Times New Roman" w:eastAsia="Times New Roman" w:hAnsi="Times New Roman" w:cs="Times New Roman"/>
          <w:color w:val="000000"/>
          <w:sz w:val="24"/>
          <w:szCs w:val="24"/>
        </w:rPr>
        <w:t xml:space="preserve">finding and punishing the perpetrators and organizers of attacks on Serbs, as well as </w:t>
      </w:r>
      <w:r w:rsidRPr="00B414AA">
        <w:rPr>
          <w:rFonts w:ascii="Times New Roman" w:eastAsia="Times New Roman" w:hAnsi="Times New Roman" w:cs="Times New Roman"/>
          <w:color w:val="000000"/>
          <w:sz w:val="24"/>
          <w:szCs w:val="24"/>
        </w:rPr>
        <w:t>preventing potential attacks</w:t>
      </w:r>
      <w:r w:rsidR="00AE34E6" w:rsidRPr="00B414AA">
        <w:rPr>
          <w:rFonts w:ascii="Times New Roman" w:eastAsia="Times New Roman" w:hAnsi="Times New Roman" w:cs="Times New Roman"/>
          <w:color w:val="000000"/>
          <w:sz w:val="24"/>
          <w:szCs w:val="24"/>
        </w:rPr>
        <w:t xml:space="preserve">. The </w:t>
      </w:r>
      <w:r w:rsidRPr="00B414AA">
        <w:rPr>
          <w:rFonts w:ascii="Times New Roman" w:eastAsia="Times New Roman" w:hAnsi="Times New Roman" w:cs="Times New Roman"/>
          <w:color w:val="000000"/>
          <w:sz w:val="24"/>
          <w:szCs w:val="24"/>
        </w:rPr>
        <w:t>afore</w:t>
      </w:r>
      <w:r w:rsidR="00AE34E6" w:rsidRPr="00B414AA">
        <w:rPr>
          <w:rFonts w:ascii="Times New Roman" w:eastAsia="Times New Roman" w:hAnsi="Times New Roman" w:cs="Times New Roman"/>
          <w:color w:val="000000"/>
          <w:sz w:val="24"/>
          <w:szCs w:val="24"/>
        </w:rPr>
        <w:t>mentioned bodies do not even have complete records of attacks on returnees and other Serbs.</w:t>
      </w:r>
    </w:p>
    <w:p w:rsidR="00AE34E6" w:rsidRPr="00B414AA" w:rsidRDefault="00AE34E6" w:rsidP="00AE34E6">
      <w:pPr>
        <w:numPr>
          <w:ilvl w:val="0"/>
          <w:numId w:val="5"/>
        </w:numPr>
        <w:spacing w:line="276" w:lineRule="atLeast"/>
        <w:ind w:left="786"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There is no </w:t>
      </w:r>
      <w:r w:rsidR="004A417A" w:rsidRPr="00B414AA">
        <w:rPr>
          <w:rFonts w:ascii="Times New Roman" w:eastAsia="Times New Roman" w:hAnsi="Times New Roman" w:cs="Times New Roman"/>
          <w:color w:val="000000"/>
          <w:sz w:val="24"/>
          <w:szCs w:val="24"/>
        </w:rPr>
        <w:t>standard</w:t>
      </w:r>
      <w:r w:rsidRPr="00B414AA">
        <w:rPr>
          <w:rFonts w:ascii="Times New Roman" w:eastAsia="Times New Roman" w:hAnsi="Times New Roman" w:cs="Times New Roman"/>
          <w:color w:val="000000"/>
          <w:sz w:val="24"/>
          <w:szCs w:val="24"/>
        </w:rPr>
        <w:t xml:space="preserve"> practice of the PISG regarding the issuance of documents to Serbs and non-Albanians, and especially to displaced persons </w:t>
      </w:r>
      <w:proofErr w:type="gramStart"/>
      <w:r w:rsidRPr="00B414AA">
        <w:rPr>
          <w:rFonts w:ascii="Times New Roman" w:eastAsia="Times New Roman" w:hAnsi="Times New Roman" w:cs="Times New Roman"/>
          <w:color w:val="000000"/>
          <w:sz w:val="24"/>
          <w:szCs w:val="24"/>
        </w:rPr>
        <w:t>du</w:t>
      </w:r>
      <w:r w:rsidR="005A4982" w:rsidRPr="00B414AA">
        <w:rPr>
          <w:rFonts w:ascii="Times New Roman" w:eastAsia="Times New Roman" w:hAnsi="Times New Roman" w:cs="Times New Roman"/>
          <w:color w:val="000000"/>
          <w:sz w:val="24"/>
          <w:szCs w:val="24"/>
        </w:rPr>
        <w:t>e to the fact that</w:t>
      </w:r>
      <w:proofErr w:type="gramEnd"/>
      <w:r w:rsidR="005A4982" w:rsidRPr="00B414AA">
        <w:rPr>
          <w:rFonts w:ascii="Times New Roman" w:eastAsia="Times New Roman" w:hAnsi="Times New Roman" w:cs="Times New Roman"/>
          <w:color w:val="000000"/>
          <w:sz w:val="24"/>
          <w:szCs w:val="24"/>
        </w:rPr>
        <w:t xml:space="preserve"> the PISG do</w:t>
      </w:r>
      <w:r w:rsidRPr="00B414AA">
        <w:rPr>
          <w:rFonts w:ascii="Times New Roman" w:eastAsia="Times New Roman" w:hAnsi="Times New Roman" w:cs="Times New Roman"/>
          <w:color w:val="000000"/>
          <w:sz w:val="24"/>
          <w:szCs w:val="24"/>
        </w:rPr>
        <w:t xml:space="preserve"> not recognize documents issued by the </w:t>
      </w:r>
      <w:r w:rsidR="002A4DDD">
        <w:rPr>
          <w:rFonts w:ascii="Times New Roman" w:eastAsia="Times New Roman" w:hAnsi="Times New Roman" w:cs="Times New Roman"/>
          <w:color w:val="000000"/>
          <w:sz w:val="24"/>
          <w:szCs w:val="24"/>
        </w:rPr>
        <w:t>RS authorities</w:t>
      </w:r>
      <w:r w:rsidR="006F7333">
        <w:rPr>
          <w:rFonts w:ascii="Times New Roman" w:eastAsia="Times New Roman" w:hAnsi="Times New Roman" w:cs="Times New Roman"/>
          <w:color w:val="000000"/>
          <w:sz w:val="24"/>
          <w:szCs w:val="24"/>
        </w:rPr>
        <w:t>.</w:t>
      </w:r>
    </w:p>
    <w:p w:rsidR="00AE34E6" w:rsidRPr="00B414AA" w:rsidRDefault="00AE34E6" w:rsidP="00AE34E6">
      <w:pPr>
        <w:spacing w:line="276" w:lineRule="atLeast"/>
        <w:ind w:left="72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b/>
          <w:bCs/>
          <w:color w:val="000000"/>
          <w:sz w:val="24"/>
          <w:szCs w:val="24"/>
        </w:rPr>
        <w:t>Discrimination against LGBTI people and people with HIV</w:t>
      </w:r>
    </w:p>
    <w:p w:rsidR="00AE34E6" w:rsidRPr="00AA1C8B" w:rsidRDefault="00AE34E6" w:rsidP="00AE34E6">
      <w:pPr>
        <w:spacing w:line="276" w:lineRule="atLeast"/>
        <w:ind w:left="720"/>
        <w:jc w:val="both"/>
        <w:rPr>
          <w:rFonts w:ascii="Times New Roman" w:eastAsia="Times New Roman" w:hAnsi="Times New Roman" w:cs="Times New Roman"/>
          <w:color w:val="000000"/>
          <w:sz w:val="24"/>
          <w:szCs w:val="24"/>
          <w:lang w:val="sr-Latn-RS"/>
        </w:rPr>
      </w:pPr>
      <w:r w:rsidRPr="00B414AA">
        <w:rPr>
          <w:rFonts w:ascii="Times New Roman" w:eastAsia="Times New Roman" w:hAnsi="Times New Roman" w:cs="Times New Roman"/>
          <w:i/>
          <w:iCs/>
          <w:color w:val="000000"/>
          <w:sz w:val="24"/>
          <w:szCs w:val="24"/>
        </w:rPr>
        <w:t>Concluding remarks - recommendation from paragraph 13</w:t>
      </w:r>
    </w:p>
    <w:p w:rsidR="00AE34E6" w:rsidRPr="00B414AA" w:rsidRDefault="00AE34E6" w:rsidP="00E629FB">
      <w:pPr>
        <w:numPr>
          <w:ilvl w:val="0"/>
          <w:numId w:val="6"/>
        </w:numPr>
        <w:spacing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In February 2021, </w:t>
      </w:r>
      <w:r w:rsidR="00BD35E1">
        <w:rPr>
          <w:rFonts w:ascii="Times New Roman" w:eastAsia="Times New Roman" w:hAnsi="Times New Roman" w:cs="Times New Roman"/>
          <w:color w:val="000000"/>
          <w:sz w:val="24"/>
          <w:szCs w:val="24"/>
        </w:rPr>
        <w:t>MHMRSD</w:t>
      </w:r>
      <w:r w:rsidRPr="00B414AA">
        <w:rPr>
          <w:rFonts w:ascii="Times New Roman" w:eastAsia="Times New Roman" w:hAnsi="Times New Roman" w:cs="Times New Roman"/>
          <w:color w:val="000000"/>
          <w:sz w:val="24"/>
          <w:szCs w:val="24"/>
        </w:rPr>
        <w:t xml:space="preserve"> initiated the process of drafting the Law on Same-Sex </w:t>
      </w:r>
      <w:r w:rsidR="00246A29" w:rsidRPr="00B414AA">
        <w:rPr>
          <w:rFonts w:ascii="Times New Roman" w:eastAsia="Times New Roman" w:hAnsi="Times New Roman" w:cs="Times New Roman"/>
          <w:color w:val="000000"/>
          <w:sz w:val="24"/>
          <w:szCs w:val="24"/>
        </w:rPr>
        <w:t>Unions</w:t>
      </w:r>
      <w:r w:rsidRPr="00B414AA">
        <w:rPr>
          <w:rFonts w:ascii="Times New Roman" w:eastAsia="Times New Roman" w:hAnsi="Times New Roman" w:cs="Times New Roman"/>
          <w:color w:val="000000"/>
          <w:sz w:val="24"/>
          <w:szCs w:val="24"/>
        </w:rPr>
        <w:t xml:space="preserve">. A special working group for drafting the Law </w:t>
      </w:r>
      <w:r w:rsidR="001F15D0" w:rsidRPr="00B414AA">
        <w:rPr>
          <w:rFonts w:ascii="Times New Roman" w:eastAsia="Times New Roman" w:hAnsi="Times New Roman" w:cs="Times New Roman"/>
          <w:color w:val="000000"/>
          <w:sz w:val="24"/>
          <w:szCs w:val="24"/>
        </w:rPr>
        <w:t>comprised of</w:t>
      </w:r>
      <w:r w:rsidRPr="00B414AA">
        <w:rPr>
          <w:rFonts w:ascii="Times New Roman" w:eastAsia="Times New Roman" w:hAnsi="Times New Roman" w:cs="Times New Roman"/>
          <w:color w:val="000000"/>
          <w:sz w:val="24"/>
          <w:szCs w:val="24"/>
        </w:rPr>
        <w:t xml:space="preserve"> representatives of </w:t>
      </w:r>
      <w:r w:rsidR="007668F8" w:rsidRPr="00B414AA">
        <w:rPr>
          <w:rFonts w:ascii="Times New Roman" w:eastAsia="Times New Roman" w:hAnsi="Times New Roman" w:cs="Times New Roman"/>
          <w:color w:val="000000"/>
          <w:sz w:val="24"/>
          <w:szCs w:val="24"/>
        </w:rPr>
        <w:t>line</w:t>
      </w:r>
      <w:r w:rsidRPr="00B414AA">
        <w:rPr>
          <w:rFonts w:ascii="Times New Roman" w:eastAsia="Times New Roman" w:hAnsi="Times New Roman" w:cs="Times New Roman"/>
          <w:color w:val="000000"/>
          <w:sz w:val="24"/>
          <w:szCs w:val="24"/>
        </w:rPr>
        <w:t xml:space="preserve"> ministries, the Ombudsman, the </w:t>
      </w:r>
      <w:r w:rsidR="00E629FB" w:rsidRPr="00B414AA">
        <w:rPr>
          <w:rFonts w:ascii="Times New Roman" w:eastAsia="Times New Roman" w:hAnsi="Times New Roman" w:cs="Times New Roman"/>
          <w:color w:val="000000"/>
          <w:sz w:val="24"/>
          <w:szCs w:val="24"/>
        </w:rPr>
        <w:t>Commissioner for Information of Public Importance and the Protection of Personal D</w:t>
      </w:r>
      <w:r w:rsidRPr="00B414AA">
        <w:rPr>
          <w:rFonts w:ascii="Times New Roman" w:eastAsia="Times New Roman" w:hAnsi="Times New Roman" w:cs="Times New Roman"/>
          <w:color w:val="000000"/>
          <w:sz w:val="24"/>
          <w:szCs w:val="24"/>
        </w:rPr>
        <w:t xml:space="preserve">ata, civil society organizations, </w:t>
      </w:r>
      <w:r w:rsidR="00E629FB" w:rsidRPr="00B414AA">
        <w:rPr>
          <w:rFonts w:ascii="Times New Roman" w:eastAsia="Times New Roman" w:hAnsi="Times New Roman" w:cs="Times New Roman"/>
          <w:color w:val="000000"/>
          <w:sz w:val="24"/>
          <w:szCs w:val="24"/>
        </w:rPr>
        <w:t>as well as P</w:t>
      </w:r>
      <w:r w:rsidRPr="00B414AA">
        <w:rPr>
          <w:rFonts w:ascii="Times New Roman" w:eastAsia="Times New Roman" w:hAnsi="Times New Roman" w:cs="Times New Roman"/>
          <w:color w:val="000000"/>
          <w:sz w:val="24"/>
          <w:szCs w:val="24"/>
        </w:rPr>
        <w:t xml:space="preserve">rofessors </w:t>
      </w:r>
      <w:r w:rsidR="00E629FB" w:rsidRPr="00B414AA">
        <w:rPr>
          <w:rFonts w:ascii="Times New Roman" w:eastAsia="Times New Roman" w:hAnsi="Times New Roman" w:cs="Times New Roman"/>
          <w:color w:val="000000"/>
          <w:sz w:val="24"/>
          <w:szCs w:val="24"/>
        </w:rPr>
        <w:t xml:space="preserve">advocating </w:t>
      </w:r>
      <w:r w:rsidRPr="00B414AA">
        <w:rPr>
          <w:rFonts w:ascii="Times New Roman" w:eastAsia="Times New Roman" w:hAnsi="Times New Roman" w:cs="Times New Roman"/>
          <w:color w:val="000000"/>
          <w:sz w:val="24"/>
          <w:szCs w:val="24"/>
        </w:rPr>
        <w:t>the</w:t>
      </w:r>
      <w:r w:rsidR="00E629FB" w:rsidRPr="00B414AA">
        <w:rPr>
          <w:rFonts w:ascii="Times New Roman" w:eastAsia="Times New Roman" w:hAnsi="Times New Roman" w:cs="Times New Roman"/>
          <w:color w:val="000000"/>
          <w:sz w:val="24"/>
          <w:szCs w:val="24"/>
        </w:rPr>
        <w:t xml:space="preserve"> rights of</w:t>
      </w:r>
      <w:r w:rsidRPr="00B414AA">
        <w:rPr>
          <w:rFonts w:ascii="Times New Roman" w:eastAsia="Times New Roman" w:hAnsi="Times New Roman" w:cs="Times New Roman"/>
          <w:color w:val="000000"/>
          <w:sz w:val="24"/>
          <w:szCs w:val="24"/>
        </w:rPr>
        <w:t xml:space="preserve"> LGBT</w:t>
      </w:r>
      <w:r w:rsidR="00E629FB" w:rsidRPr="00B414AA">
        <w:rPr>
          <w:rFonts w:ascii="Times New Roman" w:eastAsia="Times New Roman" w:hAnsi="Times New Roman" w:cs="Times New Roman"/>
          <w:color w:val="000000"/>
          <w:sz w:val="24"/>
          <w:szCs w:val="24"/>
        </w:rPr>
        <w:t>I</w:t>
      </w:r>
      <w:r w:rsidRPr="00B414AA">
        <w:rPr>
          <w:rFonts w:ascii="Times New Roman" w:eastAsia="Times New Roman" w:hAnsi="Times New Roman" w:cs="Times New Roman"/>
          <w:color w:val="000000"/>
          <w:sz w:val="24"/>
          <w:szCs w:val="24"/>
        </w:rPr>
        <w:t xml:space="preserve"> </w:t>
      </w:r>
      <w:r w:rsidR="00E629FB" w:rsidRPr="00B414AA">
        <w:rPr>
          <w:rFonts w:ascii="Times New Roman" w:eastAsia="Times New Roman" w:hAnsi="Times New Roman" w:cs="Times New Roman"/>
          <w:color w:val="000000"/>
          <w:sz w:val="24"/>
          <w:szCs w:val="24"/>
        </w:rPr>
        <w:t xml:space="preserve">persons </w:t>
      </w:r>
      <w:r w:rsidRPr="00B414AA">
        <w:rPr>
          <w:rFonts w:ascii="Times New Roman" w:eastAsia="Times New Roman" w:hAnsi="Times New Roman" w:cs="Times New Roman"/>
          <w:color w:val="000000"/>
          <w:sz w:val="24"/>
          <w:szCs w:val="24"/>
        </w:rPr>
        <w:t xml:space="preserve">and </w:t>
      </w:r>
      <w:r w:rsidR="00E629FB" w:rsidRPr="00B414AA">
        <w:rPr>
          <w:rFonts w:ascii="Times New Roman" w:eastAsia="Times New Roman" w:hAnsi="Times New Roman" w:cs="Times New Roman"/>
          <w:color w:val="000000"/>
          <w:sz w:val="24"/>
          <w:szCs w:val="24"/>
        </w:rPr>
        <w:t xml:space="preserve">the </w:t>
      </w:r>
      <w:r w:rsidRPr="00B414AA">
        <w:rPr>
          <w:rFonts w:ascii="Times New Roman" w:eastAsia="Times New Roman" w:hAnsi="Times New Roman" w:cs="Times New Roman"/>
          <w:color w:val="000000"/>
          <w:sz w:val="24"/>
          <w:szCs w:val="24"/>
        </w:rPr>
        <w:t xml:space="preserve">protection </w:t>
      </w:r>
      <w:r w:rsidR="00E629FB" w:rsidRPr="00B414AA">
        <w:rPr>
          <w:rFonts w:ascii="Times New Roman" w:eastAsia="Times New Roman" w:hAnsi="Times New Roman" w:cs="Times New Roman"/>
          <w:color w:val="000000"/>
          <w:sz w:val="24"/>
          <w:szCs w:val="24"/>
        </w:rPr>
        <w:t xml:space="preserve">against </w:t>
      </w:r>
      <w:r w:rsidRPr="00B414AA">
        <w:rPr>
          <w:rFonts w:ascii="Times New Roman" w:eastAsia="Times New Roman" w:hAnsi="Times New Roman" w:cs="Times New Roman"/>
          <w:color w:val="000000"/>
          <w:sz w:val="24"/>
          <w:szCs w:val="24"/>
        </w:rPr>
        <w:t>discrimination. Representati</w:t>
      </w:r>
      <w:r w:rsidR="00E14642">
        <w:rPr>
          <w:rFonts w:ascii="Times New Roman" w:eastAsia="Times New Roman" w:hAnsi="Times New Roman" w:cs="Times New Roman"/>
          <w:color w:val="000000"/>
          <w:sz w:val="24"/>
          <w:szCs w:val="24"/>
        </w:rPr>
        <w:t xml:space="preserve">ves of the Commissioner for </w:t>
      </w:r>
      <w:r w:rsidRPr="00B414AA">
        <w:rPr>
          <w:rFonts w:ascii="Times New Roman" w:eastAsia="Times New Roman" w:hAnsi="Times New Roman" w:cs="Times New Roman"/>
          <w:color w:val="000000"/>
          <w:sz w:val="24"/>
          <w:szCs w:val="24"/>
        </w:rPr>
        <w:t xml:space="preserve">Protection of Equality and the UN Human Rights </w:t>
      </w:r>
      <w:r w:rsidR="00E629FB" w:rsidRPr="00B414AA">
        <w:rPr>
          <w:rFonts w:ascii="Times New Roman" w:eastAsia="Times New Roman" w:hAnsi="Times New Roman" w:cs="Times New Roman"/>
          <w:color w:val="000000"/>
          <w:sz w:val="24"/>
          <w:szCs w:val="24"/>
        </w:rPr>
        <w:t xml:space="preserve">Country </w:t>
      </w:r>
      <w:r w:rsidRPr="00B414AA">
        <w:rPr>
          <w:rFonts w:ascii="Times New Roman" w:eastAsia="Times New Roman" w:hAnsi="Times New Roman" w:cs="Times New Roman"/>
          <w:color w:val="000000"/>
          <w:sz w:val="24"/>
          <w:szCs w:val="24"/>
        </w:rPr>
        <w:t>Team attende</w:t>
      </w:r>
      <w:r w:rsidR="00546846">
        <w:rPr>
          <w:rFonts w:ascii="Times New Roman" w:eastAsia="Times New Roman" w:hAnsi="Times New Roman" w:cs="Times New Roman"/>
          <w:color w:val="000000"/>
          <w:sz w:val="24"/>
          <w:szCs w:val="24"/>
        </w:rPr>
        <w:t>d the meetings as observers</w:t>
      </w:r>
      <w:r w:rsidR="00E629FB" w:rsidRPr="00B414AA">
        <w:rPr>
          <w:rFonts w:ascii="Times New Roman" w:eastAsia="Times New Roman" w:hAnsi="Times New Roman" w:cs="Times New Roman"/>
          <w:color w:val="000000"/>
          <w:sz w:val="24"/>
          <w:szCs w:val="24"/>
        </w:rPr>
        <w:t>.</w:t>
      </w:r>
      <w:r w:rsidR="00C33307" w:rsidRPr="00B414AA">
        <w:rPr>
          <w:rFonts w:ascii="Times New Roman" w:eastAsia="Times New Roman" w:hAnsi="Times New Roman" w:cs="Times New Roman"/>
          <w:color w:val="000000"/>
          <w:sz w:val="24"/>
          <w:szCs w:val="24"/>
        </w:rPr>
        <w:t xml:space="preserve"> </w:t>
      </w:r>
      <w:r w:rsidR="007B7826" w:rsidRPr="00B414AA">
        <w:rPr>
          <w:rFonts w:ascii="Times New Roman" w:eastAsia="Times New Roman" w:hAnsi="Times New Roman" w:cs="Times New Roman"/>
          <w:color w:val="000000"/>
          <w:sz w:val="24"/>
          <w:szCs w:val="24"/>
        </w:rPr>
        <w:t>Simultaneously</w:t>
      </w:r>
      <w:r w:rsidR="00FE683F" w:rsidRPr="00B414AA">
        <w:rPr>
          <w:rFonts w:ascii="Times New Roman" w:eastAsia="Times New Roman" w:hAnsi="Times New Roman" w:cs="Times New Roman"/>
          <w:color w:val="000000"/>
          <w:sz w:val="24"/>
          <w:szCs w:val="24"/>
        </w:rPr>
        <w:t>, beside</w:t>
      </w:r>
      <w:r w:rsidR="00E629FB" w:rsidRPr="00B414AA">
        <w:rPr>
          <w:rFonts w:ascii="Times New Roman" w:eastAsia="Times New Roman" w:hAnsi="Times New Roman" w:cs="Times New Roman"/>
          <w:color w:val="000000"/>
          <w:sz w:val="24"/>
          <w:szCs w:val="24"/>
        </w:rPr>
        <w:t xml:space="preserve"> t</w:t>
      </w:r>
      <w:r w:rsidRPr="00B414AA">
        <w:rPr>
          <w:rFonts w:ascii="Times New Roman" w:eastAsia="Times New Roman" w:hAnsi="Times New Roman" w:cs="Times New Roman"/>
          <w:color w:val="000000"/>
          <w:sz w:val="24"/>
          <w:szCs w:val="24"/>
        </w:rPr>
        <w:t>he meetings of the working group,</w:t>
      </w:r>
      <w:r w:rsidR="007B7826" w:rsidRPr="00B414AA">
        <w:rPr>
          <w:rFonts w:ascii="Times New Roman" w:eastAsia="Times New Roman" w:hAnsi="Times New Roman" w:cs="Times New Roman"/>
          <w:color w:val="000000"/>
          <w:sz w:val="24"/>
          <w:szCs w:val="24"/>
        </w:rPr>
        <w:t xml:space="preserve"> the</w:t>
      </w:r>
      <w:r w:rsidRPr="00B414AA">
        <w:rPr>
          <w:rFonts w:ascii="Times New Roman" w:eastAsia="Times New Roman" w:hAnsi="Times New Roman" w:cs="Times New Roman"/>
          <w:color w:val="000000"/>
          <w:sz w:val="24"/>
          <w:szCs w:val="24"/>
        </w:rPr>
        <w:t xml:space="preserve"> public consultations, public debates and social dialogues </w:t>
      </w:r>
      <w:proofErr w:type="gramStart"/>
      <w:r w:rsidRPr="00B414AA">
        <w:rPr>
          <w:rFonts w:ascii="Times New Roman" w:eastAsia="Times New Roman" w:hAnsi="Times New Roman" w:cs="Times New Roman"/>
          <w:color w:val="000000"/>
          <w:sz w:val="24"/>
          <w:szCs w:val="24"/>
        </w:rPr>
        <w:t>were held</w:t>
      </w:r>
      <w:proofErr w:type="gramEnd"/>
      <w:r w:rsidRPr="00B414AA">
        <w:rPr>
          <w:rFonts w:ascii="Times New Roman" w:eastAsia="Times New Roman" w:hAnsi="Times New Roman" w:cs="Times New Roman"/>
          <w:color w:val="000000"/>
          <w:sz w:val="24"/>
          <w:szCs w:val="24"/>
        </w:rPr>
        <w:t>, which included a wide range of participants. After obtaining the opinions of the competent state bodies and ins</w:t>
      </w:r>
      <w:r w:rsidR="00DC2CAF">
        <w:rPr>
          <w:rFonts w:ascii="Times New Roman" w:eastAsia="Times New Roman" w:hAnsi="Times New Roman" w:cs="Times New Roman"/>
          <w:color w:val="000000"/>
          <w:sz w:val="24"/>
          <w:szCs w:val="24"/>
        </w:rPr>
        <w:t>titutions</w:t>
      </w:r>
      <w:r w:rsidR="007B7826" w:rsidRPr="00B414AA">
        <w:rPr>
          <w:rFonts w:ascii="Times New Roman" w:eastAsia="Times New Roman" w:hAnsi="Times New Roman" w:cs="Times New Roman"/>
          <w:color w:val="000000"/>
          <w:sz w:val="24"/>
          <w:szCs w:val="24"/>
        </w:rPr>
        <w:t xml:space="preserve">, in April 2021, the Draft </w:t>
      </w:r>
      <w:r w:rsidR="00D7113A">
        <w:rPr>
          <w:rFonts w:ascii="Times New Roman" w:eastAsia="Times New Roman" w:hAnsi="Times New Roman" w:cs="Times New Roman"/>
          <w:color w:val="000000"/>
          <w:sz w:val="24"/>
          <w:szCs w:val="24"/>
        </w:rPr>
        <w:t>Law</w:t>
      </w:r>
      <w:r w:rsidRPr="00B414AA">
        <w:rPr>
          <w:rFonts w:ascii="Times New Roman" w:eastAsia="Times New Roman" w:hAnsi="Times New Roman" w:cs="Times New Roman"/>
          <w:color w:val="000000"/>
          <w:sz w:val="24"/>
          <w:szCs w:val="24"/>
        </w:rPr>
        <w:t xml:space="preserve"> </w:t>
      </w:r>
      <w:proofErr w:type="gramStart"/>
      <w:r w:rsidRPr="00B414AA">
        <w:rPr>
          <w:rFonts w:ascii="Times New Roman" w:eastAsia="Times New Roman" w:hAnsi="Times New Roman" w:cs="Times New Roman"/>
          <w:color w:val="000000"/>
          <w:sz w:val="24"/>
          <w:szCs w:val="24"/>
        </w:rPr>
        <w:t>was sent</w:t>
      </w:r>
      <w:proofErr w:type="gramEnd"/>
      <w:r w:rsidRPr="00B414AA">
        <w:rPr>
          <w:rFonts w:ascii="Times New Roman" w:eastAsia="Times New Roman" w:hAnsi="Times New Roman" w:cs="Times New Roman"/>
          <w:color w:val="000000"/>
          <w:sz w:val="24"/>
          <w:szCs w:val="24"/>
        </w:rPr>
        <w:t xml:space="preserve"> to</w:t>
      </w:r>
      <w:r w:rsidR="007B7826" w:rsidRPr="00B414AA">
        <w:rPr>
          <w:rFonts w:ascii="Times New Roman" w:eastAsia="Times New Roman" w:hAnsi="Times New Roman" w:cs="Times New Roman"/>
          <w:color w:val="000000"/>
          <w:sz w:val="24"/>
          <w:szCs w:val="24"/>
        </w:rPr>
        <w:t xml:space="preserve"> the Government for adop</w:t>
      </w:r>
      <w:r w:rsidR="00D75C53">
        <w:rPr>
          <w:rFonts w:ascii="Times New Roman" w:eastAsia="Times New Roman" w:hAnsi="Times New Roman" w:cs="Times New Roman"/>
          <w:color w:val="000000"/>
          <w:sz w:val="24"/>
          <w:szCs w:val="24"/>
        </w:rPr>
        <w:t>tion</w:t>
      </w:r>
      <w:r w:rsidR="007B7826" w:rsidRPr="00B414AA">
        <w:rPr>
          <w:rFonts w:ascii="Times New Roman" w:eastAsia="Times New Roman" w:hAnsi="Times New Roman" w:cs="Times New Roman"/>
          <w:color w:val="000000"/>
          <w:sz w:val="24"/>
          <w:szCs w:val="24"/>
        </w:rPr>
        <w:t>. The o</w:t>
      </w:r>
      <w:r w:rsidRPr="00B414AA">
        <w:rPr>
          <w:rFonts w:ascii="Times New Roman" w:eastAsia="Times New Roman" w:hAnsi="Times New Roman" w:cs="Times New Roman"/>
          <w:color w:val="000000"/>
          <w:sz w:val="24"/>
          <w:szCs w:val="24"/>
        </w:rPr>
        <w:t>pinion </w:t>
      </w:r>
      <w:r w:rsidR="007B7826" w:rsidRPr="00B414AA">
        <w:rPr>
          <w:rFonts w:ascii="Times New Roman" w:eastAsia="Times New Roman" w:hAnsi="Times New Roman" w:cs="Times New Roman"/>
          <w:color w:val="000000"/>
          <w:sz w:val="24"/>
          <w:szCs w:val="24"/>
        </w:rPr>
        <w:t>Council </w:t>
      </w:r>
      <w:r w:rsidR="00D7113A">
        <w:rPr>
          <w:rFonts w:ascii="Times New Roman" w:eastAsia="Times New Roman" w:hAnsi="Times New Roman" w:cs="Times New Roman"/>
          <w:color w:val="000000"/>
          <w:sz w:val="24"/>
          <w:szCs w:val="24"/>
        </w:rPr>
        <w:t xml:space="preserve">of </w:t>
      </w:r>
      <w:r w:rsidR="007B7826" w:rsidRPr="00B414AA">
        <w:rPr>
          <w:rFonts w:ascii="Times New Roman" w:eastAsia="Times New Roman" w:hAnsi="Times New Roman" w:cs="Times New Roman"/>
          <w:color w:val="000000"/>
          <w:sz w:val="24"/>
          <w:szCs w:val="24"/>
        </w:rPr>
        <w:t>Europe regarding</w:t>
      </w:r>
      <w:r w:rsidRPr="00B414AA">
        <w:rPr>
          <w:rFonts w:ascii="Times New Roman" w:eastAsia="Times New Roman" w:hAnsi="Times New Roman" w:cs="Times New Roman"/>
          <w:color w:val="000000"/>
          <w:sz w:val="24"/>
          <w:szCs w:val="24"/>
        </w:rPr>
        <w:t xml:space="preserve"> this document </w:t>
      </w:r>
      <w:proofErr w:type="gramStart"/>
      <w:r w:rsidR="00D75C53">
        <w:rPr>
          <w:rFonts w:ascii="Times New Roman" w:eastAsia="Times New Roman" w:hAnsi="Times New Roman" w:cs="Times New Roman"/>
          <w:color w:val="000000"/>
          <w:sz w:val="24"/>
          <w:szCs w:val="24"/>
        </w:rPr>
        <w:t xml:space="preserve">was </w:t>
      </w:r>
      <w:r w:rsidR="007B7826" w:rsidRPr="00B414AA">
        <w:rPr>
          <w:rFonts w:ascii="Times New Roman" w:eastAsia="Times New Roman" w:hAnsi="Times New Roman" w:cs="Times New Roman"/>
          <w:color w:val="000000"/>
          <w:sz w:val="24"/>
          <w:szCs w:val="24"/>
        </w:rPr>
        <w:t>drafted</w:t>
      </w:r>
      <w:proofErr w:type="gramEnd"/>
      <w:r w:rsidR="00174DAC" w:rsidRPr="00B414AA">
        <w:rPr>
          <w:rFonts w:ascii="Times New Roman" w:eastAsia="Times New Roman" w:hAnsi="Times New Roman" w:cs="Times New Roman"/>
          <w:color w:val="000000"/>
          <w:sz w:val="24"/>
          <w:szCs w:val="24"/>
        </w:rPr>
        <w:t> on</w:t>
      </w:r>
      <w:r w:rsidR="00DC2CAF">
        <w:rPr>
          <w:rFonts w:ascii="Times New Roman" w:eastAsia="Times New Roman" w:hAnsi="Times New Roman" w:cs="Times New Roman"/>
          <w:color w:val="000000"/>
          <w:sz w:val="24"/>
          <w:szCs w:val="24"/>
        </w:rPr>
        <w:t> 28 May 2021</w:t>
      </w:r>
      <w:r w:rsidRPr="00B414AA">
        <w:rPr>
          <w:rFonts w:ascii="Times New Roman" w:eastAsia="Times New Roman" w:hAnsi="Times New Roman" w:cs="Times New Roman"/>
          <w:color w:val="000000"/>
          <w:sz w:val="24"/>
          <w:szCs w:val="24"/>
        </w:rPr>
        <w:t>.</w:t>
      </w:r>
    </w:p>
    <w:p w:rsidR="00AA1C8B" w:rsidRPr="00D7113A" w:rsidRDefault="001150E4" w:rsidP="00AA1C8B">
      <w:pPr>
        <w:numPr>
          <w:ilvl w:val="0"/>
          <w:numId w:val="6"/>
        </w:numPr>
        <w:spacing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The </w:t>
      </w:r>
      <w:r w:rsidR="00AE34E6" w:rsidRPr="00B414AA">
        <w:rPr>
          <w:rFonts w:ascii="Times New Roman" w:eastAsia="Times New Roman" w:hAnsi="Times New Roman" w:cs="Times New Roman"/>
          <w:color w:val="000000"/>
          <w:sz w:val="24"/>
          <w:szCs w:val="24"/>
        </w:rPr>
        <w:t xml:space="preserve">Law on Amendments to the Law on </w:t>
      </w:r>
      <w:r w:rsidR="009F261E" w:rsidRPr="00B414AA">
        <w:rPr>
          <w:rFonts w:ascii="Times New Roman" w:eastAsia="Times New Roman" w:hAnsi="Times New Roman" w:cs="Times New Roman"/>
          <w:color w:val="000000"/>
          <w:sz w:val="24"/>
          <w:szCs w:val="24"/>
        </w:rPr>
        <w:t xml:space="preserve">Registrar Record </w:t>
      </w:r>
      <w:r w:rsidR="00AE34E6" w:rsidRPr="00B414AA">
        <w:rPr>
          <w:rFonts w:ascii="Times New Roman" w:eastAsia="Times New Roman" w:hAnsi="Times New Roman" w:cs="Times New Roman"/>
          <w:color w:val="000000"/>
          <w:sz w:val="24"/>
          <w:szCs w:val="24"/>
        </w:rPr>
        <w:t>Books</w:t>
      </w:r>
      <w:r w:rsidR="005B60BB" w:rsidRPr="00B414AA">
        <w:rPr>
          <w:rStyle w:val="FootnoteReference"/>
          <w:rFonts w:ascii="Times New Roman" w:eastAsia="Times New Roman" w:hAnsi="Times New Roman" w:cs="Times New Roman"/>
          <w:color w:val="000000"/>
          <w:sz w:val="24"/>
          <w:szCs w:val="24"/>
        </w:rPr>
        <w:footnoteReference w:id="2"/>
      </w:r>
      <w:bookmarkStart w:id="3" w:name="_ftnref2"/>
      <w:bookmarkEnd w:id="3"/>
      <w:r w:rsidR="005B60BB" w:rsidRPr="00B414AA">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 xml:space="preserve">which </w:t>
      </w:r>
      <w:proofErr w:type="gramStart"/>
      <w:r w:rsidR="00AE34E6" w:rsidRPr="00B414AA">
        <w:rPr>
          <w:rFonts w:ascii="Times New Roman" w:eastAsia="Times New Roman" w:hAnsi="Times New Roman" w:cs="Times New Roman"/>
          <w:color w:val="000000"/>
          <w:sz w:val="24"/>
          <w:szCs w:val="24"/>
        </w:rPr>
        <w:t xml:space="preserve">has been </w:t>
      </w:r>
      <w:r w:rsidR="006C63FA" w:rsidRPr="00B414AA">
        <w:rPr>
          <w:rFonts w:ascii="Times New Roman" w:eastAsia="Times New Roman" w:hAnsi="Times New Roman" w:cs="Times New Roman"/>
          <w:color w:val="000000"/>
          <w:sz w:val="24"/>
          <w:szCs w:val="24"/>
        </w:rPr>
        <w:t>applied</w:t>
      </w:r>
      <w:proofErr w:type="gramEnd"/>
      <w:r w:rsidR="006C63FA" w:rsidRPr="00B414AA">
        <w:rPr>
          <w:rFonts w:ascii="Times New Roman" w:eastAsia="Times New Roman" w:hAnsi="Times New Roman" w:cs="Times New Roman"/>
          <w:color w:val="000000"/>
          <w:sz w:val="24"/>
          <w:szCs w:val="24"/>
        </w:rPr>
        <w:t> since 1 January</w:t>
      </w:r>
      <w:r w:rsidR="00AE34E6" w:rsidRPr="00B414AA">
        <w:rPr>
          <w:rFonts w:ascii="Times New Roman" w:eastAsia="Times New Roman" w:hAnsi="Times New Roman" w:cs="Times New Roman"/>
          <w:color w:val="000000"/>
          <w:sz w:val="24"/>
          <w:szCs w:val="24"/>
        </w:rPr>
        <w:t xml:space="preserve"> 2019, it is possible to record data on gender reassignment in the </w:t>
      </w:r>
      <w:r w:rsidR="009F261E" w:rsidRPr="00B414AA">
        <w:rPr>
          <w:rFonts w:ascii="Times New Roman" w:eastAsia="Times New Roman" w:hAnsi="Times New Roman" w:cs="Times New Roman"/>
          <w:color w:val="000000"/>
          <w:sz w:val="24"/>
          <w:szCs w:val="24"/>
        </w:rPr>
        <w:t>births regist</w:t>
      </w:r>
      <w:r w:rsidR="00AE34E6" w:rsidRPr="00B414AA">
        <w:rPr>
          <w:rFonts w:ascii="Times New Roman" w:eastAsia="Times New Roman" w:hAnsi="Times New Roman" w:cs="Times New Roman"/>
          <w:color w:val="000000"/>
          <w:sz w:val="24"/>
          <w:szCs w:val="24"/>
        </w:rPr>
        <w:t>r</w:t>
      </w:r>
      <w:r w:rsidR="009F261E" w:rsidRPr="00B414AA">
        <w:rPr>
          <w:rFonts w:ascii="Times New Roman" w:eastAsia="Times New Roman" w:hAnsi="Times New Roman" w:cs="Times New Roman"/>
          <w:color w:val="000000"/>
          <w:sz w:val="24"/>
          <w:szCs w:val="24"/>
        </w:rPr>
        <w:t>y book</w:t>
      </w:r>
      <w:r w:rsidR="00AE34E6" w:rsidRPr="00B414AA">
        <w:rPr>
          <w:rFonts w:ascii="Times New Roman" w:eastAsia="Times New Roman" w:hAnsi="Times New Roman" w:cs="Times New Roman"/>
          <w:color w:val="000000"/>
          <w:sz w:val="24"/>
          <w:szCs w:val="24"/>
        </w:rPr>
        <w:t>. </w:t>
      </w:r>
      <w:r w:rsidR="00011DDF" w:rsidRPr="00B414AA">
        <w:rPr>
          <w:rFonts w:ascii="Times New Roman" w:eastAsia="Times New Roman" w:hAnsi="Times New Roman" w:cs="Times New Roman"/>
          <w:color w:val="000000"/>
          <w:sz w:val="24"/>
          <w:szCs w:val="24"/>
        </w:rPr>
        <w:t>The Law restricts the</w:t>
      </w:r>
      <w:r w:rsidR="00AE34E6" w:rsidRPr="00B414AA">
        <w:rPr>
          <w:rFonts w:ascii="Times New Roman" w:eastAsia="Times New Roman" w:hAnsi="Times New Roman" w:cs="Times New Roman"/>
          <w:color w:val="000000"/>
          <w:sz w:val="24"/>
          <w:szCs w:val="24"/>
        </w:rPr>
        <w:t xml:space="preserve"> circle of persons who </w:t>
      </w:r>
      <w:r w:rsidR="00011DDF" w:rsidRPr="00B414AA">
        <w:rPr>
          <w:rFonts w:ascii="Times New Roman" w:eastAsia="Times New Roman" w:hAnsi="Times New Roman" w:cs="Times New Roman"/>
          <w:color w:val="000000"/>
          <w:sz w:val="24"/>
          <w:szCs w:val="24"/>
        </w:rPr>
        <w:t xml:space="preserve">are entitled to </w:t>
      </w:r>
      <w:r w:rsidR="00011DDF" w:rsidRPr="00D7113A">
        <w:rPr>
          <w:rFonts w:ascii="Times New Roman" w:eastAsia="Times New Roman" w:hAnsi="Times New Roman" w:cs="Times New Roman"/>
          <w:color w:val="000000"/>
          <w:sz w:val="24"/>
          <w:szCs w:val="24"/>
        </w:rPr>
        <w:t>having</w:t>
      </w:r>
      <w:r w:rsidR="00AE34E6" w:rsidRPr="00D7113A">
        <w:rPr>
          <w:rFonts w:ascii="Times New Roman" w:eastAsia="Times New Roman" w:hAnsi="Times New Roman" w:cs="Times New Roman"/>
          <w:color w:val="000000"/>
          <w:sz w:val="24"/>
          <w:szCs w:val="24"/>
        </w:rPr>
        <w:t xml:space="preserve"> insight into the registry</w:t>
      </w:r>
      <w:r w:rsidR="00011DDF" w:rsidRPr="00D7113A">
        <w:rPr>
          <w:rFonts w:ascii="Times New Roman" w:eastAsia="Times New Roman" w:hAnsi="Times New Roman" w:cs="Times New Roman"/>
          <w:color w:val="000000"/>
          <w:sz w:val="24"/>
          <w:szCs w:val="24"/>
        </w:rPr>
        <w:t xml:space="preserve"> book</w:t>
      </w:r>
      <w:r w:rsidR="00AE34E6" w:rsidRPr="00D7113A">
        <w:rPr>
          <w:rFonts w:ascii="Times New Roman" w:eastAsia="Times New Roman" w:hAnsi="Times New Roman" w:cs="Times New Roman"/>
          <w:color w:val="000000"/>
          <w:sz w:val="24"/>
          <w:szCs w:val="24"/>
        </w:rPr>
        <w:t>, f</w:t>
      </w:r>
      <w:r w:rsidR="00011DDF" w:rsidRPr="00D7113A">
        <w:rPr>
          <w:rFonts w:ascii="Times New Roman" w:eastAsia="Times New Roman" w:hAnsi="Times New Roman" w:cs="Times New Roman"/>
          <w:color w:val="000000"/>
          <w:sz w:val="24"/>
          <w:szCs w:val="24"/>
        </w:rPr>
        <w:t xml:space="preserve">iles, and the </w:t>
      </w:r>
      <w:r w:rsidR="00AE34E6" w:rsidRPr="00D7113A">
        <w:rPr>
          <w:rFonts w:ascii="Times New Roman" w:eastAsia="Times New Roman" w:hAnsi="Times New Roman" w:cs="Times New Roman"/>
          <w:color w:val="000000"/>
          <w:sz w:val="24"/>
          <w:szCs w:val="24"/>
        </w:rPr>
        <w:t xml:space="preserve">issuing </w:t>
      </w:r>
      <w:r w:rsidR="00011DDF" w:rsidRPr="00D7113A">
        <w:rPr>
          <w:rFonts w:ascii="Times New Roman" w:eastAsia="Times New Roman" w:hAnsi="Times New Roman" w:cs="Times New Roman"/>
          <w:color w:val="000000"/>
          <w:sz w:val="24"/>
          <w:szCs w:val="24"/>
        </w:rPr>
        <w:t xml:space="preserve">of </w:t>
      </w:r>
      <w:r w:rsidR="00AE34E6" w:rsidRPr="00D7113A">
        <w:rPr>
          <w:rFonts w:ascii="Times New Roman" w:eastAsia="Times New Roman" w:hAnsi="Times New Roman" w:cs="Times New Roman"/>
          <w:color w:val="000000"/>
          <w:sz w:val="24"/>
          <w:szCs w:val="24"/>
        </w:rPr>
        <w:t>birth and death certificates for the person who has changed gender.</w:t>
      </w:r>
    </w:p>
    <w:p w:rsidR="00AA1C8B" w:rsidRPr="00D7113A" w:rsidRDefault="00AE34E6" w:rsidP="00AA1C8B">
      <w:pPr>
        <w:numPr>
          <w:ilvl w:val="0"/>
          <w:numId w:val="6"/>
        </w:numPr>
        <w:spacing w:line="276" w:lineRule="atLeast"/>
        <w:jc w:val="both"/>
        <w:rPr>
          <w:rFonts w:ascii="Times New Roman" w:eastAsia="Times New Roman" w:hAnsi="Times New Roman" w:cs="Times New Roman"/>
          <w:color w:val="000000"/>
          <w:sz w:val="24"/>
          <w:szCs w:val="24"/>
        </w:rPr>
      </w:pPr>
      <w:r w:rsidRPr="00D7113A">
        <w:rPr>
          <w:rFonts w:ascii="Times New Roman" w:eastAsia="Times New Roman" w:hAnsi="Times New Roman" w:cs="Times New Roman"/>
          <w:color w:val="000000"/>
          <w:sz w:val="24"/>
          <w:szCs w:val="24"/>
        </w:rPr>
        <w:t xml:space="preserve">The change of gender at the expense of the Republic Health Insurance Fund has been </w:t>
      </w:r>
      <w:r w:rsidR="005239CA" w:rsidRPr="00D7113A">
        <w:rPr>
          <w:rFonts w:ascii="Times New Roman" w:eastAsia="Times New Roman" w:hAnsi="Times New Roman" w:cs="Times New Roman"/>
          <w:color w:val="000000"/>
          <w:sz w:val="24"/>
          <w:szCs w:val="24"/>
        </w:rPr>
        <w:t>in force</w:t>
      </w:r>
      <w:r w:rsidRPr="00D7113A">
        <w:rPr>
          <w:rFonts w:ascii="Times New Roman" w:eastAsia="Times New Roman" w:hAnsi="Times New Roman" w:cs="Times New Roman"/>
          <w:color w:val="000000"/>
          <w:sz w:val="24"/>
          <w:szCs w:val="24"/>
        </w:rPr>
        <w:t xml:space="preserve"> since 2013, and by 2020, </w:t>
      </w:r>
      <w:proofErr w:type="gramStart"/>
      <w:r w:rsidRPr="00D7113A">
        <w:rPr>
          <w:rFonts w:ascii="Times New Roman" w:eastAsia="Times New Roman" w:hAnsi="Times New Roman" w:cs="Times New Roman"/>
          <w:color w:val="000000"/>
          <w:sz w:val="24"/>
          <w:szCs w:val="24"/>
        </w:rPr>
        <w:t>a total of 60</w:t>
      </w:r>
      <w:proofErr w:type="gramEnd"/>
      <w:r w:rsidRPr="00D7113A">
        <w:rPr>
          <w:rFonts w:ascii="Times New Roman" w:eastAsia="Times New Roman" w:hAnsi="Times New Roman" w:cs="Times New Roman"/>
          <w:color w:val="000000"/>
          <w:sz w:val="24"/>
          <w:szCs w:val="24"/>
        </w:rPr>
        <w:t xml:space="preserve"> people have changed their gender in this way.</w:t>
      </w:r>
    </w:p>
    <w:p w:rsidR="00AA1C8B" w:rsidRDefault="00AE34E6" w:rsidP="00AA1C8B">
      <w:pPr>
        <w:numPr>
          <w:ilvl w:val="0"/>
          <w:numId w:val="6"/>
        </w:numPr>
        <w:spacing w:line="276" w:lineRule="atLeast"/>
        <w:jc w:val="both"/>
        <w:rPr>
          <w:rFonts w:ascii="Times New Roman" w:eastAsia="Times New Roman" w:hAnsi="Times New Roman" w:cs="Times New Roman"/>
          <w:color w:val="000000"/>
          <w:sz w:val="24"/>
          <w:szCs w:val="24"/>
        </w:rPr>
      </w:pPr>
      <w:proofErr w:type="gramStart"/>
      <w:r w:rsidRPr="00D7113A">
        <w:rPr>
          <w:rFonts w:ascii="Times New Roman" w:eastAsia="Times New Roman" w:hAnsi="Times New Roman" w:cs="Times New Roman"/>
          <w:color w:val="000000"/>
          <w:sz w:val="24"/>
          <w:szCs w:val="24"/>
        </w:rPr>
        <w:t>In the Database</w:t>
      </w:r>
      <w:r w:rsidR="005239CA" w:rsidRPr="00D7113A">
        <w:rPr>
          <w:rFonts w:ascii="Times New Roman" w:eastAsia="Times New Roman" w:hAnsi="Times New Roman" w:cs="Times New Roman"/>
          <w:color w:val="000000"/>
          <w:sz w:val="24"/>
          <w:szCs w:val="24"/>
        </w:rPr>
        <w:t xml:space="preserve"> of Accredited</w:t>
      </w:r>
      <w:r w:rsidR="005239CA" w:rsidRPr="00AA1C8B">
        <w:rPr>
          <w:rFonts w:ascii="Times New Roman" w:eastAsia="Times New Roman" w:hAnsi="Times New Roman" w:cs="Times New Roman"/>
          <w:color w:val="000000"/>
          <w:sz w:val="24"/>
          <w:szCs w:val="24"/>
        </w:rPr>
        <w:t xml:space="preserve"> Programs in the field of social p</w:t>
      </w:r>
      <w:r w:rsidRPr="00AA1C8B">
        <w:rPr>
          <w:rFonts w:ascii="Times New Roman" w:eastAsia="Times New Roman" w:hAnsi="Times New Roman" w:cs="Times New Roman"/>
          <w:color w:val="000000"/>
          <w:sz w:val="24"/>
          <w:szCs w:val="24"/>
        </w:rPr>
        <w:t>rotection, there are currently four programs that have LGBTI people and people with HIV as end users.</w:t>
      </w:r>
      <w:proofErr w:type="gramEnd"/>
      <w:r w:rsidRPr="00AA1C8B">
        <w:rPr>
          <w:rFonts w:ascii="Times New Roman" w:eastAsia="Times New Roman" w:hAnsi="Times New Roman" w:cs="Times New Roman"/>
          <w:color w:val="000000"/>
          <w:sz w:val="24"/>
          <w:szCs w:val="24"/>
        </w:rPr>
        <w:t xml:space="preserve"> In </w:t>
      </w:r>
      <w:r w:rsidR="000E3BCF">
        <w:rPr>
          <w:rFonts w:ascii="Times New Roman" w:eastAsia="Times New Roman" w:hAnsi="Times New Roman" w:cs="Times New Roman"/>
          <w:color w:val="000000"/>
          <w:sz w:val="24"/>
          <w:szCs w:val="24"/>
        </w:rPr>
        <w:t>the period from 2017</w:t>
      </w:r>
      <w:r w:rsidR="000E3BCF" w:rsidRPr="00AA1C8B">
        <w:rPr>
          <w:rFonts w:ascii="Times New Roman" w:eastAsia="Times New Roman" w:hAnsi="Times New Roman" w:cs="Times New Roman"/>
          <w:color w:val="000000"/>
          <w:sz w:val="24"/>
          <w:szCs w:val="24"/>
        </w:rPr>
        <w:t>,</w:t>
      </w:r>
      <w:r w:rsidRPr="00AA1C8B">
        <w:rPr>
          <w:rFonts w:ascii="Times New Roman" w:eastAsia="Times New Roman" w:hAnsi="Times New Roman" w:cs="Times New Roman"/>
          <w:color w:val="000000"/>
          <w:sz w:val="24"/>
          <w:szCs w:val="24"/>
        </w:rPr>
        <w:t xml:space="preserve"> two programs </w:t>
      </w:r>
      <w:proofErr w:type="gramStart"/>
      <w:r w:rsidR="005239CA" w:rsidRPr="00AA1C8B">
        <w:rPr>
          <w:rFonts w:ascii="Times New Roman" w:eastAsia="Times New Roman" w:hAnsi="Times New Roman" w:cs="Times New Roman"/>
          <w:color w:val="000000"/>
          <w:sz w:val="24"/>
          <w:szCs w:val="24"/>
        </w:rPr>
        <w:t>have been implemented</w:t>
      </w:r>
      <w:proofErr w:type="gramEnd"/>
      <w:r w:rsidR="005239CA" w:rsidRPr="00AA1C8B">
        <w:rPr>
          <w:rFonts w:ascii="Times New Roman" w:eastAsia="Times New Roman" w:hAnsi="Times New Roman" w:cs="Times New Roman"/>
          <w:color w:val="000000"/>
          <w:sz w:val="24"/>
          <w:szCs w:val="24"/>
        </w:rPr>
        <w:t xml:space="preserve"> </w:t>
      </w:r>
      <w:r w:rsidRPr="00AA1C8B">
        <w:rPr>
          <w:rFonts w:ascii="Times New Roman" w:eastAsia="Times New Roman" w:hAnsi="Times New Roman" w:cs="Times New Roman"/>
          <w:color w:val="000000"/>
          <w:sz w:val="24"/>
          <w:szCs w:val="24"/>
        </w:rPr>
        <w:t>f</w:t>
      </w:r>
      <w:r w:rsidR="005239CA" w:rsidRPr="00AA1C8B">
        <w:rPr>
          <w:rFonts w:ascii="Times New Roman" w:eastAsia="Times New Roman" w:hAnsi="Times New Roman" w:cs="Times New Roman"/>
          <w:color w:val="000000"/>
          <w:sz w:val="24"/>
          <w:szCs w:val="24"/>
        </w:rPr>
        <w:t>or</w:t>
      </w:r>
      <w:r w:rsidR="00564275" w:rsidRPr="00AA1C8B">
        <w:rPr>
          <w:rFonts w:ascii="Times New Roman" w:eastAsia="Times New Roman" w:hAnsi="Times New Roman" w:cs="Times New Roman"/>
          <w:color w:val="000000"/>
          <w:sz w:val="24"/>
          <w:szCs w:val="24"/>
        </w:rPr>
        <w:t xml:space="preserve"> total</w:t>
      </w:r>
      <w:r w:rsidR="005239CA" w:rsidRPr="00AA1C8B">
        <w:rPr>
          <w:rFonts w:ascii="Times New Roman" w:eastAsia="Times New Roman" w:hAnsi="Times New Roman" w:cs="Times New Roman"/>
          <w:color w:val="000000"/>
          <w:sz w:val="24"/>
          <w:szCs w:val="24"/>
        </w:rPr>
        <w:t> 441 participants</w:t>
      </w:r>
      <w:r w:rsidRPr="00AA1C8B">
        <w:rPr>
          <w:rFonts w:ascii="Times New Roman" w:eastAsia="Times New Roman" w:hAnsi="Times New Roman" w:cs="Times New Roman"/>
          <w:color w:val="000000"/>
          <w:sz w:val="24"/>
          <w:szCs w:val="24"/>
        </w:rPr>
        <w:t>.</w:t>
      </w:r>
    </w:p>
    <w:p w:rsidR="00AA1C8B" w:rsidRDefault="00AE34E6" w:rsidP="00AA1C8B">
      <w:pPr>
        <w:numPr>
          <w:ilvl w:val="0"/>
          <w:numId w:val="6"/>
        </w:numPr>
        <w:spacing w:line="276" w:lineRule="atLeast"/>
        <w:jc w:val="both"/>
        <w:rPr>
          <w:rFonts w:ascii="Times New Roman" w:eastAsia="Times New Roman" w:hAnsi="Times New Roman" w:cs="Times New Roman"/>
          <w:color w:val="000000"/>
          <w:sz w:val="24"/>
          <w:szCs w:val="24"/>
        </w:rPr>
      </w:pPr>
      <w:r w:rsidRPr="00AA1C8B">
        <w:rPr>
          <w:rFonts w:ascii="Times New Roman" w:eastAsia="Times New Roman" w:hAnsi="Times New Roman" w:cs="Times New Roman"/>
          <w:color w:val="000000"/>
          <w:sz w:val="24"/>
          <w:szCs w:val="24"/>
        </w:rPr>
        <w:t>The Institute for the Advancem</w:t>
      </w:r>
      <w:r w:rsidR="00AA1C8B" w:rsidRPr="00AA1C8B">
        <w:rPr>
          <w:rFonts w:ascii="Times New Roman" w:eastAsia="Times New Roman" w:hAnsi="Times New Roman" w:cs="Times New Roman"/>
          <w:color w:val="000000"/>
          <w:sz w:val="24"/>
          <w:szCs w:val="24"/>
        </w:rPr>
        <w:t>ent of Education and Upbringing</w:t>
      </w:r>
      <w:r w:rsidRPr="00AA1C8B">
        <w:rPr>
          <w:rFonts w:ascii="Times New Roman" w:eastAsia="Times New Roman" w:hAnsi="Times New Roman" w:cs="Times New Roman"/>
          <w:color w:val="000000"/>
          <w:sz w:val="24"/>
          <w:szCs w:val="24"/>
        </w:rPr>
        <w:t xml:space="preserve">, at the </w:t>
      </w:r>
      <w:r w:rsidR="00564275" w:rsidRPr="00AA1C8B">
        <w:rPr>
          <w:rFonts w:ascii="Times New Roman" w:eastAsia="Times New Roman" w:hAnsi="Times New Roman" w:cs="Times New Roman"/>
          <w:color w:val="000000"/>
          <w:sz w:val="24"/>
          <w:szCs w:val="24"/>
        </w:rPr>
        <w:t>request of the organization</w:t>
      </w:r>
      <w:r w:rsidR="00AA1C8B" w:rsidRPr="00AA1C8B">
        <w:rPr>
          <w:rFonts w:ascii="Times New Roman" w:eastAsia="Times New Roman" w:hAnsi="Times New Roman" w:cs="Times New Roman"/>
          <w:color w:val="000000"/>
          <w:sz w:val="24"/>
          <w:szCs w:val="24"/>
        </w:rPr>
        <w:t> “</w:t>
      </w:r>
      <w:r w:rsidRPr="00AA1C8B">
        <w:rPr>
          <w:rFonts w:ascii="Times New Roman" w:eastAsia="Times New Roman" w:hAnsi="Times New Roman" w:cs="Times New Roman"/>
          <w:color w:val="000000"/>
          <w:sz w:val="24"/>
          <w:szCs w:val="24"/>
        </w:rPr>
        <w:t>Labris</w:t>
      </w:r>
      <w:r w:rsidR="00AA1C8B" w:rsidRPr="00AA1C8B">
        <w:rPr>
          <w:rFonts w:ascii="Times New Roman" w:eastAsia="Times New Roman" w:hAnsi="Times New Roman" w:cs="Times New Roman"/>
          <w:color w:val="000000"/>
          <w:sz w:val="24"/>
          <w:szCs w:val="24"/>
        </w:rPr>
        <w:t>”</w:t>
      </w:r>
      <w:r w:rsidRPr="00AA1C8B">
        <w:rPr>
          <w:rFonts w:ascii="Times New Roman" w:eastAsia="Times New Roman" w:hAnsi="Times New Roman" w:cs="Times New Roman"/>
          <w:color w:val="000000"/>
          <w:sz w:val="24"/>
          <w:szCs w:val="24"/>
        </w:rPr>
        <w:t>, initiated a review of the content of approved textbook</w:t>
      </w:r>
      <w:r w:rsidR="00DC2CAF" w:rsidRPr="00AA1C8B">
        <w:rPr>
          <w:rFonts w:ascii="Times New Roman" w:eastAsia="Times New Roman" w:hAnsi="Times New Roman" w:cs="Times New Roman"/>
          <w:color w:val="000000"/>
          <w:sz w:val="24"/>
          <w:szCs w:val="24"/>
        </w:rPr>
        <w:t>s for high school</w:t>
      </w:r>
      <w:r w:rsidR="00564275" w:rsidRPr="00AA1C8B">
        <w:rPr>
          <w:rFonts w:ascii="Times New Roman" w:eastAsia="Times New Roman" w:hAnsi="Times New Roman" w:cs="Times New Roman"/>
          <w:color w:val="000000"/>
          <w:sz w:val="24"/>
          <w:szCs w:val="24"/>
        </w:rPr>
        <w:t>, with a view to identifying</w:t>
      </w:r>
      <w:r w:rsidRPr="00AA1C8B">
        <w:rPr>
          <w:rFonts w:ascii="Times New Roman" w:eastAsia="Times New Roman" w:hAnsi="Times New Roman" w:cs="Times New Roman"/>
          <w:color w:val="000000"/>
          <w:sz w:val="24"/>
          <w:szCs w:val="24"/>
        </w:rPr>
        <w:t xml:space="preserve"> the existence of discriminatory conten</w:t>
      </w:r>
      <w:r w:rsidR="00AA1C8B" w:rsidRPr="00AA1C8B">
        <w:rPr>
          <w:rFonts w:ascii="Times New Roman" w:eastAsia="Times New Roman" w:hAnsi="Times New Roman" w:cs="Times New Roman"/>
          <w:color w:val="000000"/>
          <w:sz w:val="24"/>
          <w:szCs w:val="24"/>
        </w:rPr>
        <w:t>t related to sexual orientation</w:t>
      </w:r>
      <w:r w:rsidR="00564275" w:rsidRPr="00AA1C8B">
        <w:rPr>
          <w:rFonts w:ascii="Times New Roman" w:eastAsia="Times New Roman" w:hAnsi="Times New Roman" w:cs="Times New Roman"/>
          <w:color w:val="000000"/>
          <w:sz w:val="24"/>
          <w:szCs w:val="24"/>
        </w:rPr>
        <w:t xml:space="preserve">. It </w:t>
      </w:r>
      <w:proofErr w:type="gramStart"/>
      <w:r w:rsidR="00564275" w:rsidRPr="00AA1C8B">
        <w:rPr>
          <w:rFonts w:ascii="Times New Roman" w:eastAsia="Times New Roman" w:hAnsi="Times New Roman" w:cs="Times New Roman"/>
          <w:color w:val="000000"/>
          <w:sz w:val="24"/>
          <w:szCs w:val="24"/>
        </w:rPr>
        <w:t>was found</w:t>
      </w:r>
      <w:proofErr w:type="gramEnd"/>
      <w:r w:rsidR="00564275" w:rsidRPr="00AA1C8B">
        <w:rPr>
          <w:rFonts w:ascii="Times New Roman" w:eastAsia="Times New Roman" w:hAnsi="Times New Roman" w:cs="Times New Roman"/>
          <w:color w:val="000000"/>
          <w:sz w:val="24"/>
          <w:szCs w:val="24"/>
        </w:rPr>
        <w:t> that seven out of</w:t>
      </w:r>
      <w:r w:rsidRPr="00AA1C8B">
        <w:rPr>
          <w:rFonts w:ascii="Times New Roman" w:eastAsia="Times New Roman" w:hAnsi="Times New Roman" w:cs="Times New Roman"/>
          <w:color w:val="000000"/>
          <w:sz w:val="24"/>
          <w:szCs w:val="24"/>
        </w:rPr>
        <w:t xml:space="preserve"> eight examined textbook</w:t>
      </w:r>
      <w:r w:rsidR="00564275" w:rsidRPr="00AA1C8B">
        <w:rPr>
          <w:rFonts w:ascii="Times New Roman" w:eastAsia="Times New Roman" w:hAnsi="Times New Roman" w:cs="Times New Roman"/>
          <w:color w:val="000000"/>
          <w:sz w:val="24"/>
          <w:szCs w:val="24"/>
        </w:rPr>
        <w:t>s</w:t>
      </w:r>
      <w:r w:rsidR="00F05516" w:rsidRPr="00AA1C8B">
        <w:rPr>
          <w:rFonts w:ascii="Times New Roman" w:eastAsia="Times New Roman" w:hAnsi="Times New Roman" w:cs="Times New Roman"/>
          <w:color w:val="000000"/>
          <w:sz w:val="24"/>
          <w:szCs w:val="24"/>
        </w:rPr>
        <w:t xml:space="preserve"> contain</w:t>
      </w:r>
      <w:r w:rsidRPr="00AA1C8B">
        <w:rPr>
          <w:rFonts w:ascii="Times New Roman" w:eastAsia="Times New Roman" w:hAnsi="Times New Roman" w:cs="Times New Roman"/>
          <w:color w:val="000000"/>
          <w:sz w:val="24"/>
          <w:szCs w:val="24"/>
        </w:rPr>
        <w:t xml:space="preserve"> deficiencies due to which they</w:t>
      </w:r>
      <w:r w:rsidR="00F05516" w:rsidRPr="00AA1C8B">
        <w:rPr>
          <w:rFonts w:ascii="Times New Roman" w:eastAsia="Times New Roman" w:hAnsi="Times New Roman" w:cs="Times New Roman"/>
          <w:color w:val="000000"/>
          <w:sz w:val="24"/>
          <w:szCs w:val="24"/>
        </w:rPr>
        <w:t xml:space="preserve"> were</w:t>
      </w:r>
      <w:r w:rsidRPr="00AA1C8B">
        <w:rPr>
          <w:rFonts w:ascii="Times New Roman" w:eastAsia="Times New Roman" w:hAnsi="Times New Roman" w:cs="Times New Roman"/>
          <w:color w:val="000000"/>
          <w:sz w:val="24"/>
          <w:szCs w:val="24"/>
        </w:rPr>
        <w:t> withdraw</w:t>
      </w:r>
      <w:r w:rsidR="00F05516" w:rsidRPr="00AA1C8B">
        <w:rPr>
          <w:rFonts w:ascii="Times New Roman" w:eastAsia="Times New Roman" w:hAnsi="Times New Roman" w:cs="Times New Roman"/>
          <w:color w:val="000000"/>
          <w:sz w:val="24"/>
          <w:szCs w:val="24"/>
        </w:rPr>
        <w:t>n</w:t>
      </w:r>
      <w:r w:rsidRPr="00AA1C8B">
        <w:rPr>
          <w:rFonts w:ascii="Times New Roman" w:eastAsia="Times New Roman" w:hAnsi="Times New Roman" w:cs="Times New Roman"/>
          <w:color w:val="000000"/>
          <w:sz w:val="24"/>
          <w:szCs w:val="24"/>
        </w:rPr>
        <w:t> from</w:t>
      </w:r>
      <w:r w:rsidR="00F05516" w:rsidRPr="00AA1C8B">
        <w:rPr>
          <w:rFonts w:ascii="Times New Roman" w:eastAsia="Times New Roman" w:hAnsi="Times New Roman" w:cs="Times New Roman"/>
          <w:color w:val="000000"/>
          <w:sz w:val="24"/>
          <w:szCs w:val="24"/>
        </w:rPr>
        <w:t xml:space="preserve"> the Sales Catalog</w:t>
      </w:r>
      <w:r w:rsidRPr="00AA1C8B">
        <w:rPr>
          <w:rFonts w:ascii="Times New Roman" w:eastAsia="Times New Roman" w:hAnsi="Times New Roman" w:cs="Times New Roman"/>
          <w:color w:val="000000"/>
          <w:sz w:val="24"/>
          <w:szCs w:val="24"/>
        </w:rPr>
        <w:t>.</w:t>
      </w:r>
    </w:p>
    <w:p w:rsidR="00AA1C8B" w:rsidRDefault="00AE34E6" w:rsidP="00AA1C8B">
      <w:pPr>
        <w:numPr>
          <w:ilvl w:val="0"/>
          <w:numId w:val="6"/>
        </w:numPr>
        <w:spacing w:line="276" w:lineRule="atLeast"/>
        <w:jc w:val="both"/>
        <w:rPr>
          <w:rFonts w:ascii="Times New Roman" w:eastAsia="Times New Roman" w:hAnsi="Times New Roman" w:cs="Times New Roman"/>
          <w:color w:val="000000"/>
          <w:sz w:val="24"/>
          <w:szCs w:val="24"/>
        </w:rPr>
      </w:pPr>
      <w:r w:rsidRPr="00AA1C8B">
        <w:rPr>
          <w:rFonts w:ascii="Times New Roman" w:eastAsia="Times New Roman" w:hAnsi="Times New Roman" w:cs="Times New Roman"/>
          <w:color w:val="000000"/>
          <w:sz w:val="24"/>
          <w:szCs w:val="24"/>
        </w:rPr>
        <w:lastRenderedPageBreak/>
        <w:t>The Ministry of Cu</w:t>
      </w:r>
      <w:r w:rsidR="0081387C" w:rsidRPr="00AA1C8B">
        <w:rPr>
          <w:rFonts w:ascii="Times New Roman" w:eastAsia="Times New Roman" w:hAnsi="Times New Roman" w:cs="Times New Roman"/>
          <w:color w:val="000000"/>
          <w:sz w:val="24"/>
          <w:szCs w:val="24"/>
        </w:rPr>
        <w:t>lture and Information continual</w:t>
      </w:r>
      <w:r w:rsidRPr="00AA1C8B">
        <w:rPr>
          <w:rFonts w:ascii="Times New Roman" w:eastAsia="Times New Roman" w:hAnsi="Times New Roman" w:cs="Times New Roman"/>
          <w:color w:val="000000"/>
          <w:sz w:val="24"/>
          <w:szCs w:val="24"/>
        </w:rPr>
        <w:t>ly co-finances projects through compet</w:t>
      </w:r>
      <w:r w:rsidR="00DC2CAF" w:rsidRPr="00AA1C8B">
        <w:rPr>
          <w:rFonts w:ascii="Times New Roman" w:eastAsia="Times New Roman" w:hAnsi="Times New Roman" w:cs="Times New Roman"/>
          <w:color w:val="000000"/>
          <w:sz w:val="24"/>
          <w:szCs w:val="24"/>
        </w:rPr>
        <w:t>itions and individual donations</w:t>
      </w:r>
      <w:r w:rsidRPr="00AA1C8B">
        <w:rPr>
          <w:rFonts w:ascii="Times New Roman" w:eastAsia="Times New Roman" w:hAnsi="Times New Roman" w:cs="Times New Roman"/>
          <w:color w:val="000000"/>
          <w:sz w:val="24"/>
          <w:szCs w:val="24"/>
        </w:rPr>
        <w:t>, and one of the priority topics is the prevention of discrimination through the media. In 2018, two projects of the Regional Info Center</w:t>
      </w:r>
      <w:r w:rsidR="00F05516" w:rsidRPr="00AA1C8B">
        <w:rPr>
          <w:rFonts w:ascii="Times New Roman" w:eastAsia="Times New Roman" w:hAnsi="Times New Roman" w:cs="Times New Roman"/>
          <w:color w:val="000000"/>
          <w:sz w:val="24"/>
          <w:szCs w:val="24"/>
        </w:rPr>
        <w:t xml:space="preserve"> association </w:t>
      </w:r>
      <w:proofErr w:type="gramStart"/>
      <w:r w:rsidR="00D75C53" w:rsidRPr="00AA1C8B">
        <w:rPr>
          <w:rFonts w:ascii="Times New Roman" w:eastAsia="Times New Roman" w:hAnsi="Times New Roman" w:cs="Times New Roman"/>
          <w:color w:val="000000"/>
          <w:sz w:val="24"/>
          <w:szCs w:val="24"/>
        </w:rPr>
        <w:t>were supported</w:t>
      </w:r>
      <w:proofErr w:type="gramEnd"/>
      <w:r w:rsidRPr="00AA1C8B">
        <w:rPr>
          <w:rFonts w:ascii="Times New Roman" w:eastAsia="Times New Roman" w:hAnsi="Times New Roman" w:cs="Times New Roman"/>
          <w:color w:val="000000"/>
          <w:sz w:val="24"/>
          <w:szCs w:val="24"/>
        </w:rPr>
        <w:t xml:space="preserve">, in </w:t>
      </w:r>
      <w:r w:rsidR="00DC2CAF" w:rsidRPr="00AA1C8B">
        <w:rPr>
          <w:rFonts w:ascii="Times New Roman" w:eastAsia="Times New Roman" w:hAnsi="Times New Roman" w:cs="Times New Roman"/>
          <w:color w:val="000000"/>
          <w:sz w:val="24"/>
          <w:szCs w:val="24"/>
        </w:rPr>
        <w:t>the total amount of 950,000 RSD</w:t>
      </w:r>
      <w:r w:rsidRPr="00AA1C8B">
        <w:rPr>
          <w:rFonts w:ascii="Times New Roman" w:eastAsia="Times New Roman" w:hAnsi="Times New Roman" w:cs="Times New Roman"/>
          <w:color w:val="000000"/>
          <w:sz w:val="24"/>
          <w:szCs w:val="24"/>
        </w:rPr>
        <w:t>. It also supports the implementation of </w:t>
      </w:r>
      <w:r w:rsidR="00F05516" w:rsidRPr="00AA1C8B">
        <w:rPr>
          <w:rFonts w:ascii="Times New Roman" w:eastAsia="Times New Roman" w:hAnsi="Times New Roman" w:cs="Times New Roman"/>
          <w:color w:val="000000"/>
          <w:sz w:val="24"/>
          <w:szCs w:val="24"/>
        </w:rPr>
        <w:t>the international festival "</w:t>
      </w:r>
      <w:r w:rsidR="00F05516" w:rsidRPr="00AA1C8B">
        <w:rPr>
          <w:rFonts w:ascii="Times New Roman" w:eastAsia="Times New Roman" w:hAnsi="Times New Roman" w:cs="Times New Roman"/>
          <w:i/>
          <w:iCs/>
          <w:color w:val="000000"/>
          <w:sz w:val="24"/>
          <w:szCs w:val="24"/>
        </w:rPr>
        <w:t>Merlinka</w:t>
      </w:r>
      <w:r w:rsidR="00DC2CAF" w:rsidRPr="00AA1C8B">
        <w:rPr>
          <w:rFonts w:ascii="Times New Roman" w:eastAsia="Times New Roman" w:hAnsi="Times New Roman" w:cs="Times New Roman"/>
          <w:i/>
          <w:iCs/>
          <w:color w:val="000000"/>
          <w:sz w:val="24"/>
          <w:szCs w:val="24"/>
        </w:rPr>
        <w:t>”</w:t>
      </w:r>
      <w:r w:rsidRPr="00AA1C8B">
        <w:rPr>
          <w:rFonts w:ascii="Times New Roman" w:eastAsia="Times New Roman" w:hAnsi="Times New Roman" w:cs="Times New Roman"/>
          <w:color w:val="000000"/>
          <w:sz w:val="24"/>
          <w:szCs w:val="24"/>
        </w:rPr>
        <w:t xml:space="preserve"> which for 12 years</w:t>
      </w:r>
      <w:r w:rsidR="00F05516" w:rsidRPr="00AA1C8B">
        <w:rPr>
          <w:rFonts w:ascii="Times New Roman" w:eastAsia="Times New Roman" w:hAnsi="Times New Roman" w:cs="Times New Roman"/>
          <w:color w:val="000000"/>
          <w:sz w:val="24"/>
          <w:szCs w:val="24"/>
        </w:rPr>
        <w:t xml:space="preserve"> now</w:t>
      </w:r>
      <w:r w:rsidR="0081387C" w:rsidRPr="00AA1C8B">
        <w:rPr>
          <w:rFonts w:ascii="Times New Roman" w:eastAsia="Times New Roman" w:hAnsi="Times New Roman" w:cs="Times New Roman"/>
          <w:color w:val="000000"/>
          <w:sz w:val="24"/>
          <w:szCs w:val="24"/>
        </w:rPr>
        <w:t xml:space="preserve"> has sought</w:t>
      </w:r>
      <w:r w:rsidRPr="00AA1C8B">
        <w:rPr>
          <w:rFonts w:ascii="Times New Roman" w:eastAsia="Times New Roman" w:hAnsi="Times New Roman" w:cs="Times New Roman"/>
          <w:color w:val="000000"/>
          <w:sz w:val="24"/>
          <w:szCs w:val="24"/>
        </w:rPr>
        <w:t xml:space="preserve"> to extend the experience of the </w:t>
      </w:r>
      <w:r w:rsidR="00F05516" w:rsidRPr="00AA1C8B">
        <w:rPr>
          <w:rFonts w:ascii="Times New Roman" w:eastAsia="Times New Roman" w:hAnsi="Times New Roman" w:cs="Times New Roman"/>
          <w:color w:val="000000"/>
          <w:sz w:val="24"/>
          <w:szCs w:val="24"/>
        </w:rPr>
        <w:t>audience</w:t>
      </w:r>
      <w:r w:rsidRPr="00AA1C8B">
        <w:rPr>
          <w:rFonts w:ascii="Times New Roman" w:eastAsia="Times New Roman" w:hAnsi="Times New Roman" w:cs="Times New Roman"/>
          <w:color w:val="000000"/>
          <w:sz w:val="24"/>
          <w:szCs w:val="24"/>
        </w:rPr>
        <w:t xml:space="preserve"> </w:t>
      </w:r>
      <w:r w:rsidR="00F05516" w:rsidRPr="00AA1C8B">
        <w:rPr>
          <w:rFonts w:ascii="Times New Roman" w:eastAsia="Times New Roman" w:hAnsi="Times New Roman" w:cs="Times New Roman"/>
          <w:color w:val="000000"/>
          <w:sz w:val="24"/>
          <w:szCs w:val="24"/>
        </w:rPr>
        <w:t>with</w:t>
      </w:r>
      <w:r w:rsidRPr="00AA1C8B">
        <w:rPr>
          <w:rFonts w:ascii="Times New Roman" w:eastAsia="Times New Roman" w:hAnsi="Times New Roman" w:cs="Times New Roman"/>
          <w:color w:val="000000"/>
          <w:sz w:val="24"/>
          <w:szCs w:val="24"/>
        </w:rPr>
        <w:t xml:space="preserve"> films </w:t>
      </w:r>
      <w:r w:rsidR="00F05516" w:rsidRPr="00AA1C8B">
        <w:rPr>
          <w:rFonts w:ascii="Times New Roman" w:eastAsia="Times New Roman" w:hAnsi="Times New Roman" w:cs="Times New Roman"/>
          <w:color w:val="000000"/>
          <w:sz w:val="24"/>
          <w:szCs w:val="24"/>
        </w:rPr>
        <w:t xml:space="preserve">dealing </w:t>
      </w:r>
      <w:r w:rsidRPr="00AA1C8B">
        <w:rPr>
          <w:rFonts w:ascii="Times New Roman" w:eastAsia="Times New Roman" w:hAnsi="Times New Roman" w:cs="Times New Roman"/>
          <w:color w:val="000000"/>
          <w:sz w:val="24"/>
          <w:szCs w:val="24"/>
        </w:rPr>
        <w:t>with LGBT</w:t>
      </w:r>
      <w:r w:rsidR="00F05516" w:rsidRPr="00AA1C8B">
        <w:rPr>
          <w:rFonts w:ascii="Times New Roman" w:eastAsia="Times New Roman" w:hAnsi="Times New Roman" w:cs="Times New Roman"/>
          <w:color w:val="000000"/>
          <w:sz w:val="24"/>
          <w:szCs w:val="24"/>
        </w:rPr>
        <w:t>I</w:t>
      </w:r>
      <w:r w:rsidRPr="00AA1C8B">
        <w:rPr>
          <w:rFonts w:ascii="Times New Roman" w:eastAsia="Times New Roman" w:hAnsi="Times New Roman" w:cs="Times New Roman"/>
          <w:color w:val="000000"/>
          <w:sz w:val="24"/>
          <w:szCs w:val="24"/>
        </w:rPr>
        <w:t xml:space="preserve"> themes.</w:t>
      </w:r>
    </w:p>
    <w:p w:rsidR="00AA1C8B" w:rsidRDefault="00F05516" w:rsidP="00AA1C8B">
      <w:pPr>
        <w:numPr>
          <w:ilvl w:val="0"/>
          <w:numId w:val="6"/>
        </w:numPr>
        <w:spacing w:line="276" w:lineRule="atLeast"/>
        <w:jc w:val="both"/>
        <w:rPr>
          <w:rFonts w:ascii="Times New Roman" w:eastAsia="Times New Roman" w:hAnsi="Times New Roman" w:cs="Times New Roman"/>
          <w:color w:val="000000"/>
          <w:sz w:val="24"/>
          <w:szCs w:val="24"/>
        </w:rPr>
      </w:pPr>
      <w:r w:rsidRPr="00AA1C8B">
        <w:rPr>
          <w:rFonts w:ascii="Times New Roman" w:eastAsia="Times New Roman" w:hAnsi="Times New Roman" w:cs="Times New Roman"/>
          <w:color w:val="000000"/>
          <w:sz w:val="24"/>
          <w:szCs w:val="24"/>
        </w:rPr>
        <w:t xml:space="preserve">In the reporting </w:t>
      </w:r>
      <w:r w:rsidR="00D75C53" w:rsidRPr="00AA1C8B">
        <w:rPr>
          <w:rFonts w:ascii="Times New Roman" w:eastAsia="Times New Roman" w:hAnsi="Times New Roman" w:cs="Times New Roman"/>
          <w:color w:val="000000"/>
          <w:sz w:val="24"/>
          <w:szCs w:val="24"/>
        </w:rPr>
        <w:t>period,</w:t>
      </w:r>
      <w:r w:rsidRPr="00AA1C8B">
        <w:rPr>
          <w:rFonts w:ascii="Times New Roman" w:eastAsia="Times New Roman" w:hAnsi="Times New Roman" w:cs="Times New Roman"/>
          <w:color w:val="000000"/>
          <w:sz w:val="24"/>
          <w:szCs w:val="24"/>
        </w:rPr>
        <w:t xml:space="preserve"> the Ministry of Youth and Sports has</w:t>
      </w:r>
      <w:r w:rsidR="00D75C53" w:rsidRPr="00AA1C8B">
        <w:rPr>
          <w:rFonts w:ascii="Times New Roman" w:eastAsia="Times New Roman" w:hAnsi="Times New Roman" w:cs="Times New Roman"/>
          <w:color w:val="000000"/>
          <w:sz w:val="24"/>
          <w:szCs w:val="24"/>
        </w:rPr>
        <w:t> financed</w:t>
      </w:r>
      <w:r w:rsidR="00AE34E6" w:rsidRPr="00AA1C8B">
        <w:rPr>
          <w:rFonts w:ascii="Times New Roman" w:eastAsia="Times New Roman" w:hAnsi="Times New Roman" w:cs="Times New Roman"/>
          <w:color w:val="000000"/>
          <w:sz w:val="24"/>
          <w:szCs w:val="24"/>
        </w:rPr>
        <w:t xml:space="preserve"> </w:t>
      </w:r>
      <w:r w:rsidRPr="00AA1C8B">
        <w:rPr>
          <w:rFonts w:ascii="Times New Roman" w:eastAsia="Times New Roman" w:hAnsi="Times New Roman" w:cs="Times New Roman"/>
          <w:color w:val="000000"/>
          <w:sz w:val="24"/>
          <w:szCs w:val="24"/>
        </w:rPr>
        <w:t>through public tenders</w:t>
      </w:r>
      <w:r w:rsidR="004D3AEF" w:rsidRPr="00AA1C8B">
        <w:rPr>
          <w:rFonts w:ascii="Times New Roman" w:eastAsia="Times New Roman" w:hAnsi="Times New Roman" w:cs="Times New Roman"/>
          <w:color w:val="000000"/>
          <w:sz w:val="24"/>
          <w:szCs w:val="24"/>
        </w:rPr>
        <w:t xml:space="preserve"> competitions</w:t>
      </w:r>
      <w:r w:rsidRPr="00AA1C8B">
        <w:rPr>
          <w:rFonts w:ascii="Times New Roman" w:eastAsia="Times New Roman" w:hAnsi="Times New Roman" w:cs="Times New Roman"/>
          <w:color w:val="000000"/>
          <w:sz w:val="24"/>
          <w:szCs w:val="24"/>
        </w:rPr>
        <w:t xml:space="preserve"> </w:t>
      </w:r>
      <w:r w:rsidR="00AE34E6" w:rsidRPr="00AA1C8B">
        <w:rPr>
          <w:rFonts w:ascii="Times New Roman" w:eastAsia="Times New Roman" w:hAnsi="Times New Roman" w:cs="Times New Roman"/>
          <w:color w:val="000000"/>
          <w:sz w:val="24"/>
          <w:szCs w:val="24"/>
        </w:rPr>
        <w:t>eight projects of civic associations focuse</w:t>
      </w:r>
      <w:r w:rsidRPr="00AA1C8B">
        <w:rPr>
          <w:rFonts w:ascii="Times New Roman" w:eastAsia="Times New Roman" w:hAnsi="Times New Roman" w:cs="Times New Roman"/>
          <w:color w:val="000000"/>
          <w:sz w:val="24"/>
          <w:szCs w:val="24"/>
        </w:rPr>
        <w:t>d</w:t>
      </w:r>
      <w:r w:rsidR="00DC2CAF" w:rsidRPr="00AA1C8B">
        <w:rPr>
          <w:rFonts w:ascii="Times New Roman" w:eastAsia="Times New Roman" w:hAnsi="Times New Roman" w:cs="Times New Roman"/>
          <w:color w:val="000000"/>
          <w:sz w:val="24"/>
          <w:szCs w:val="24"/>
        </w:rPr>
        <w:t xml:space="preserve"> on the rights of LGBTI persons</w:t>
      </w:r>
      <w:r w:rsidR="00AE34E6" w:rsidRPr="00AA1C8B">
        <w:rPr>
          <w:rFonts w:ascii="Times New Roman" w:eastAsia="Times New Roman" w:hAnsi="Times New Roman" w:cs="Times New Roman"/>
          <w:color w:val="000000"/>
          <w:sz w:val="24"/>
          <w:szCs w:val="24"/>
        </w:rPr>
        <w:t>.</w:t>
      </w:r>
    </w:p>
    <w:p w:rsidR="00AA1C8B" w:rsidRDefault="00D7113A" w:rsidP="00AA1C8B">
      <w:pPr>
        <w:numPr>
          <w:ilvl w:val="0"/>
          <w:numId w:val="6"/>
        </w:numPr>
        <w:spacing w:line="276"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4D3AEF" w:rsidRPr="00AA1C8B">
        <w:rPr>
          <w:rFonts w:ascii="Times New Roman" w:eastAsia="Times New Roman" w:hAnsi="Times New Roman" w:cs="Times New Roman"/>
          <w:color w:val="000000"/>
          <w:sz w:val="24"/>
          <w:szCs w:val="24"/>
        </w:rPr>
        <w:t xml:space="preserve">rom 2018 through 2020, </w:t>
      </w:r>
      <w:r w:rsidR="00BD35E1">
        <w:rPr>
          <w:rFonts w:ascii="Times New Roman" w:eastAsia="Times New Roman" w:hAnsi="Times New Roman" w:cs="Times New Roman"/>
          <w:color w:val="000000"/>
          <w:sz w:val="24"/>
          <w:szCs w:val="24"/>
        </w:rPr>
        <w:t>OHMR</w:t>
      </w:r>
      <w:r w:rsidR="00AE34E6" w:rsidRPr="00AA1C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financed </w:t>
      </w:r>
      <w:proofErr w:type="gramStart"/>
      <w:r>
        <w:rPr>
          <w:rFonts w:ascii="Times New Roman" w:eastAsia="Times New Roman" w:hAnsi="Times New Roman" w:cs="Times New Roman"/>
          <w:color w:val="000000"/>
          <w:sz w:val="24"/>
          <w:szCs w:val="24"/>
        </w:rPr>
        <w:t>7</w:t>
      </w:r>
      <w:proofErr w:type="gramEnd"/>
      <w:r w:rsidR="00AE34E6" w:rsidRPr="00AA1C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OCD </w:t>
      </w:r>
      <w:r w:rsidR="00AE34E6" w:rsidRPr="00AA1C8B">
        <w:rPr>
          <w:rFonts w:ascii="Times New Roman" w:eastAsia="Times New Roman" w:hAnsi="Times New Roman" w:cs="Times New Roman"/>
          <w:color w:val="000000"/>
          <w:sz w:val="24"/>
          <w:szCs w:val="24"/>
        </w:rPr>
        <w:t xml:space="preserve">programs </w:t>
      </w:r>
      <w:r>
        <w:rPr>
          <w:rFonts w:ascii="Times New Roman" w:eastAsia="Times New Roman" w:hAnsi="Times New Roman" w:cs="Times New Roman"/>
          <w:color w:val="000000"/>
          <w:sz w:val="24"/>
          <w:szCs w:val="24"/>
        </w:rPr>
        <w:t>of</w:t>
      </w:r>
      <w:r w:rsidR="00AE34E6" w:rsidRPr="00AA1C8B">
        <w:rPr>
          <w:rFonts w:ascii="Times New Roman" w:eastAsia="Times New Roman" w:hAnsi="Times New Roman" w:cs="Times New Roman"/>
          <w:color w:val="000000"/>
          <w:sz w:val="24"/>
          <w:szCs w:val="24"/>
        </w:rPr>
        <w:t xml:space="preserve"> the </w:t>
      </w:r>
      <w:r w:rsidR="00196FFD" w:rsidRPr="00AA1C8B">
        <w:rPr>
          <w:rFonts w:ascii="Times New Roman" w:eastAsia="Times New Roman" w:hAnsi="Times New Roman" w:cs="Times New Roman"/>
          <w:color w:val="000000"/>
          <w:sz w:val="24"/>
          <w:szCs w:val="24"/>
        </w:rPr>
        <w:t xml:space="preserve">LGBTI </w:t>
      </w:r>
      <w:r w:rsidR="00C74FD4">
        <w:rPr>
          <w:rFonts w:ascii="Times New Roman" w:eastAsia="Times New Roman" w:hAnsi="Times New Roman" w:cs="Times New Roman"/>
          <w:color w:val="000000"/>
          <w:sz w:val="24"/>
          <w:szCs w:val="24"/>
        </w:rPr>
        <w:t>rights</w:t>
      </w:r>
      <w:r w:rsidR="00196FFD" w:rsidRPr="00AA1C8B">
        <w:rPr>
          <w:rFonts w:ascii="Times New Roman" w:eastAsia="Times New Roman" w:hAnsi="Times New Roman" w:cs="Times New Roman"/>
          <w:color w:val="000000"/>
          <w:sz w:val="24"/>
          <w:szCs w:val="24"/>
        </w:rPr>
        <w:t>,</w:t>
      </w:r>
      <w:r w:rsidR="00AE34E6" w:rsidRPr="00AA1C8B">
        <w:rPr>
          <w:rFonts w:ascii="Times New Roman" w:eastAsia="Times New Roman" w:hAnsi="Times New Roman" w:cs="Times New Roman"/>
          <w:color w:val="000000"/>
          <w:sz w:val="24"/>
          <w:szCs w:val="24"/>
        </w:rPr>
        <w:t xml:space="preserve"> </w:t>
      </w:r>
      <w:r w:rsidR="00196FFD" w:rsidRPr="00AA1C8B">
        <w:rPr>
          <w:rFonts w:ascii="Times New Roman" w:eastAsia="Times New Roman" w:hAnsi="Times New Roman" w:cs="Times New Roman"/>
          <w:color w:val="000000"/>
          <w:sz w:val="24"/>
          <w:szCs w:val="24"/>
        </w:rPr>
        <w:t xml:space="preserve">via public competitions with funds </w:t>
      </w:r>
      <w:r w:rsidR="00AE34E6" w:rsidRPr="00AA1C8B">
        <w:rPr>
          <w:rFonts w:ascii="Times New Roman" w:eastAsia="Times New Roman" w:hAnsi="Times New Roman" w:cs="Times New Roman"/>
          <w:color w:val="000000"/>
          <w:sz w:val="24"/>
          <w:szCs w:val="24"/>
        </w:rPr>
        <w:t>amount</w:t>
      </w:r>
      <w:r w:rsidR="00196FFD" w:rsidRPr="00AA1C8B">
        <w:rPr>
          <w:rFonts w:ascii="Times New Roman" w:eastAsia="Times New Roman" w:hAnsi="Times New Roman" w:cs="Times New Roman"/>
          <w:color w:val="000000"/>
          <w:sz w:val="24"/>
          <w:szCs w:val="24"/>
        </w:rPr>
        <w:t>ing to</w:t>
      </w:r>
      <w:r w:rsidR="00AE34E6" w:rsidRPr="00AA1C8B">
        <w:rPr>
          <w:rFonts w:ascii="Times New Roman" w:eastAsia="Times New Roman" w:hAnsi="Times New Roman" w:cs="Times New Roman"/>
          <w:color w:val="000000"/>
          <w:sz w:val="24"/>
          <w:szCs w:val="24"/>
        </w:rPr>
        <w:t xml:space="preserve"> 2,602,130 </w:t>
      </w:r>
      <w:r w:rsidR="00C74FD4">
        <w:rPr>
          <w:rFonts w:ascii="Times New Roman" w:eastAsia="Times New Roman" w:hAnsi="Times New Roman" w:cs="Times New Roman"/>
          <w:color w:val="000000"/>
          <w:sz w:val="24"/>
          <w:szCs w:val="24"/>
        </w:rPr>
        <w:t>RSD</w:t>
      </w:r>
      <w:r w:rsidR="00AE34E6" w:rsidRPr="00AA1C8B">
        <w:rPr>
          <w:rFonts w:ascii="Times New Roman" w:eastAsia="Times New Roman" w:hAnsi="Times New Roman" w:cs="Times New Roman"/>
          <w:color w:val="000000"/>
          <w:sz w:val="24"/>
          <w:szCs w:val="24"/>
        </w:rPr>
        <w:t>.</w:t>
      </w:r>
    </w:p>
    <w:p w:rsidR="00AA1C8B" w:rsidRDefault="00AE34E6" w:rsidP="00AA1C8B">
      <w:pPr>
        <w:numPr>
          <w:ilvl w:val="0"/>
          <w:numId w:val="6"/>
        </w:numPr>
        <w:spacing w:line="276" w:lineRule="atLeast"/>
        <w:jc w:val="both"/>
        <w:rPr>
          <w:rFonts w:ascii="Times New Roman" w:eastAsia="Times New Roman" w:hAnsi="Times New Roman" w:cs="Times New Roman"/>
          <w:color w:val="000000"/>
          <w:sz w:val="24"/>
          <w:szCs w:val="24"/>
        </w:rPr>
      </w:pPr>
      <w:r w:rsidRPr="00AA1C8B">
        <w:rPr>
          <w:rFonts w:ascii="Times New Roman" w:eastAsia="Times New Roman" w:hAnsi="Times New Roman" w:cs="Times New Roman"/>
          <w:color w:val="000000"/>
          <w:sz w:val="24"/>
          <w:szCs w:val="24"/>
        </w:rPr>
        <w:t xml:space="preserve">Pride parades and all the accompanying manifestations </w:t>
      </w:r>
      <w:proofErr w:type="gramStart"/>
      <w:r w:rsidRPr="00AA1C8B">
        <w:rPr>
          <w:rFonts w:ascii="Times New Roman" w:eastAsia="Times New Roman" w:hAnsi="Times New Roman" w:cs="Times New Roman"/>
          <w:color w:val="000000"/>
          <w:sz w:val="24"/>
          <w:szCs w:val="24"/>
        </w:rPr>
        <w:t>were held</w:t>
      </w:r>
      <w:proofErr w:type="gramEnd"/>
      <w:r w:rsidRPr="00AA1C8B">
        <w:rPr>
          <w:rFonts w:ascii="Times New Roman" w:eastAsia="Times New Roman" w:hAnsi="Times New Roman" w:cs="Times New Roman"/>
          <w:color w:val="000000"/>
          <w:sz w:val="24"/>
          <w:szCs w:val="24"/>
        </w:rPr>
        <w:t xml:space="preserve"> in the reporting period without any incidents. </w:t>
      </w:r>
      <w:r w:rsidR="00D75C53" w:rsidRPr="00AA1C8B">
        <w:rPr>
          <w:rFonts w:ascii="Times New Roman" w:eastAsia="Times New Roman" w:hAnsi="Times New Roman" w:cs="Times New Roman"/>
          <w:color w:val="000000"/>
          <w:sz w:val="24"/>
          <w:szCs w:val="24"/>
        </w:rPr>
        <w:t>In addition,</w:t>
      </w:r>
      <w:r w:rsidRPr="00AA1C8B">
        <w:rPr>
          <w:rFonts w:ascii="Times New Roman" w:eastAsia="Times New Roman" w:hAnsi="Times New Roman" w:cs="Times New Roman"/>
          <w:color w:val="000000"/>
          <w:sz w:val="24"/>
          <w:szCs w:val="24"/>
        </w:rPr>
        <w:t> supporting event</w:t>
      </w:r>
      <w:r w:rsidR="006A6640" w:rsidRPr="00AA1C8B">
        <w:rPr>
          <w:rFonts w:ascii="Times New Roman" w:eastAsia="Times New Roman" w:hAnsi="Times New Roman" w:cs="Times New Roman"/>
          <w:color w:val="000000"/>
          <w:sz w:val="24"/>
          <w:szCs w:val="24"/>
        </w:rPr>
        <w:t>s</w:t>
      </w:r>
      <w:r w:rsidRPr="00AA1C8B">
        <w:rPr>
          <w:rFonts w:ascii="Times New Roman" w:eastAsia="Times New Roman" w:hAnsi="Times New Roman" w:cs="Times New Roman"/>
          <w:color w:val="000000"/>
          <w:sz w:val="24"/>
          <w:szCs w:val="24"/>
        </w:rPr>
        <w:t xml:space="preserve"> and the International Day </w:t>
      </w:r>
      <w:r w:rsidR="00E15665" w:rsidRPr="00AA1C8B">
        <w:rPr>
          <w:rFonts w:ascii="Times New Roman" w:eastAsia="Times New Roman" w:hAnsi="Times New Roman" w:cs="Times New Roman"/>
          <w:color w:val="000000"/>
          <w:sz w:val="24"/>
          <w:szCs w:val="24"/>
        </w:rPr>
        <w:t>against</w:t>
      </w:r>
      <w:r w:rsidRPr="00AA1C8B">
        <w:rPr>
          <w:rFonts w:ascii="Times New Roman" w:eastAsia="Times New Roman" w:hAnsi="Times New Roman" w:cs="Times New Roman"/>
          <w:color w:val="000000"/>
          <w:sz w:val="24"/>
          <w:szCs w:val="24"/>
        </w:rPr>
        <w:t xml:space="preserve"> Homophobia </w:t>
      </w:r>
      <w:proofErr w:type="gramStart"/>
      <w:r w:rsidR="006A6640" w:rsidRPr="00AA1C8B">
        <w:rPr>
          <w:rFonts w:ascii="Times New Roman" w:eastAsia="Times New Roman" w:hAnsi="Times New Roman" w:cs="Times New Roman"/>
          <w:color w:val="000000"/>
          <w:sz w:val="24"/>
          <w:szCs w:val="24"/>
        </w:rPr>
        <w:t>are celebrated</w:t>
      </w:r>
      <w:proofErr w:type="gramEnd"/>
      <w:r w:rsidRPr="00AA1C8B">
        <w:rPr>
          <w:rFonts w:ascii="Times New Roman" w:eastAsia="Times New Roman" w:hAnsi="Times New Roman" w:cs="Times New Roman"/>
          <w:color w:val="000000"/>
          <w:sz w:val="24"/>
          <w:szCs w:val="24"/>
        </w:rPr>
        <w:t xml:space="preserve"> successfully year after year, not </w:t>
      </w:r>
      <w:r w:rsidR="006A6640" w:rsidRPr="00AA1C8B">
        <w:rPr>
          <w:rFonts w:ascii="Times New Roman" w:eastAsia="Times New Roman" w:hAnsi="Times New Roman" w:cs="Times New Roman"/>
          <w:color w:val="000000"/>
          <w:sz w:val="24"/>
          <w:szCs w:val="24"/>
        </w:rPr>
        <w:t>only in Belgrade but also in</w:t>
      </w:r>
      <w:r w:rsidR="00DC2CAF" w:rsidRPr="00AA1C8B">
        <w:rPr>
          <w:rFonts w:ascii="Times New Roman" w:eastAsia="Times New Roman" w:hAnsi="Times New Roman" w:cs="Times New Roman"/>
          <w:color w:val="000000"/>
          <w:sz w:val="24"/>
          <w:szCs w:val="24"/>
        </w:rPr>
        <w:t xml:space="preserve"> six municipals</w:t>
      </w:r>
      <w:r w:rsidR="006A6640" w:rsidRPr="00AA1C8B">
        <w:rPr>
          <w:rFonts w:ascii="Times New Roman" w:eastAsia="Times New Roman" w:hAnsi="Times New Roman" w:cs="Times New Roman"/>
          <w:color w:val="000000"/>
          <w:sz w:val="24"/>
          <w:szCs w:val="24"/>
        </w:rPr>
        <w:t xml:space="preserve">. Due to the </w:t>
      </w:r>
      <w:r w:rsidR="00DC2CAF" w:rsidRPr="00AA1C8B">
        <w:rPr>
          <w:rFonts w:ascii="Times New Roman" w:eastAsia="Times New Roman" w:hAnsi="Times New Roman" w:cs="Times New Roman"/>
          <w:color w:val="000000"/>
          <w:sz w:val="24"/>
          <w:szCs w:val="24"/>
        </w:rPr>
        <w:t>COVID-</w:t>
      </w:r>
      <w:r w:rsidRPr="00AA1C8B">
        <w:rPr>
          <w:rFonts w:ascii="Times New Roman" w:eastAsia="Times New Roman" w:hAnsi="Times New Roman" w:cs="Times New Roman"/>
          <w:color w:val="000000"/>
          <w:sz w:val="24"/>
          <w:szCs w:val="24"/>
        </w:rPr>
        <w:t xml:space="preserve"> in 2020, the holding of these events </w:t>
      </w:r>
      <w:proofErr w:type="gramStart"/>
      <w:r w:rsidRPr="00AA1C8B">
        <w:rPr>
          <w:rFonts w:ascii="Times New Roman" w:eastAsia="Times New Roman" w:hAnsi="Times New Roman" w:cs="Times New Roman"/>
          <w:color w:val="000000"/>
          <w:sz w:val="24"/>
          <w:szCs w:val="24"/>
        </w:rPr>
        <w:t>was adjusted</w:t>
      </w:r>
      <w:proofErr w:type="gramEnd"/>
      <w:r w:rsidRPr="00AA1C8B">
        <w:rPr>
          <w:rFonts w:ascii="Times New Roman" w:eastAsia="Times New Roman" w:hAnsi="Times New Roman" w:cs="Times New Roman"/>
          <w:color w:val="000000"/>
          <w:sz w:val="24"/>
          <w:szCs w:val="24"/>
        </w:rPr>
        <w:t xml:space="preserve"> to the </w:t>
      </w:r>
      <w:r w:rsidR="006A6640" w:rsidRPr="00AA1C8B">
        <w:rPr>
          <w:rFonts w:ascii="Times New Roman" w:eastAsia="Times New Roman" w:hAnsi="Times New Roman" w:cs="Times New Roman"/>
          <w:color w:val="000000"/>
          <w:sz w:val="24"/>
          <w:szCs w:val="24"/>
        </w:rPr>
        <w:t xml:space="preserve">existing </w:t>
      </w:r>
      <w:r w:rsidRPr="00AA1C8B">
        <w:rPr>
          <w:rFonts w:ascii="Times New Roman" w:eastAsia="Times New Roman" w:hAnsi="Times New Roman" w:cs="Times New Roman"/>
          <w:color w:val="000000"/>
          <w:sz w:val="24"/>
          <w:szCs w:val="24"/>
        </w:rPr>
        <w:t>conditions and were organized </w:t>
      </w:r>
      <w:r w:rsidR="00D75C53" w:rsidRPr="00AA1C8B">
        <w:rPr>
          <w:rFonts w:ascii="Times New Roman" w:eastAsia="Times New Roman" w:hAnsi="Times New Roman" w:cs="Times New Roman"/>
          <w:color w:val="000000"/>
          <w:sz w:val="24"/>
          <w:szCs w:val="24"/>
        </w:rPr>
        <w:t>online.</w:t>
      </w:r>
    </w:p>
    <w:p w:rsidR="00AA1C8B" w:rsidRDefault="00AE34E6" w:rsidP="00AA1C8B">
      <w:pPr>
        <w:numPr>
          <w:ilvl w:val="0"/>
          <w:numId w:val="6"/>
        </w:numPr>
        <w:spacing w:line="276" w:lineRule="atLeast"/>
        <w:jc w:val="both"/>
        <w:rPr>
          <w:rFonts w:ascii="Times New Roman" w:eastAsia="Times New Roman" w:hAnsi="Times New Roman" w:cs="Times New Roman"/>
          <w:color w:val="000000"/>
          <w:sz w:val="24"/>
          <w:szCs w:val="24"/>
        </w:rPr>
      </w:pPr>
      <w:r w:rsidRPr="00AA1C8B">
        <w:rPr>
          <w:rFonts w:ascii="Times New Roman" w:eastAsia="Times New Roman" w:hAnsi="Times New Roman" w:cs="Times New Roman"/>
          <w:color w:val="000000"/>
          <w:sz w:val="24"/>
          <w:szCs w:val="24"/>
        </w:rPr>
        <w:t xml:space="preserve">During March 2018, the Police Administration for </w:t>
      </w:r>
      <w:r w:rsidR="006A41A0">
        <w:rPr>
          <w:rFonts w:ascii="Times New Roman" w:eastAsia="Times New Roman" w:hAnsi="Times New Roman" w:cs="Times New Roman"/>
          <w:color w:val="000000"/>
          <w:sz w:val="24"/>
          <w:szCs w:val="24"/>
        </w:rPr>
        <w:t>the City of Belgrade appointed </w:t>
      </w:r>
      <w:r w:rsidRPr="00AA1C8B">
        <w:rPr>
          <w:rFonts w:ascii="Times New Roman" w:eastAsia="Times New Roman" w:hAnsi="Times New Roman" w:cs="Times New Roman"/>
          <w:color w:val="000000"/>
          <w:sz w:val="24"/>
          <w:szCs w:val="24"/>
        </w:rPr>
        <w:t>a</w:t>
      </w:r>
      <w:r w:rsidR="006A41A0">
        <w:rPr>
          <w:rFonts w:ascii="Times New Roman" w:eastAsia="Times New Roman" w:hAnsi="Times New Roman" w:cs="Times New Roman"/>
          <w:color w:val="000000"/>
          <w:sz w:val="24"/>
          <w:szCs w:val="24"/>
        </w:rPr>
        <w:t xml:space="preserve"> </w:t>
      </w:r>
      <w:r w:rsidR="006A6640" w:rsidRPr="00AA1C8B">
        <w:rPr>
          <w:rFonts w:ascii="Times New Roman" w:eastAsia="Times New Roman" w:hAnsi="Times New Roman" w:cs="Times New Roman"/>
          <w:color w:val="000000"/>
          <w:sz w:val="24"/>
          <w:szCs w:val="24"/>
        </w:rPr>
        <w:t>female</w:t>
      </w:r>
      <w:r w:rsidRPr="00AA1C8B">
        <w:rPr>
          <w:rFonts w:ascii="Times New Roman" w:eastAsia="Times New Roman" w:hAnsi="Times New Roman" w:cs="Times New Roman"/>
          <w:color w:val="000000"/>
          <w:sz w:val="24"/>
          <w:szCs w:val="24"/>
        </w:rPr>
        <w:t xml:space="preserve"> police officer as a liaison officer </w:t>
      </w:r>
      <w:r w:rsidR="006A6640" w:rsidRPr="00AA1C8B">
        <w:rPr>
          <w:rFonts w:ascii="Times New Roman" w:eastAsia="Times New Roman" w:hAnsi="Times New Roman" w:cs="Times New Roman"/>
          <w:color w:val="000000"/>
          <w:sz w:val="24"/>
          <w:szCs w:val="24"/>
        </w:rPr>
        <w:t>for</w:t>
      </w:r>
      <w:r w:rsidRPr="00AA1C8B">
        <w:rPr>
          <w:rFonts w:ascii="Times New Roman" w:eastAsia="Times New Roman" w:hAnsi="Times New Roman" w:cs="Times New Roman"/>
          <w:color w:val="000000"/>
          <w:sz w:val="24"/>
          <w:szCs w:val="24"/>
        </w:rPr>
        <w:t xml:space="preserve"> the LGBTI population. In this way, the gender c</w:t>
      </w:r>
      <w:r w:rsidR="006A6640" w:rsidRPr="00AA1C8B">
        <w:rPr>
          <w:rFonts w:ascii="Times New Roman" w:eastAsia="Times New Roman" w:hAnsi="Times New Roman" w:cs="Times New Roman"/>
          <w:color w:val="000000"/>
          <w:sz w:val="24"/>
          <w:szCs w:val="24"/>
        </w:rPr>
        <w:t>apacity of liaison officers for</w:t>
      </w:r>
      <w:r w:rsidR="00AB69D0" w:rsidRPr="00AA1C8B">
        <w:rPr>
          <w:rFonts w:ascii="Times New Roman" w:eastAsia="Times New Roman" w:hAnsi="Times New Roman" w:cs="Times New Roman"/>
          <w:color w:val="000000"/>
          <w:sz w:val="24"/>
          <w:szCs w:val="24"/>
        </w:rPr>
        <w:t xml:space="preserve"> </w:t>
      </w:r>
      <w:r w:rsidR="006A6640" w:rsidRPr="00AA1C8B">
        <w:rPr>
          <w:rFonts w:ascii="Times New Roman" w:eastAsia="Times New Roman" w:hAnsi="Times New Roman" w:cs="Times New Roman"/>
          <w:color w:val="000000"/>
          <w:sz w:val="24"/>
          <w:szCs w:val="24"/>
        </w:rPr>
        <w:t>the</w:t>
      </w:r>
      <w:r w:rsidRPr="00AA1C8B">
        <w:rPr>
          <w:rFonts w:ascii="Times New Roman" w:eastAsia="Times New Roman" w:hAnsi="Times New Roman" w:cs="Times New Roman"/>
          <w:color w:val="000000"/>
          <w:sz w:val="24"/>
          <w:szCs w:val="24"/>
        </w:rPr>
        <w:t xml:space="preserve"> LGBTI persons </w:t>
      </w:r>
      <w:proofErr w:type="gramStart"/>
      <w:r w:rsidRPr="00AA1C8B">
        <w:rPr>
          <w:rFonts w:ascii="Times New Roman" w:eastAsia="Times New Roman" w:hAnsi="Times New Roman" w:cs="Times New Roman"/>
          <w:color w:val="000000"/>
          <w:sz w:val="24"/>
          <w:szCs w:val="24"/>
        </w:rPr>
        <w:t>has been strengthened</w:t>
      </w:r>
      <w:proofErr w:type="gramEnd"/>
      <w:r w:rsidRPr="00AA1C8B">
        <w:rPr>
          <w:rFonts w:ascii="Times New Roman" w:eastAsia="Times New Roman" w:hAnsi="Times New Roman" w:cs="Times New Roman"/>
          <w:color w:val="000000"/>
          <w:sz w:val="24"/>
          <w:szCs w:val="24"/>
        </w:rPr>
        <w:t>.</w:t>
      </w:r>
    </w:p>
    <w:p w:rsidR="000E3BCF" w:rsidRDefault="00AE34E6" w:rsidP="000E3BCF">
      <w:pPr>
        <w:numPr>
          <w:ilvl w:val="0"/>
          <w:numId w:val="6"/>
        </w:numPr>
        <w:spacing w:line="276" w:lineRule="atLeast"/>
        <w:jc w:val="both"/>
        <w:rPr>
          <w:rFonts w:ascii="Times New Roman" w:eastAsia="Times New Roman" w:hAnsi="Times New Roman" w:cs="Times New Roman"/>
          <w:color w:val="000000"/>
          <w:sz w:val="24"/>
          <w:szCs w:val="24"/>
        </w:rPr>
      </w:pPr>
      <w:r w:rsidRPr="00AA1C8B">
        <w:rPr>
          <w:rFonts w:ascii="Times New Roman" w:eastAsia="Times New Roman" w:hAnsi="Times New Roman" w:cs="Times New Roman"/>
          <w:color w:val="000000"/>
          <w:sz w:val="24"/>
          <w:szCs w:val="24"/>
        </w:rPr>
        <w:t>In October 2019, 100 Manuals for Police Work with the LGBTI Popul</w:t>
      </w:r>
      <w:r w:rsidR="006A41A0">
        <w:rPr>
          <w:rFonts w:ascii="Times New Roman" w:eastAsia="Times New Roman" w:hAnsi="Times New Roman" w:cs="Times New Roman"/>
          <w:color w:val="000000"/>
          <w:sz w:val="24"/>
          <w:szCs w:val="24"/>
        </w:rPr>
        <w:t xml:space="preserve">ation </w:t>
      </w:r>
      <w:proofErr w:type="gramStart"/>
      <w:r w:rsidR="006A41A0">
        <w:rPr>
          <w:rFonts w:ascii="Times New Roman" w:eastAsia="Times New Roman" w:hAnsi="Times New Roman" w:cs="Times New Roman"/>
          <w:color w:val="000000"/>
          <w:sz w:val="24"/>
          <w:szCs w:val="24"/>
        </w:rPr>
        <w:t>were prepared and printed</w:t>
      </w:r>
      <w:r w:rsidRPr="00AA1C8B">
        <w:rPr>
          <w:rFonts w:ascii="Times New Roman" w:eastAsia="Times New Roman" w:hAnsi="Times New Roman" w:cs="Times New Roman"/>
          <w:color w:val="000000"/>
          <w:sz w:val="24"/>
          <w:szCs w:val="24"/>
        </w:rPr>
        <w:t xml:space="preserve">, in cooperation with the Labris organization and the </w:t>
      </w:r>
      <w:r w:rsidR="00AB69D0" w:rsidRPr="00AA1C8B">
        <w:rPr>
          <w:rFonts w:ascii="Times New Roman" w:eastAsia="Times New Roman" w:hAnsi="Times New Roman" w:cs="Times New Roman"/>
          <w:color w:val="000000"/>
          <w:sz w:val="24"/>
          <w:szCs w:val="24"/>
        </w:rPr>
        <w:t xml:space="preserve">Ministry of </w:t>
      </w:r>
      <w:r w:rsidR="006A41A0">
        <w:rPr>
          <w:rFonts w:ascii="Times New Roman" w:eastAsia="Times New Roman" w:hAnsi="Times New Roman" w:cs="Times New Roman"/>
          <w:color w:val="000000"/>
          <w:sz w:val="24"/>
          <w:szCs w:val="24"/>
        </w:rPr>
        <w:t>Interior</w:t>
      </w:r>
      <w:proofErr w:type="gramEnd"/>
      <w:r w:rsidRPr="00AA1C8B">
        <w:rPr>
          <w:rFonts w:ascii="Times New Roman" w:eastAsia="Times New Roman" w:hAnsi="Times New Roman" w:cs="Times New Roman"/>
          <w:color w:val="000000"/>
          <w:sz w:val="24"/>
          <w:szCs w:val="24"/>
        </w:rPr>
        <w:t>. In 2019, liaison officers with the LGBTI population of the Police Administration for the City of Belgrade attended training for trainers for police officers</w:t>
      </w:r>
      <w:r w:rsidR="00AB69D0" w:rsidRPr="00AA1C8B">
        <w:rPr>
          <w:rFonts w:ascii="Times New Roman" w:eastAsia="Times New Roman" w:hAnsi="Times New Roman" w:cs="Times New Roman"/>
          <w:color w:val="000000"/>
          <w:sz w:val="24"/>
          <w:szCs w:val="24"/>
        </w:rPr>
        <w:t xml:space="preserve"> on "</w:t>
      </w:r>
      <w:r w:rsidRPr="00AA1C8B">
        <w:rPr>
          <w:rFonts w:ascii="Times New Roman" w:eastAsia="Times New Roman" w:hAnsi="Times New Roman" w:cs="Times New Roman"/>
          <w:i/>
          <w:iCs/>
          <w:color w:val="000000"/>
          <w:sz w:val="24"/>
          <w:szCs w:val="24"/>
        </w:rPr>
        <w:t>Policing hate Crime against LGBTI persons </w:t>
      </w:r>
      <w:r w:rsidRPr="00AA1C8B">
        <w:rPr>
          <w:rFonts w:ascii="Times New Roman" w:eastAsia="Times New Roman" w:hAnsi="Times New Roman" w:cs="Times New Roman"/>
          <w:color w:val="000000"/>
          <w:sz w:val="24"/>
          <w:szCs w:val="24"/>
        </w:rPr>
        <w:t xml:space="preserve">", organized by the Unit for Sexual Orientation and Gender Identity </w:t>
      </w:r>
      <w:r w:rsidR="006A41A0">
        <w:rPr>
          <w:rFonts w:ascii="Times New Roman" w:eastAsia="Times New Roman" w:hAnsi="Times New Roman" w:cs="Times New Roman"/>
          <w:color w:val="000000"/>
          <w:sz w:val="24"/>
          <w:szCs w:val="24"/>
        </w:rPr>
        <w:t>of the Council of Europe (SOGI)</w:t>
      </w:r>
      <w:r w:rsidRPr="00AA1C8B">
        <w:rPr>
          <w:rFonts w:ascii="Times New Roman" w:eastAsia="Times New Roman" w:hAnsi="Times New Roman" w:cs="Times New Roman"/>
          <w:color w:val="000000"/>
          <w:sz w:val="24"/>
          <w:szCs w:val="24"/>
        </w:rPr>
        <w:t xml:space="preserve">. In December 2020, a conference </w:t>
      </w:r>
      <w:proofErr w:type="gramStart"/>
      <w:r w:rsidRPr="00AA1C8B">
        <w:rPr>
          <w:rFonts w:ascii="Times New Roman" w:eastAsia="Times New Roman" w:hAnsi="Times New Roman" w:cs="Times New Roman"/>
          <w:color w:val="000000"/>
          <w:sz w:val="24"/>
          <w:szCs w:val="24"/>
        </w:rPr>
        <w:t>was organized</w:t>
      </w:r>
      <w:proofErr w:type="gramEnd"/>
      <w:r w:rsidRPr="00AA1C8B">
        <w:rPr>
          <w:rFonts w:ascii="Times New Roman" w:eastAsia="Times New Roman" w:hAnsi="Times New Roman" w:cs="Times New Roman"/>
          <w:color w:val="000000"/>
          <w:sz w:val="24"/>
          <w:szCs w:val="24"/>
        </w:rPr>
        <w:t xml:space="preserve"> in Belgrade with the participation of representatives of the Council of Europe, competent state bodies and civil society, at which the Manual for </w:t>
      </w:r>
      <w:r w:rsidR="00AB69D0" w:rsidRPr="00AA1C8B">
        <w:rPr>
          <w:rFonts w:ascii="Times New Roman" w:eastAsia="Times New Roman" w:hAnsi="Times New Roman" w:cs="Times New Roman"/>
          <w:color w:val="000000"/>
          <w:sz w:val="24"/>
          <w:szCs w:val="24"/>
        </w:rPr>
        <w:t>Tackling</w:t>
      </w:r>
      <w:r w:rsidRPr="00AA1C8B">
        <w:rPr>
          <w:rFonts w:ascii="Times New Roman" w:eastAsia="Times New Roman" w:hAnsi="Times New Roman" w:cs="Times New Roman"/>
          <w:color w:val="000000"/>
          <w:sz w:val="24"/>
          <w:szCs w:val="24"/>
        </w:rPr>
        <w:t xml:space="preserve"> Hate Crimes</w:t>
      </w:r>
      <w:r w:rsidR="00AB69D0" w:rsidRPr="00AA1C8B">
        <w:rPr>
          <w:rFonts w:ascii="Times New Roman" w:eastAsia="Times New Roman" w:hAnsi="Times New Roman" w:cs="Times New Roman"/>
          <w:color w:val="000000"/>
          <w:sz w:val="24"/>
          <w:szCs w:val="24"/>
        </w:rPr>
        <w:t xml:space="preserve"> </w:t>
      </w:r>
      <w:r w:rsidR="0018266C" w:rsidRPr="00AA1C8B">
        <w:rPr>
          <w:rFonts w:ascii="Times New Roman" w:eastAsia="Times New Roman" w:hAnsi="Times New Roman" w:cs="Times New Roman"/>
          <w:color w:val="000000"/>
          <w:sz w:val="24"/>
          <w:szCs w:val="24"/>
        </w:rPr>
        <w:t>against</w:t>
      </w:r>
      <w:r w:rsidRPr="00AA1C8B">
        <w:rPr>
          <w:rFonts w:ascii="Times New Roman" w:eastAsia="Times New Roman" w:hAnsi="Times New Roman" w:cs="Times New Roman"/>
          <w:color w:val="000000"/>
          <w:sz w:val="24"/>
          <w:szCs w:val="24"/>
        </w:rPr>
        <w:t xml:space="preserve"> LGBTI Persons, intended for membe</w:t>
      </w:r>
      <w:r w:rsidR="006A41A0">
        <w:rPr>
          <w:rFonts w:ascii="Times New Roman" w:eastAsia="Times New Roman" w:hAnsi="Times New Roman" w:cs="Times New Roman"/>
          <w:color w:val="000000"/>
          <w:sz w:val="24"/>
          <w:szCs w:val="24"/>
        </w:rPr>
        <w:t>rs of the police, was presented</w:t>
      </w:r>
      <w:r w:rsidRPr="00AA1C8B">
        <w:rPr>
          <w:rFonts w:ascii="Times New Roman" w:eastAsia="Times New Roman" w:hAnsi="Times New Roman" w:cs="Times New Roman"/>
          <w:color w:val="000000"/>
          <w:sz w:val="24"/>
          <w:szCs w:val="24"/>
        </w:rPr>
        <w:t>. In addition, representatives of the Ministry of Interior, as well as liaison officers with the LGBTI community in the reporting period participated in numerous trainings a</w:t>
      </w:r>
      <w:r w:rsidR="00AB69D0" w:rsidRPr="00AA1C8B">
        <w:rPr>
          <w:rFonts w:ascii="Times New Roman" w:eastAsia="Times New Roman" w:hAnsi="Times New Roman" w:cs="Times New Roman"/>
          <w:color w:val="000000"/>
          <w:sz w:val="24"/>
          <w:szCs w:val="24"/>
        </w:rPr>
        <w:t>nd events dedicated to</w:t>
      </w:r>
      <w:r w:rsidRPr="00AA1C8B">
        <w:rPr>
          <w:rFonts w:ascii="Times New Roman" w:eastAsia="Times New Roman" w:hAnsi="Times New Roman" w:cs="Times New Roman"/>
          <w:color w:val="000000"/>
          <w:sz w:val="24"/>
          <w:szCs w:val="24"/>
        </w:rPr>
        <w:t xml:space="preserve"> </w:t>
      </w:r>
      <w:r w:rsidR="00AB69D0" w:rsidRPr="00AA1C8B">
        <w:rPr>
          <w:rFonts w:ascii="Times New Roman" w:eastAsia="Times New Roman" w:hAnsi="Times New Roman" w:cs="Times New Roman"/>
          <w:color w:val="000000"/>
          <w:sz w:val="24"/>
          <w:szCs w:val="24"/>
        </w:rPr>
        <w:t xml:space="preserve">advocating </w:t>
      </w:r>
      <w:r w:rsidRPr="00AA1C8B">
        <w:rPr>
          <w:rFonts w:ascii="Times New Roman" w:eastAsia="Times New Roman" w:hAnsi="Times New Roman" w:cs="Times New Roman"/>
          <w:color w:val="000000"/>
          <w:sz w:val="24"/>
          <w:szCs w:val="24"/>
        </w:rPr>
        <w:t>human rights of</w:t>
      </w:r>
      <w:r w:rsidR="00AB69D0" w:rsidRPr="00AA1C8B">
        <w:rPr>
          <w:rFonts w:ascii="Times New Roman" w:eastAsia="Times New Roman" w:hAnsi="Times New Roman" w:cs="Times New Roman"/>
          <w:color w:val="000000"/>
          <w:sz w:val="24"/>
          <w:szCs w:val="24"/>
        </w:rPr>
        <w:t xml:space="preserve"> the</w:t>
      </w:r>
      <w:r w:rsidR="00203997">
        <w:rPr>
          <w:rFonts w:ascii="Times New Roman" w:eastAsia="Times New Roman" w:hAnsi="Times New Roman" w:cs="Times New Roman"/>
          <w:color w:val="000000"/>
          <w:sz w:val="24"/>
          <w:szCs w:val="24"/>
        </w:rPr>
        <w:t xml:space="preserve"> LGBTI people</w:t>
      </w:r>
      <w:r w:rsidRPr="00AA1C8B">
        <w:rPr>
          <w:rFonts w:ascii="Times New Roman" w:eastAsia="Times New Roman" w:hAnsi="Times New Roman" w:cs="Times New Roman"/>
          <w:color w:val="000000"/>
          <w:sz w:val="24"/>
          <w:szCs w:val="24"/>
        </w:rPr>
        <w:t>.</w:t>
      </w:r>
    </w:p>
    <w:p w:rsidR="002D10FA" w:rsidRPr="002D10FA" w:rsidRDefault="002D10FA" w:rsidP="002D10FA">
      <w:pPr>
        <w:spacing w:line="276" w:lineRule="atLeast"/>
        <w:ind w:left="720"/>
        <w:jc w:val="both"/>
        <w:rPr>
          <w:rFonts w:ascii="Times New Roman" w:eastAsia="Times New Roman" w:hAnsi="Times New Roman" w:cs="Times New Roman"/>
          <w:color w:val="000000"/>
          <w:sz w:val="24"/>
          <w:szCs w:val="24"/>
        </w:rPr>
      </w:pPr>
    </w:p>
    <w:p w:rsidR="000E3BCF" w:rsidRDefault="002D10FA" w:rsidP="000E3BCF">
      <w:pPr>
        <w:spacing w:after="0" w:line="276" w:lineRule="atLeast"/>
        <w:ind w:left="3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The R</w:t>
      </w:r>
      <w:r w:rsidR="00F46BD3" w:rsidRPr="000E3BCF">
        <w:rPr>
          <w:rFonts w:ascii="Times New Roman" w:eastAsia="Times New Roman" w:hAnsi="Times New Roman" w:cs="Times New Roman"/>
          <w:b/>
          <w:bCs/>
          <w:color w:val="000000"/>
          <w:sz w:val="24"/>
          <w:szCs w:val="24"/>
        </w:rPr>
        <w:t>ights of Roma men/women</w:t>
      </w:r>
    </w:p>
    <w:p w:rsidR="000E3BCF" w:rsidRDefault="00AE34E6" w:rsidP="000E3BCF">
      <w:pPr>
        <w:spacing w:after="0" w:line="276" w:lineRule="atLeast"/>
        <w:ind w:left="720"/>
        <w:jc w:val="both"/>
        <w:rPr>
          <w:rFonts w:ascii="Times New Roman" w:eastAsia="Times New Roman" w:hAnsi="Times New Roman" w:cs="Times New Roman"/>
          <w:i/>
          <w:iCs/>
          <w:color w:val="000000"/>
          <w:sz w:val="24"/>
          <w:szCs w:val="24"/>
        </w:rPr>
      </w:pPr>
      <w:r w:rsidRPr="000E3BCF">
        <w:rPr>
          <w:rFonts w:ascii="Times New Roman" w:eastAsia="Times New Roman" w:hAnsi="Times New Roman" w:cs="Times New Roman"/>
          <w:i/>
          <w:iCs/>
          <w:color w:val="000000"/>
          <w:sz w:val="24"/>
          <w:szCs w:val="24"/>
        </w:rPr>
        <w:t>Concluding remarks - recommendation from paragraph 15</w:t>
      </w:r>
    </w:p>
    <w:p w:rsidR="000E3BCF" w:rsidRDefault="000E3BCF" w:rsidP="000E3BCF">
      <w:pPr>
        <w:spacing w:after="0" w:line="276" w:lineRule="atLeast"/>
        <w:jc w:val="both"/>
        <w:rPr>
          <w:rFonts w:ascii="Times New Roman" w:eastAsia="Times New Roman" w:hAnsi="Times New Roman" w:cs="Times New Roman"/>
          <w:color w:val="000000"/>
          <w:sz w:val="24"/>
          <w:szCs w:val="24"/>
        </w:rPr>
      </w:pPr>
    </w:p>
    <w:p w:rsidR="000E3BCF" w:rsidRDefault="00AE34E6" w:rsidP="000E3BCF">
      <w:pPr>
        <w:numPr>
          <w:ilvl w:val="0"/>
          <w:numId w:val="6"/>
        </w:numPr>
        <w:spacing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 xml:space="preserve">The Government, in cooperation with the </w:t>
      </w:r>
      <w:r w:rsidR="000E3BCF">
        <w:rPr>
          <w:rFonts w:ascii="Times New Roman" w:eastAsia="Times New Roman" w:hAnsi="Times New Roman" w:cs="Times New Roman"/>
          <w:color w:val="000000"/>
          <w:sz w:val="24"/>
          <w:szCs w:val="24"/>
        </w:rPr>
        <w:t>European Commission</w:t>
      </w:r>
      <w:r w:rsidRPr="000E3BCF">
        <w:rPr>
          <w:rFonts w:ascii="Times New Roman" w:eastAsia="Times New Roman" w:hAnsi="Times New Roman" w:cs="Times New Roman"/>
          <w:color w:val="000000"/>
          <w:sz w:val="24"/>
          <w:szCs w:val="24"/>
        </w:rPr>
        <w:t>, since 2011, </w:t>
      </w:r>
      <w:r w:rsidR="00F46BD3" w:rsidRPr="000E3BCF">
        <w:rPr>
          <w:rFonts w:ascii="Times New Roman" w:eastAsia="Times New Roman" w:hAnsi="Times New Roman" w:cs="Times New Roman"/>
          <w:color w:val="000000"/>
          <w:sz w:val="24"/>
          <w:szCs w:val="24"/>
        </w:rPr>
        <w:t xml:space="preserve">has </w:t>
      </w:r>
      <w:r w:rsidRPr="000E3BCF">
        <w:rPr>
          <w:rFonts w:ascii="Times New Roman" w:eastAsia="Times New Roman" w:hAnsi="Times New Roman" w:cs="Times New Roman"/>
          <w:color w:val="000000"/>
          <w:sz w:val="24"/>
          <w:szCs w:val="24"/>
        </w:rPr>
        <w:t>organized</w:t>
      </w:r>
      <w:r w:rsidR="00F46BD3" w:rsidRPr="000E3BCF">
        <w:rPr>
          <w:rFonts w:ascii="Times New Roman" w:eastAsia="Times New Roman" w:hAnsi="Times New Roman" w:cs="Times New Roman"/>
          <w:color w:val="000000"/>
          <w:sz w:val="24"/>
          <w:szCs w:val="24"/>
        </w:rPr>
        <w:t xml:space="preserve"> biannual</w:t>
      </w:r>
      <w:proofErr w:type="gramStart"/>
      <w:r w:rsidR="00F46BD3" w:rsidRPr="000E3BCF">
        <w:rPr>
          <w:rFonts w:ascii="Times New Roman" w:eastAsia="Times New Roman" w:hAnsi="Times New Roman" w:cs="Times New Roman"/>
          <w:color w:val="000000"/>
          <w:sz w:val="24"/>
          <w:szCs w:val="24"/>
        </w:rPr>
        <w:t> </w:t>
      </w:r>
      <w:r w:rsidR="00546846">
        <w:rPr>
          <w:rFonts w:ascii="Times New Roman" w:eastAsia="Times New Roman" w:hAnsi="Times New Roman" w:cs="Times New Roman"/>
          <w:color w:val="000000"/>
          <w:sz w:val="24"/>
          <w:szCs w:val="24"/>
        </w:rPr>
        <w:t> seminars</w:t>
      </w:r>
      <w:proofErr w:type="gramEnd"/>
      <w:r w:rsidR="00546846">
        <w:rPr>
          <w:rFonts w:ascii="Times New Roman" w:eastAsia="Times New Roman" w:hAnsi="Times New Roman" w:cs="Times New Roman"/>
          <w:color w:val="000000"/>
          <w:sz w:val="24"/>
          <w:szCs w:val="24"/>
        </w:rPr>
        <w:t> dedicated to Social I</w:t>
      </w:r>
      <w:r w:rsidRPr="000E3BCF">
        <w:rPr>
          <w:rFonts w:ascii="Times New Roman" w:eastAsia="Times New Roman" w:hAnsi="Times New Roman" w:cs="Times New Roman"/>
          <w:color w:val="000000"/>
          <w:sz w:val="24"/>
          <w:szCs w:val="24"/>
        </w:rPr>
        <w:t>nclusion of Roma</w:t>
      </w:r>
      <w:r w:rsidR="00F46BD3" w:rsidRPr="000E3BCF">
        <w:rPr>
          <w:rFonts w:ascii="Times New Roman" w:eastAsia="Times New Roman" w:hAnsi="Times New Roman" w:cs="Times New Roman"/>
          <w:color w:val="000000"/>
          <w:sz w:val="24"/>
          <w:szCs w:val="24"/>
        </w:rPr>
        <w:t xml:space="preserve"> men and women</w:t>
      </w:r>
      <w:r w:rsidRPr="000E3BCF">
        <w:rPr>
          <w:rFonts w:ascii="Times New Roman" w:eastAsia="Times New Roman" w:hAnsi="Times New Roman" w:cs="Times New Roman"/>
          <w:color w:val="000000"/>
          <w:sz w:val="24"/>
          <w:szCs w:val="24"/>
        </w:rPr>
        <w:t xml:space="preserve"> to monitor the improvement of the </w:t>
      </w:r>
      <w:r w:rsidR="00E15665" w:rsidRPr="000E3BCF">
        <w:rPr>
          <w:rFonts w:ascii="Times New Roman" w:eastAsia="Times New Roman" w:hAnsi="Times New Roman" w:cs="Times New Roman"/>
          <w:color w:val="000000"/>
          <w:sz w:val="24"/>
          <w:szCs w:val="24"/>
        </w:rPr>
        <w:t>position</w:t>
      </w:r>
      <w:r w:rsidR="00F46BD3" w:rsidRPr="000E3BCF">
        <w:rPr>
          <w:rFonts w:ascii="Times New Roman" w:eastAsia="Times New Roman" w:hAnsi="Times New Roman" w:cs="Times New Roman"/>
          <w:color w:val="000000"/>
          <w:sz w:val="24"/>
          <w:szCs w:val="24"/>
        </w:rPr>
        <w:t xml:space="preserve"> </w:t>
      </w:r>
      <w:r w:rsidRPr="000E3BCF">
        <w:rPr>
          <w:rFonts w:ascii="Times New Roman" w:eastAsia="Times New Roman" w:hAnsi="Times New Roman" w:cs="Times New Roman"/>
          <w:color w:val="000000"/>
          <w:sz w:val="24"/>
          <w:szCs w:val="24"/>
        </w:rPr>
        <w:t>of this minority and defining priorities fo</w:t>
      </w:r>
      <w:r w:rsidR="00F46BD3" w:rsidRPr="000E3BCF">
        <w:rPr>
          <w:rFonts w:ascii="Times New Roman" w:eastAsia="Times New Roman" w:hAnsi="Times New Roman" w:cs="Times New Roman"/>
          <w:color w:val="000000"/>
          <w:sz w:val="24"/>
          <w:szCs w:val="24"/>
        </w:rPr>
        <w:t>r the next period, in terms of O</w:t>
      </w:r>
      <w:r w:rsidRPr="000E3BCF">
        <w:rPr>
          <w:rFonts w:ascii="Times New Roman" w:eastAsia="Times New Roman" w:hAnsi="Times New Roman" w:cs="Times New Roman"/>
          <w:color w:val="000000"/>
          <w:sz w:val="24"/>
          <w:szCs w:val="24"/>
        </w:rPr>
        <w:t xml:space="preserve">perational </w:t>
      </w:r>
      <w:r w:rsidR="00F46BD3" w:rsidRPr="000E3BCF">
        <w:rPr>
          <w:rFonts w:ascii="Times New Roman" w:eastAsia="Times New Roman" w:hAnsi="Times New Roman" w:cs="Times New Roman"/>
          <w:color w:val="000000"/>
          <w:sz w:val="24"/>
          <w:szCs w:val="24"/>
        </w:rPr>
        <w:t>C</w:t>
      </w:r>
      <w:r w:rsidRPr="000E3BCF">
        <w:rPr>
          <w:rFonts w:ascii="Times New Roman" w:eastAsia="Times New Roman" w:hAnsi="Times New Roman" w:cs="Times New Roman"/>
          <w:color w:val="000000"/>
          <w:sz w:val="24"/>
          <w:szCs w:val="24"/>
        </w:rPr>
        <w:t>onclusions and re</w:t>
      </w:r>
      <w:r w:rsidR="00F46BD3" w:rsidRPr="000E3BCF">
        <w:rPr>
          <w:rFonts w:ascii="Times New Roman" w:eastAsia="Times New Roman" w:hAnsi="Times New Roman" w:cs="Times New Roman"/>
          <w:color w:val="000000"/>
          <w:sz w:val="24"/>
          <w:szCs w:val="24"/>
        </w:rPr>
        <w:t>ports on their implementation</w:t>
      </w:r>
      <w:r w:rsidRPr="000E3BCF">
        <w:rPr>
          <w:rFonts w:ascii="Times New Roman" w:eastAsia="Times New Roman" w:hAnsi="Times New Roman" w:cs="Times New Roman"/>
          <w:color w:val="000000"/>
          <w:sz w:val="24"/>
          <w:szCs w:val="24"/>
        </w:rPr>
        <w:t xml:space="preserve"> </w:t>
      </w:r>
      <w:r w:rsidR="00F46BD3" w:rsidRPr="000E3BCF">
        <w:rPr>
          <w:rFonts w:ascii="Times New Roman" w:eastAsia="Times New Roman" w:hAnsi="Times New Roman" w:cs="Times New Roman"/>
          <w:color w:val="000000"/>
          <w:sz w:val="24"/>
          <w:szCs w:val="24"/>
        </w:rPr>
        <w:t>are</w:t>
      </w:r>
      <w:r w:rsidRPr="000E3BCF">
        <w:rPr>
          <w:rFonts w:ascii="Times New Roman" w:eastAsia="Times New Roman" w:hAnsi="Times New Roman" w:cs="Times New Roman"/>
          <w:color w:val="000000"/>
          <w:sz w:val="24"/>
          <w:szCs w:val="24"/>
        </w:rPr>
        <w:t> submitted to the European Commission</w:t>
      </w:r>
      <w:r w:rsidR="00F46BD3" w:rsidRPr="000E3BCF">
        <w:rPr>
          <w:rFonts w:ascii="Times New Roman" w:eastAsia="Times New Roman" w:hAnsi="Times New Roman" w:cs="Times New Roman"/>
          <w:color w:val="000000"/>
          <w:sz w:val="24"/>
          <w:szCs w:val="24"/>
        </w:rPr>
        <w:t xml:space="preserve"> annually</w:t>
      </w:r>
      <w:r w:rsidRPr="000E3BCF">
        <w:rPr>
          <w:rFonts w:ascii="Times New Roman" w:eastAsia="Times New Roman" w:hAnsi="Times New Roman" w:cs="Times New Roman"/>
          <w:color w:val="000000"/>
          <w:sz w:val="24"/>
          <w:szCs w:val="24"/>
        </w:rPr>
        <w:t>. </w:t>
      </w:r>
      <w:r w:rsidR="00BD35E1">
        <w:rPr>
          <w:rFonts w:ascii="Times New Roman" w:eastAsia="Times New Roman" w:hAnsi="Times New Roman" w:cs="Times New Roman"/>
          <w:color w:val="000000"/>
          <w:sz w:val="24"/>
          <w:szCs w:val="24"/>
        </w:rPr>
        <w:t>OHMR</w:t>
      </w:r>
      <w:r w:rsidRPr="000E3BCF">
        <w:rPr>
          <w:rFonts w:ascii="Times New Roman" w:eastAsia="Times New Roman" w:hAnsi="Times New Roman" w:cs="Times New Roman"/>
          <w:color w:val="000000"/>
          <w:sz w:val="24"/>
          <w:szCs w:val="24"/>
        </w:rPr>
        <w:t xml:space="preserve"> has </w:t>
      </w:r>
      <w:r w:rsidR="005E7AE1" w:rsidRPr="000E3BCF">
        <w:rPr>
          <w:rFonts w:ascii="Times New Roman" w:eastAsia="Times New Roman" w:hAnsi="Times New Roman" w:cs="Times New Roman"/>
          <w:color w:val="000000"/>
          <w:sz w:val="24"/>
          <w:szCs w:val="24"/>
        </w:rPr>
        <w:t>performed</w:t>
      </w:r>
      <w:r w:rsidRPr="000E3BCF">
        <w:rPr>
          <w:rFonts w:ascii="Times New Roman" w:eastAsia="Times New Roman" w:hAnsi="Times New Roman" w:cs="Times New Roman"/>
          <w:color w:val="000000"/>
          <w:sz w:val="24"/>
          <w:szCs w:val="24"/>
        </w:rPr>
        <w:t xml:space="preserve"> an analysis of all operational con</w:t>
      </w:r>
      <w:r w:rsidR="00D75C53" w:rsidRPr="000E3BCF">
        <w:rPr>
          <w:rFonts w:ascii="Times New Roman" w:eastAsia="Times New Roman" w:hAnsi="Times New Roman" w:cs="Times New Roman"/>
          <w:color w:val="000000"/>
          <w:sz w:val="24"/>
          <w:szCs w:val="24"/>
        </w:rPr>
        <w:t>clusions by 2019</w:t>
      </w:r>
      <w:r w:rsidRPr="000E3BCF">
        <w:rPr>
          <w:rFonts w:ascii="Times New Roman" w:eastAsia="Times New Roman" w:hAnsi="Times New Roman" w:cs="Times New Roman"/>
          <w:color w:val="000000"/>
          <w:sz w:val="24"/>
          <w:szCs w:val="24"/>
        </w:rPr>
        <w:t>.</w:t>
      </w:r>
    </w:p>
    <w:p w:rsidR="000E3BCF" w:rsidRDefault="005E7AE1" w:rsidP="000E3BCF">
      <w:pPr>
        <w:numPr>
          <w:ilvl w:val="0"/>
          <w:numId w:val="6"/>
        </w:numPr>
        <w:spacing w:line="276" w:lineRule="atLeast"/>
        <w:jc w:val="both"/>
        <w:rPr>
          <w:rFonts w:ascii="Times New Roman" w:eastAsia="Times New Roman" w:hAnsi="Times New Roman" w:cs="Times New Roman"/>
          <w:color w:val="000000"/>
          <w:sz w:val="24"/>
          <w:szCs w:val="24"/>
        </w:rPr>
      </w:pPr>
      <w:proofErr w:type="gramStart"/>
      <w:r w:rsidRPr="000E3BCF">
        <w:rPr>
          <w:rFonts w:ascii="Times New Roman" w:eastAsia="Times New Roman" w:hAnsi="Times New Roman" w:cs="Times New Roman"/>
          <w:color w:val="000000"/>
          <w:sz w:val="24"/>
          <w:szCs w:val="24"/>
        </w:rPr>
        <w:lastRenderedPageBreak/>
        <w:t>In March 2017 G</w:t>
      </w:r>
      <w:r w:rsidR="00AE34E6" w:rsidRPr="000E3BCF">
        <w:rPr>
          <w:rFonts w:ascii="Times New Roman" w:eastAsia="Times New Roman" w:hAnsi="Times New Roman" w:cs="Times New Roman"/>
          <w:color w:val="000000"/>
          <w:sz w:val="24"/>
          <w:szCs w:val="24"/>
        </w:rPr>
        <w:t>overnment established a </w:t>
      </w:r>
      <w:r w:rsidR="00273F78" w:rsidRPr="000E3BCF">
        <w:rPr>
          <w:rFonts w:ascii="Times New Roman" w:eastAsia="Times New Roman" w:hAnsi="Times New Roman" w:cs="Times New Roman"/>
          <w:color w:val="000000"/>
          <w:sz w:val="24"/>
          <w:szCs w:val="24"/>
        </w:rPr>
        <w:t>Coordinating B</w:t>
      </w:r>
      <w:r w:rsidR="00AE34E6" w:rsidRPr="000E3BCF">
        <w:rPr>
          <w:rFonts w:ascii="Times New Roman" w:eastAsia="Times New Roman" w:hAnsi="Times New Roman" w:cs="Times New Roman"/>
          <w:color w:val="000000"/>
          <w:sz w:val="24"/>
          <w:szCs w:val="24"/>
        </w:rPr>
        <w:t>ody to monitor the implementation of the Strategy for Social Inclusion of Roma</w:t>
      </w:r>
      <w:r w:rsidRPr="000E3BCF">
        <w:rPr>
          <w:rFonts w:ascii="Times New Roman" w:eastAsia="Times New Roman" w:hAnsi="Times New Roman" w:cs="Times New Roman"/>
          <w:color w:val="000000"/>
          <w:sz w:val="24"/>
          <w:szCs w:val="24"/>
        </w:rPr>
        <w:t xml:space="preserve"> men and women</w:t>
      </w:r>
      <w:r w:rsidR="00AE34E6" w:rsidRPr="000E3BCF">
        <w:rPr>
          <w:rFonts w:ascii="Times New Roman" w:eastAsia="Times New Roman" w:hAnsi="Times New Roman" w:cs="Times New Roman"/>
          <w:color w:val="000000"/>
          <w:sz w:val="24"/>
          <w:szCs w:val="24"/>
        </w:rPr>
        <w:t xml:space="preserve"> in the </w:t>
      </w:r>
      <w:r w:rsidR="00450F56" w:rsidRPr="000E3BCF">
        <w:rPr>
          <w:rFonts w:ascii="Times New Roman" w:eastAsia="Times New Roman" w:hAnsi="Times New Roman" w:cs="Times New Roman"/>
          <w:color w:val="000000"/>
          <w:sz w:val="24"/>
          <w:szCs w:val="24"/>
        </w:rPr>
        <w:t>RS</w:t>
      </w:r>
      <w:r w:rsidR="00AE34E6" w:rsidRPr="000E3BCF">
        <w:rPr>
          <w:rFonts w:ascii="Times New Roman" w:eastAsia="Times New Roman" w:hAnsi="Times New Roman" w:cs="Times New Roman"/>
          <w:color w:val="000000"/>
          <w:sz w:val="24"/>
          <w:szCs w:val="24"/>
        </w:rPr>
        <w:t xml:space="preserve"> </w:t>
      </w:r>
      <w:r w:rsidR="0051580C">
        <w:rPr>
          <w:rFonts w:ascii="Times New Roman" w:eastAsia="Times New Roman" w:hAnsi="Times New Roman" w:cs="Times New Roman"/>
          <w:color w:val="000000"/>
          <w:sz w:val="24"/>
          <w:szCs w:val="24"/>
        </w:rPr>
        <w:t>2016-2025.</w:t>
      </w:r>
      <w:r w:rsidR="00273F78" w:rsidRPr="000E3BCF">
        <w:rPr>
          <w:rFonts w:ascii="Times New Roman" w:eastAsia="Times New Roman" w:hAnsi="Times New Roman" w:cs="Times New Roman"/>
          <w:color w:val="000000"/>
          <w:sz w:val="24"/>
          <w:szCs w:val="24"/>
        </w:rPr>
        <w:t>With a view to providing</w:t>
      </w:r>
      <w:r w:rsidR="00AE34E6" w:rsidRPr="000E3BCF">
        <w:rPr>
          <w:rFonts w:ascii="Times New Roman" w:eastAsia="Times New Roman" w:hAnsi="Times New Roman" w:cs="Times New Roman"/>
          <w:color w:val="000000"/>
          <w:sz w:val="24"/>
          <w:szCs w:val="24"/>
        </w:rPr>
        <w:t xml:space="preserve"> operational support</w:t>
      </w:r>
      <w:r w:rsidR="00273F78" w:rsidRPr="000E3BCF">
        <w:rPr>
          <w:rFonts w:ascii="Times New Roman" w:eastAsia="Times New Roman" w:hAnsi="Times New Roman" w:cs="Times New Roman"/>
          <w:color w:val="000000"/>
          <w:sz w:val="24"/>
          <w:szCs w:val="24"/>
        </w:rPr>
        <w:t xml:space="preserve"> to the</w:t>
      </w:r>
      <w:r w:rsidR="00AE34E6" w:rsidRPr="000E3BCF">
        <w:rPr>
          <w:rFonts w:ascii="Times New Roman" w:eastAsia="Times New Roman" w:hAnsi="Times New Roman" w:cs="Times New Roman"/>
          <w:color w:val="000000"/>
          <w:sz w:val="24"/>
          <w:szCs w:val="24"/>
        </w:rPr>
        <w:t xml:space="preserve"> Coordination Body </w:t>
      </w:r>
      <w:r w:rsidR="00273F78" w:rsidRPr="000E3BCF">
        <w:rPr>
          <w:rFonts w:ascii="Times New Roman" w:eastAsia="Times New Roman" w:hAnsi="Times New Roman" w:cs="Times New Roman"/>
          <w:color w:val="000000"/>
          <w:sz w:val="24"/>
          <w:szCs w:val="24"/>
        </w:rPr>
        <w:t>an</w:t>
      </w:r>
      <w:r w:rsidR="00AE34E6" w:rsidRPr="000E3BCF">
        <w:rPr>
          <w:rFonts w:ascii="Times New Roman" w:eastAsia="Times New Roman" w:hAnsi="Times New Roman" w:cs="Times New Roman"/>
          <w:color w:val="000000"/>
          <w:sz w:val="24"/>
          <w:szCs w:val="24"/>
        </w:rPr>
        <w:t xml:space="preserve"> Expert Group </w:t>
      </w:r>
      <w:r w:rsidR="00273F78" w:rsidRPr="000E3BCF">
        <w:rPr>
          <w:rFonts w:ascii="Times New Roman" w:eastAsia="Times New Roman" w:hAnsi="Times New Roman" w:cs="Times New Roman"/>
          <w:color w:val="000000"/>
          <w:sz w:val="24"/>
          <w:szCs w:val="24"/>
        </w:rPr>
        <w:t>was formed, whose work also involves</w:t>
      </w:r>
      <w:r w:rsidR="00AE34E6" w:rsidRPr="000E3BCF">
        <w:rPr>
          <w:rFonts w:ascii="Times New Roman" w:eastAsia="Times New Roman" w:hAnsi="Times New Roman" w:cs="Times New Roman"/>
          <w:color w:val="000000"/>
          <w:sz w:val="24"/>
          <w:szCs w:val="24"/>
        </w:rPr>
        <w:t xml:space="preserve"> </w:t>
      </w:r>
      <w:r w:rsidR="00273F78" w:rsidRPr="000E3BCF">
        <w:rPr>
          <w:rFonts w:ascii="Times New Roman" w:eastAsia="Times New Roman" w:hAnsi="Times New Roman" w:cs="Times New Roman"/>
          <w:color w:val="000000"/>
          <w:sz w:val="24"/>
          <w:szCs w:val="24"/>
        </w:rPr>
        <w:t xml:space="preserve">the </w:t>
      </w:r>
      <w:r w:rsidR="00AE34E6" w:rsidRPr="000E3BCF">
        <w:rPr>
          <w:rFonts w:ascii="Times New Roman" w:eastAsia="Times New Roman" w:hAnsi="Times New Roman" w:cs="Times New Roman"/>
          <w:color w:val="000000"/>
          <w:sz w:val="24"/>
          <w:szCs w:val="24"/>
        </w:rPr>
        <w:t>representatives of the National Council of the Roma national minority and civil society organizations. </w:t>
      </w:r>
      <w:proofErr w:type="gramEnd"/>
      <w:r w:rsidR="00AE34E6" w:rsidRPr="000E3BCF">
        <w:rPr>
          <w:rFonts w:ascii="Times New Roman" w:eastAsia="Times New Roman" w:hAnsi="Times New Roman" w:cs="Times New Roman"/>
          <w:color w:val="000000"/>
          <w:sz w:val="24"/>
          <w:szCs w:val="24"/>
        </w:rPr>
        <w:t xml:space="preserve">A multilingual online platform of the Coordination Body </w:t>
      </w:r>
      <w:proofErr w:type="gramStart"/>
      <w:r w:rsidR="00AE34E6" w:rsidRPr="000E3BCF">
        <w:rPr>
          <w:rFonts w:ascii="Times New Roman" w:eastAsia="Times New Roman" w:hAnsi="Times New Roman" w:cs="Times New Roman"/>
          <w:color w:val="000000"/>
          <w:sz w:val="24"/>
          <w:szCs w:val="24"/>
        </w:rPr>
        <w:t>has been developed</w:t>
      </w:r>
      <w:proofErr w:type="gramEnd"/>
      <w:r w:rsidR="00AE34E6" w:rsidRPr="000E3BCF">
        <w:rPr>
          <w:rFonts w:ascii="Times New Roman" w:eastAsia="Times New Roman" w:hAnsi="Times New Roman" w:cs="Times New Roman"/>
          <w:color w:val="000000"/>
          <w:sz w:val="24"/>
          <w:szCs w:val="24"/>
        </w:rPr>
        <w:t>.</w:t>
      </w:r>
    </w:p>
    <w:p w:rsidR="000E3BCF" w:rsidRDefault="00AE34E6" w:rsidP="005D3B44">
      <w:pPr>
        <w:numPr>
          <w:ilvl w:val="0"/>
          <w:numId w:val="6"/>
        </w:numPr>
        <w:spacing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For the implementation of the Action Plan</w:t>
      </w:r>
      <w:r w:rsidR="00273F78" w:rsidRPr="000E3BCF">
        <w:rPr>
          <w:rFonts w:ascii="Times New Roman" w:eastAsia="Times New Roman" w:hAnsi="Times New Roman" w:cs="Times New Roman"/>
          <w:color w:val="000000"/>
          <w:sz w:val="24"/>
          <w:szCs w:val="24"/>
        </w:rPr>
        <w:t xml:space="preserve"> 2017-2019,</w:t>
      </w:r>
      <w:r w:rsidRPr="000E3BCF">
        <w:rPr>
          <w:rFonts w:ascii="Times New Roman" w:eastAsia="Times New Roman" w:hAnsi="Times New Roman" w:cs="Times New Roman"/>
          <w:color w:val="000000"/>
          <w:sz w:val="24"/>
          <w:szCs w:val="24"/>
        </w:rPr>
        <w:t> </w:t>
      </w:r>
      <w:r w:rsidR="00273F78" w:rsidRPr="000E3BCF">
        <w:rPr>
          <w:rFonts w:ascii="Times New Roman" w:eastAsia="Times New Roman" w:hAnsi="Times New Roman" w:cs="Times New Roman"/>
          <w:color w:val="000000"/>
          <w:sz w:val="24"/>
          <w:szCs w:val="24"/>
        </w:rPr>
        <w:t xml:space="preserve">a total of 6,722,481 euros </w:t>
      </w:r>
      <w:proofErr w:type="gramStart"/>
      <w:r w:rsidR="00273F78" w:rsidRPr="000E3BCF">
        <w:rPr>
          <w:rFonts w:ascii="Times New Roman" w:eastAsia="Times New Roman" w:hAnsi="Times New Roman" w:cs="Times New Roman"/>
          <w:color w:val="000000"/>
          <w:sz w:val="24"/>
          <w:szCs w:val="24"/>
        </w:rPr>
        <w:t>were provided</w:t>
      </w:r>
      <w:proofErr w:type="gramEnd"/>
      <w:r w:rsidR="00273F78" w:rsidRPr="000E3BCF">
        <w:rPr>
          <w:rFonts w:ascii="Times New Roman" w:eastAsia="Times New Roman" w:hAnsi="Times New Roman" w:cs="Times New Roman"/>
          <w:color w:val="000000"/>
          <w:sz w:val="24"/>
          <w:szCs w:val="24"/>
        </w:rPr>
        <w:t xml:space="preserve"> (70% from the B</w:t>
      </w:r>
      <w:r w:rsidRPr="000E3BCF">
        <w:rPr>
          <w:rFonts w:ascii="Times New Roman" w:eastAsia="Times New Roman" w:hAnsi="Times New Roman" w:cs="Times New Roman"/>
          <w:color w:val="000000"/>
          <w:sz w:val="24"/>
          <w:szCs w:val="24"/>
        </w:rPr>
        <w:t xml:space="preserve">udget </w:t>
      </w:r>
      <w:r w:rsidR="00450F56" w:rsidRPr="000E3BCF">
        <w:rPr>
          <w:rFonts w:ascii="Times New Roman" w:eastAsia="Times New Roman" w:hAnsi="Times New Roman" w:cs="Times New Roman"/>
          <w:color w:val="000000"/>
          <w:sz w:val="24"/>
          <w:szCs w:val="24"/>
        </w:rPr>
        <w:t>RS</w:t>
      </w:r>
      <w:r w:rsidRPr="000E3BCF">
        <w:rPr>
          <w:rFonts w:ascii="Times New Roman" w:eastAsia="Times New Roman" w:hAnsi="Times New Roman" w:cs="Times New Roman"/>
          <w:color w:val="000000"/>
          <w:sz w:val="24"/>
          <w:szCs w:val="24"/>
        </w:rPr>
        <w:t xml:space="preserve">). The results of the report on the implementation of the Strategy show that continuity in the work on providing access to services and better quality of life to Roma has continued through the introduction of Roma representatives in the process of implementing public policies (pedagogical assistants, health mediators, coordinators for Roma issues). In accordance with its mandate, </w:t>
      </w:r>
      <w:r w:rsidR="00BD35E1">
        <w:rPr>
          <w:rFonts w:ascii="Times New Roman" w:eastAsia="Times New Roman" w:hAnsi="Times New Roman" w:cs="Times New Roman"/>
          <w:color w:val="000000"/>
          <w:sz w:val="24"/>
          <w:szCs w:val="24"/>
        </w:rPr>
        <w:t>MHMRSD</w:t>
      </w:r>
      <w:r w:rsidRPr="000E3BCF">
        <w:rPr>
          <w:rFonts w:ascii="Times New Roman" w:eastAsia="Times New Roman" w:hAnsi="Times New Roman" w:cs="Times New Roman"/>
          <w:color w:val="000000"/>
          <w:sz w:val="24"/>
          <w:szCs w:val="24"/>
        </w:rPr>
        <w:t xml:space="preserve"> has undertaken the obligation to complete the process of adopting a new </w:t>
      </w:r>
      <w:r w:rsidR="00794C09" w:rsidRPr="000E3BCF">
        <w:rPr>
          <w:rFonts w:ascii="Times New Roman" w:eastAsia="Times New Roman" w:hAnsi="Times New Roman" w:cs="Times New Roman"/>
          <w:color w:val="000000"/>
          <w:sz w:val="24"/>
          <w:szCs w:val="24"/>
        </w:rPr>
        <w:t>biannual</w:t>
      </w:r>
      <w:r w:rsidRPr="000E3BCF">
        <w:rPr>
          <w:rFonts w:ascii="Times New Roman" w:eastAsia="Times New Roman" w:hAnsi="Times New Roman" w:cs="Times New Roman"/>
          <w:color w:val="000000"/>
          <w:sz w:val="24"/>
          <w:szCs w:val="24"/>
        </w:rPr>
        <w:t xml:space="preserve"> action plan for the implementation of the </w:t>
      </w:r>
      <w:r w:rsidR="000E3BCF" w:rsidRPr="000E3BCF">
        <w:rPr>
          <w:rFonts w:ascii="Times New Roman" w:eastAsia="Times New Roman" w:hAnsi="Times New Roman" w:cs="Times New Roman"/>
          <w:color w:val="000000"/>
          <w:sz w:val="24"/>
          <w:szCs w:val="24"/>
        </w:rPr>
        <w:t xml:space="preserve">Roma </w:t>
      </w:r>
      <w:r w:rsidRPr="000E3BCF">
        <w:rPr>
          <w:rFonts w:ascii="Times New Roman" w:eastAsia="Times New Roman" w:hAnsi="Times New Roman" w:cs="Times New Roman"/>
          <w:color w:val="000000"/>
          <w:sz w:val="24"/>
          <w:szCs w:val="24"/>
        </w:rPr>
        <w:t>Social Inclus</w:t>
      </w:r>
      <w:r w:rsidR="00CE1225" w:rsidRPr="000E3BCF">
        <w:rPr>
          <w:rFonts w:ascii="Times New Roman" w:eastAsia="Times New Roman" w:hAnsi="Times New Roman" w:cs="Times New Roman"/>
          <w:color w:val="000000"/>
          <w:sz w:val="24"/>
          <w:szCs w:val="24"/>
        </w:rPr>
        <w:t xml:space="preserve">ion </w:t>
      </w:r>
      <w:r w:rsidR="000E3BCF" w:rsidRPr="000E3BCF">
        <w:rPr>
          <w:rFonts w:ascii="Times New Roman" w:eastAsia="Times New Roman" w:hAnsi="Times New Roman" w:cs="Times New Roman"/>
          <w:color w:val="000000"/>
          <w:sz w:val="24"/>
          <w:szCs w:val="24"/>
        </w:rPr>
        <w:t>Strategy.</w:t>
      </w:r>
    </w:p>
    <w:p w:rsidR="000E3BCF" w:rsidRPr="000E3BCF" w:rsidRDefault="000E3BCF" w:rsidP="005D3B44">
      <w:pPr>
        <w:numPr>
          <w:ilvl w:val="0"/>
          <w:numId w:val="6"/>
        </w:numPr>
        <w:spacing w:line="276"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AE34E6" w:rsidRPr="000E3BCF">
        <w:rPr>
          <w:rFonts w:ascii="Times New Roman" w:eastAsia="Times New Roman" w:hAnsi="Times New Roman" w:cs="Times New Roman"/>
          <w:color w:val="000000"/>
          <w:sz w:val="24"/>
          <w:szCs w:val="24"/>
        </w:rPr>
        <w:t>obile teams for Roma inclusion in local s</w:t>
      </w:r>
      <w:r w:rsidR="00794C09" w:rsidRPr="000E3BCF">
        <w:rPr>
          <w:rFonts w:ascii="Times New Roman" w:eastAsia="Times New Roman" w:hAnsi="Times New Roman" w:cs="Times New Roman"/>
          <w:color w:val="000000"/>
          <w:sz w:val="24"/>
          <w:szCs w:val="24"/>
        </w:rPr>
        <w:t xml:space="preserve">elf-governments, consisting of coordinator for Roma issues, </w:t>
      </w:r>
      <w:r w:rsidR="00AE34E6" w:rsidRPr="000E3BCF">
        <w:rPr>
          <w:rFonts w:ascii="Times New Roman" w:eastAsia="Times New Roman" w:hAnsi="Times New Roman" w:cs="Times New Roman"/>
          <w:color w:val="000000"/>
          <w:sz w:val="24"/>
          <w:szCs w:val="24"/>
        </w:rPr>
        <w:t>pedagogical assistant, a</w:t>
      </w:r>
      <w:r w:rsidR="00794C09" w:rsidRPr="000E3BCF">
        <w:rPr>
          <w:rFonts w:ascii="Times New Roman" w:eastAsia="Times New Roman" w:hAnsi="Times New Roman" w:cs="Times New Roman"/>
          <w:color w:val="000000"/>
          <w:sz w:val="24"/>
          <w:szCs w:val="24"/>
        </w:rPr>
        <w:t>nd</w:t>
      </w:r>
      <w:r w:rsidR="00AE34E6" w:rsidRPr="000E3BCF">
        <w:rPr>
          <w:rFonts w:ascii="Times New Roman" w:eastAsia="Times New Roman" w:hAnsi="Times New Roman" w:cs="Times New Roman"/>
          <w:color w:val="000000"/>
          <w:sz w:val="24"/>
          <w:szCs w:val="24"/>
        </w:rPr>
        <w:t xml:space="preserve"> health m</w:t>
      </w:r>
      <w:r w:rsidR="00AF327A" w:rsidRPr="000E3BCF">
        <w:rPr>
          <w:rFonts w:ascii="Times New Roman" w:eastAsia="Times New Roman" w:hAnsi="Times New Roman" w:cs="Times New Roman"/>
          <w:color w:val="000000"/>
          <w:sz w:val="24"/>
          <w:szCs w:val="24"/>
        </w:rPr>
        <w:t>ediator,</w:t>
      </w:r>
      <w:r w:rsidR="00AE34E6" w:rsidRPr="000E3BCF">
        <w:rPr>
          <w:rFonts w:ascii="Times New Roman" w:eastAsia="Times New Roman" w:hAnsi="Times New Roman" w:cs="Times New Roman"/>
          <w:color w:val="000000"/>
          <w:sz w:val="24"/>
          <w:szCs w:val="24"/>
        </w:rPr>
        <w:t xml:space="preserve"> representative of the Social </w:t>
      </w:r>
      <w:r w:rsidR="00AF327A" w:rsidRPr="000E3BCF">
        <w:rPr>
          <w:rFonts w:ascii="Times New Roman" w:eastAsia="Times New Roman" w:hAnsi="Times New Roman" w:cs="Times New Roman"/>
          <w:color w:val="000000"/>
          <w:sz w:val="24"/>
          <w:szCs w:val="24"/>
        </w:rPr>
        <w:t>Services Center</w:t>
      </w:r>
      <w:r w:rsidR="00AE34E6" w:rsidRPr="000E3BCF">
        <w:rPr>
          <w:rFonts w:ascii="Times New Roman" w:eastAsia="Times New Roman" w:hAnsi="Times New Roman" w:cs="Times New Roman"/>
          <w:color w:val="000000"/>
          <w:sz w:val="24"/>
          <w:szCs w:val="24"/>
        </w:rPr>
        <w:t xml:space="preserve"> and a representative of the National Employment Service, and other representatives of the local self-government unit</w:t>
      </w:r>
      <w:r w:rsidR="00AF327A" w:rsidRPr="000E3BCF">
        <w:rPr>
          <w:rFonts w:ascii="Times New Roman" w:eastAsia="Times New Roman" w:hAnsi="Times New Roman" w:cs="Times New Roman"/>
          <w:color w:val="000000"/>
          <w:sz w:val="24"/>
          <w:szCs w:val="24"/>
        </w:rPr>
        <w:t xml:space="preserve"> as needed</w:t>
      </w:r>
      <w:r w:rsidR="006A41A0" w:rsidRPr="000E3BCF">
        <w:rPr>
          <w:rFonts w:ascii="Times New Roman" w:eastAsia="Times New Roman" w:hAnsi="Times New Roman" w:cs="Times New Roman"/>
          <w:color w:val="000000"/>
          <w:sz w:val="24"/>
          <w:szCs w:val="24"/>
        </w:rPr>
        <w:t>. So far</w:t>
      </w:r>
      <w:r w:rsidR="00AE34E6" w:rsidRPr="000E3BCF">
        <w:rPr>
          <w:rFonts w:ascii="Times New Roman" w:eastAsia="Times New Roman" w:hAnsi="Times New Roman" w:cs="Times New Roman"/>
          <w:color w:val="000000"/>
          <w:sz w:val="24"/>
          <w:szCs w:val="24"/>
        </w:rPr>
        <w:t>, 50 mobile teams </w:t>
      </w:r>
      <w:proofErr w:type="gramStart"/>
      <w:r w:rsidR="00AE34E6" w:rsidRPr="000E3BCF">
        <w:rPr>
          <w:rFonts w:ascii="Times New Roman" w:eastAsia="Times New Roman" w:hAnsi="Times New Roman" w:cs="Times New Roman"/>
          <w:color w:val="000000"/>
          <w:sz w:val="24"/>
          <w:szCs w:val="24"/>
        </w:rPr>
        <w:t>have been formed</w:t>
      </w:r>
      <w:proofErr w:type="gramEnd"/>
      <w:r w:rsidR="00AE34E6" w:rsidRPr="000E3BCF">
        <w:rPr>
          <w:rFonts w:ascii="Times New Roman" w:eastAsia="Times New Roman" w:hAnsi="Times New Roman" w:cs="Times New Roman"/>
          <w:color w:val="000000"/>
          <w:sz w:val="24"/>
          <w:szCs w:val="24"/>
        </w:rPr>
        <w:t xml:space="preserve"> in 50 local self-government units, which assist Roma in exer</w:t>
      </w:r>
      <w:r w:rsidR="00D75C53" w:rsidRPr="000E3BCF">
        <w:rPr>
          <w:rFonts w:ascii="Times New Roman" w:eastAsia="Times New Roman" w:hAnsi="Times New Roman" w:cs="Times New Roman"/>
          <w:color w:val="000000"/>
          <w:sz w:val="24"/>
          <w:szCs w:val="24"/>
        </w:rPr>
        <w:t>cising their rights</w:t>
      </w:r>
      <w:r w:rsidR="00AE34E6" w:rsidRPr="000E3BCF">
        <w:rPr>
          <w:rFonts w:ascii="Times New Roman" w:eastAsia="Times New Roman" w:hAnsi="Times New Roman" w:cs="Times New Roman"/>
          <w:color w:val="000000"/>
          <w:sz w:val="24"/>
          <w:szCs w:val="24"/>
        </w:rPr>
        <w:t>.</w:t>
      </w:r>
    </w:p>
    <w:p w:rsidR="000E3BCF" w:rsidRDefault="00AE34E6" w:rsidP="000E3BCF">
      <w:pPr>
        <w:numPr>
          <w:ilvl w:val="0"/>
          <w:numId w:val="6"/>
        </w:numPr>
        <w:spacing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 xml:space="preserve">Database </w:t>
      </w:r>
      <w:r w:rsidR="000E3BCF">
        <w:rPr>
          <w:rFonts w:ascii="Times New Roman" w:eastAsia="Times New Roman" w:hAnsi="Times New Roman" w:cs="Times New Roman"/>
          <w:color w:val="000000"/>
          <w:sz w:val="24"/>
          <w:szCs w:val="24"/>
        </w:rPr>
        <w:t xml:space="preserve">for the </w:t>
      </w:r>
      <w:r w:rsidRPr="000E3BCF">
        <w:rPr>
          <w:rFonts w:ascii="Times New Roman" w:eastAsia="Times New Roman" w:hAnsi="Times New Roman" w:cs="Times New Roman"/>
          <w:color w:val="000000"/>
          <w:sz w:val="24"/>
          <w:szCs w:val="24"/>
        </w:rPr>
        <w:t>Roma</w:t>
      </w:r>
      <w:bookmarkStart w:id="4" w:name="_ftnref3"/>
      <w:bookmarkEnd w:id="4"/>
      <w:r w:rsidR="000E3BCF">
        <w:rPr>
          <w:rFonts w:ascii="Times New Roman" w:eastAsia="Times New Roman" w:hAnsi="Times New Roman" w:cs="Times New Roman"/>
          <w:color w:val="000000"/>
          <w:sz w:val="24"/>
          <w:szCs w:val="24"/>
        </w:rPr>
        <w:t xml:space="preserve"> inclusion</w:t>
      </w:r>
      <w:r w:rsidR="00AF327A" w:rsidRPr="00B414AA">
        <w:rPr>
          <w:rStyle w:val="FootnoteReference"/>
          <w:rFonts w:ascii="Times New Roman" w:eastAsia="Times New Roman" w:hAnsi="Times New Roman" w:cs="Times New Roman"/>
          <w:color w:val="000000"/>
          <w:sz w:val="24"/>
          <w:szCs w:val="24"/>
        </w:rPr>
        <w:footnoteReference w:id="3"/>
      </w:r>
      <w:r w:rsidRPr="000E3BCF">
        <w:rPr>
          <w:rFonts w:ascii="Times New Roman" w:eastAsia="Times New Roman" w:hAnsi="Times New Roman" w:cs="Times New Roman"/>
          <w:color w:val="000000"/>
          <w:sz w:val="24"/>
          <w:szCs w:val="24"/>
        </w:rPr>
        <w:t xml:space="preserve">, </w:t>
      </w:r>
      <w:r w:rsidR="00AF327A" w:rsidRPr="000E3BCF">
        <w:rPr>
          <w:rFonts w:ascii="Times New Roman" w:eastAsia="Times New Roman" w:hAnsi="Times New Roman" w:cs="Times New Roman"/>
          <w:color w:val="000000"/>
          <w:sz w:val="24"/>
          <w:szCs w:val="24"/>
        </w:rPr>
        <w:t>has been operating </w:t>
      </w:r>
      <w:r w:rsidR="00C46469" w:rsidRPr="000E3BCF">
        <w:rPr>
          <w:rFonts w:ascii="Times New Roman" w:eastAsia="Times New Roman" w:hAnsi="Times New Roman" w:cs="Times New Roman"/>
          <w:color w:val="000000"/>
          <w:sz w:val="24"/>
          <w:szCs w:val="24"/>
        </w:rPr>
        <w:t>as of</w:t>
      </w:r>
      <w:r w:rsidR="00AF327A" w:rsidRPr="000E3BCF">
        <w:rPr>
          <w:rFonts w:ascii="Times New Roman" w:eastAsia="Times New Roman" w:hAnsi="Times New Roman" w:cs="Times New Roman"/>
          <w:color w:val="000000"/>
          <w:sz w:val="24"/>
          <w:szCs w:val="24"/>
        </w:rPr>
        <w:t xml:space="preserve"> 2016</w:t>
      </w:r>
      <w:proofErr w:type="gramStart"/>
      <w:r w:rsidR="00AF327A" w:rsidRPr="000E3BCF">
        <w:rPr>
          <w:rFonts w:ascii="Times New Roman" w:eastAsia="Times New Roman" w:hAnsi="Times New Roman" w:cs="Times New Roman"/>
          <w:color w:val="000000"/>
          <w:sz w:val="24"/>
          <w:szCs w:val="24"/>
        </w:rPr>
        <w:t>  and</w:t>
      </w:r>
      <w:proofErr w:type="gramEnd"/>
      <w:r w:rsidR="00AF327A" w:rsidRPr="000E3BCF">
        <w:rPr>
          <w:rFonts w:ascii="Times New Roman" w:eastAsia="Times New Roman" w:hAnsi="Times New Roman" w:cs="Times New Roman"/>
          <w:color w:val="000000"/>
          <w:sz w:val="24"/>
          <w:szCs w:val="24"/>
        </w:rPr>
        <w:t xml:space="preserve"> i</w:t>
      </w:r>
      <w:r w:rsidRPr="000E3BCF">
        <w:rPr>
          <w:rFonts w:ascii="Times New Roman" w:eastAsia="Times New Roman" w:hAnsi="Times New Roman" w:cs="Times New Roman"/>
          <w:color w:val="000000"/>
          <w:sz w:val="24"/>
          <w:szCs w:val="24"/>
        </w:rPr>
        <w:t>s</w:t>
      </w:r>
      <w:r w:rsidR="00AF327A" w:rsidRPr="000E3BCF">
        <w:rPr>
          <w:rFonts w:ascii="Times New Roman" w:eastAsia="Times New Roman" w:hAnsi="Times New Roman" w:cs="Times New Roman"/>
          <w:color w:val="000000"/>
          <w:sz w:val="24"/>
          <w:szCs w:val="24"/>
        </w:rPr>
        <w:t xml:space="preserve"> being</w:t>
      </w:r>
      <w:r w:rsidR="00C46469" w:rsidRPr="000E3BCF">
        <w:rPr>
          <w:rFonts w:ascii="Times New Roman" w:eastAsia="Times New Roman" w:hAnsi="Times New Roman" w:cs="Times New Roman"/>
          <w:color w:val="000000"/>
          <w:sz w:val="24"/>
          <w:szCs w:val="24"/>
        </w:rPr>
        <w:t xml:space="preserve"> updated continual</w:t>
      </w:r>
      <w:r w:rsidRPr="000E3BCF">
        <w:rPr>
          <w:rFonts w:ascii="Times New Roman" w:eastAsia="Times New Roman" w:hAnsi="Times New Roman" w:cs="Times New Roman"/>
          <w:color w:val="000000"/>
          <w:sz w:val="24"/>
          <w:szCs w:val="24"/>
        </w:rPr>
        <w:t xml:space="preserve">ly. For the purpose of its use, </w:t>
      </w:r>
      <w:r w:rsidR="00AF327A" w:rsidRPr="000E3BCF">
        <w:rPr>
          <w:rFonts w:ascii="Times New Roman" w:eastAsia="Times New Roman" w:hAnsi="Times New Roman" w:cs="Times New Roman"/>
          <w:color w:val="000000"/>
          <w:sz w:val="24"/>
          <w:szCs w:val="24"/>
        </w:rPr>
        <w:t>in</w:t>
      </w:r>
      <w:r w:rsidRPr="000E3BCF">
        <w:rPr>
          <w:rFonts w:ascii="Times New Roman" w:eastAsia="Times New Roman" w:hAnsi="Times New Roman" w:cs="Times New Roman"/>
          <w:color w:val="000000"/>
          <w:sz w:val="24"/>
          <w:szCs w:val="24"/>
        </w:rPr>
        <w:t xml:space="preserve"> 2019</w:t>
      </w:r>
      <w:r w:rsidR="00AF327A" w:rsidRPr="000E3BCF">
        <w:rPr>
          <w:rFonts w:ascii="Times New Roman" w:eastAsia="Times New Roman" w:hAnsi="Times New Roman" w:cs="Times New Roman"/>
          <w:color w:val="000000"/>
          <w:sz w:val="24"/>
          <w:szCs w:val="24"/>
        </w:rPr>
        <w:t>,</w:t>
      </w:r>
      <w:r w:rsidRPr="000E3BCF">
        <w:rPr>
          <w:rFonts w:ascii="Times New Roman" w:eastAsia="Times New Roman" w:hAnsi="Times New Roman" w:cs="Times New Roman"/>
          <w:color w:val="000000"/>
          <w:sz w:val="24"/>
          <w:szCs w:val="24"/>
        </w:rPr>
        <w:t xml:space="preserve"> three regional training</w:t>
      </w:r>
      <w:r w:rsidR="00AF327A" w:rsidRPr="000E3BCF">
        <w:rPr>
          <w:rFonts w:ascii="Times New Roman" w:eastAsia="Times New Roman" w:hAnsi="Times New Roman" w:cs="Times New Roman"/>
          <w:color w:val="000000"/>
          <w:sz w:val="24"/>
          <w:szCs w:val="24"/>
        </w:rPr>
        <w:t xml:space="preserve">s </w:t>
      </w:r>
      <w:proofErr w:type="gramStart"/>
      <w:r w:rsidR="00AF327A" w:rsidRPr="000E3BCF">
        <w:rPr>
          <w:rFonts w:ascii="Times New Roman" w:eastAsia="Times New Roman" w:hAnsi="Times New Roman" w:cs="Times New Roman"/>
          <w:color w:val="000000"/>
          <w:sz w:val="24"/>
          <w:szCs w:val="24"/>
        </w:rPr>
        <w:t>were organized</w:t>
      </w:r>
      <w:proofErr w:type="gramEnd"/>
      <w:r w:rsidRPr="000E3BCF">
        <w:rPr>
          <w:rFonts w:ascii="Times New Roman" w:eastAsia="Times New Roman" w:hAnsi="Times New Roman" w:cs="Times New Roman"/>
          <w:color w:val="000000"/>
          <w:sz w:val="24"/>
          <w:szCs w:val="24"/>
        </w:rPr>
        <w:t xml:space="preserve"> for</w:t>
      </w:r>
      <w:r w:rsidR="00AF327A" w:rsidRPr="000E3BCF">
        <w:rPr>
          <w:rFonts w:ascii="Times New Roman" w:eastAsia="Times New Roman" w:hAnsi="Times New Roman" w:cs="Times New Roman"/>
          <w:color w:val="000000"/>
          <w:sz w:val="24"/>
          <w:szCs w:val="24"/>
        </w:rPr>
        <w:t xml:space="preserve"> the</w:t>
      </w:r>
      <w:r w:rsidRPr="000E3BCF">
        <w:rPr>
          <w:rFonts w:ascii="Times New Roman" w:eastAsia="Times New Roman" w:hAnsi="Times New Roman" w:cs="Times New Roman"/>
          <w:color w:val="000000"/>
          <w:sz w:val="24"/>
          <w:szCs w:val="24"/>
        </w:rPr>
        <w:t xml:space="preserve"> representatives of </w:t>
      </w:r>
      <w:r w:rsidR="00AF327A" w:rsidRPr="000E3BCF">
        <w:rPr>
          <w:rFonts w:ascii="Times New Roman" w:eastAsia="Times New Roman" w:hAnsi="Times New Roman" w:cs="Times New Roman"/>
          <w:color w:val="000000"/>
          <w:sz w:val="24"/>
          <w:szCs w:val="24"/>
        </w:rPr>
        <w:t>towns</w:t>
      </w:r>
      <w:r w:rsidRPr="000E3BCF">
        <w:rPr>
          <w:rFonts w:ascii="Times New Roman" w:eastAsia="Times New Roman" w:hAnsi="Times New Roman" w:cs="Times New Roman"/>
          <w:color w:val="000000"/>
          <w:sz w:val="24"/>
          <w:szCs w:val="24"/>
        </w:rPr>
        <w:t xml:space="preserve"> an</w:t>
      </w:r>
      <w:r w:rsidR="00D75C53" w:rsidRPr="000E3BCF">
        <w:rPr>
          <w:rFonts w:ascii="Times New Roman" w:eastAsia="Times New Roman" w:hAnsi="Times New Roman" w:cs="Times New Roman"/>
          <w:color w:val="000000"/>
          <w:sz w:val="24"/>
          <w:szCs w:val="24"/>
        </w:rPr>
        <w:t>d municipalities</w:t>
      </w:r>
      <w:r w:rsidRPr="000E3BCF">
        <w:rPr>
          <w:rFonts w:ascii="Times New Roman" w:eastAsia="Times New Roman" w:hAnsi="Times New Roman" w:cs="Times New Roman"/>
          <w:color w:val="000000"/>
          <w:sz w:val="24"/>
          <w:szCs w:val="24"/>
        </w:rPr>
        <w:t>.</w:t>
      </w:r>
    </w:p>
    <w:p w:rsidR="000E3BCF" w:rsidRDefault="00AE34E6" w:rsidP="000E3BCF">
      <w:pPr>
        <w:spacing w:line="276" w:lineRule="atLeast"/>
        <w:ind w:left="720"/>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Personal documents</w:t>
      </w:r>
    </w:p>
    <w:p w:rsidR="000E3BCF" w:rsidRDefault="00AE34E6" w:rsidP="000E3BCF">
      <w:pPr>
        <w:numPr>
          <w:ilvl w:val="0"/>
          <w:numId w:val="6"/>
        </w:numPr>
        <w:spacing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The issue of personal documents is no longer the subject of priority st</w:t>
      </w:r>
      <w:r w:rsidR="00546846">
        <w:rPr>
          <w:rFonts w:ascii="Times New Roman" w:eastAsia="Times New Roman" w:hAnsi="Times New Roman" w:cs="Times New Roman"/>
          <w:color w:val="000000"/>
          <w:sz w:val="24"/>
          <w:szCs w:val="24"/>
        </w:rPr>
        <w:t>rategic measures and activities</w:t>
      </w:r>
      <w:r w:rsidRPr="000E3BCF">
        <w:rPr>
          <w:rFonts w:ascii="Times New Roman" w:eastAsia="Times New Roman" w:hAnsi="Times New Roman" w:cs="Times New Roman"/>
          <w:color w:val="000000"/>
          <w:sz w:val="24"/>
          <w:szCs w:val="24"/>
        </w:rPr>
        <w:t>, but these issues are resolved individually, with s</w:t>
      </w:r>
      <w:r w:rsidR="000E3BCF">
        <w:rPr>
          <w:rFonts w:ascii="Times New Roman" w:eastAsia="Times New Roman" w:hAnsi="Times New Roman" w:cs="Times New Roman"/>
          <w:color w:val="000000"/>
          <w:sz w:val="24"/>
          <w:szCs w:val="24"/>
        </w:rPr>
        <w:t xml:space="preserve">pecial conditions that give </w:t>
      </w:r>
      <w:proofErr w:type="spellStart"/>
      <w:r w:rsidR="000E3BCF">
        <w:rPr>
          <w:rFonts w:ascii="Times New Roman" w:eastAsia="Times New Roman" w:hAnsi="Times New Roman" w:cs="Times New Roman"/>
          <w:color w:val="000000"/>
          <w:sz w:val="24"/>
          <w:szCs w:val="24"/>
        </w:rPr>
        <w:t>pri</w:t>
      </w:r>
      <w:r w:rsidR="002D10FA">
        <w:rPr>
          <w:rFonts w:ascii="Times New Roman" w:eastAsia="Times New Roman" w:hAnsi="Times New Roman" w:cs="Times New Roman"/>
          <w:color w:val="000000"/>
          <w:sz w:val="24"/>
          <w:szCs w:val="24"/>
        </w:rPr>
        <w:t>rity</w:t>
      </w:r>
      <w:proofErr w:type="spellEnd"/>
      <w:r w:rsidR="002D10FA">
        <w:rPr>
          <w:rFonts w:ascii="Times New Roman" w:eastAsia="Times New Roman" w:hAnsi="Times New Roman" w:cs="Times New Roman"/>
          <w:color w:val="000000"/>
          <w:sz w:val="24"/>
          <w:szCs w:val="24"/>
        </w:rPr>
        <w:t xml:space="preserve"> to Roma. </w:t>
      </w:r>
      <w:r w:rsidRPr="000E3BCF">
        <w:rPr>
          <w:rFonts w:ascii="Times New Roman" w:eastAsia="Times New Roman" w:hAnsi="Times New Roman" w:cs="Times New Roman"/>
          <w:color w:val="000000"/>
          <w:sz w:val="24"/>
          <w:szCs w:val="24"/>
        </w:rPr>
        <w:t>In the past ten years, this issue has been resolved fo</w:t>
      </w:r>
      <w:r w:rsidR="002D10FA">
        <w:rPr>
          <w:rFonts w:ascii="Times New Roman" w:eastAsia="Times New Roman" w:hAnsi="Times New Roman" w:cs="Times New Roman"/>
          <w:color w:val="000000"/>
          <w:sz w:val="24"/>
          <w:szCs w:val="24"/>
        </w:rPr>
        <w:t>r more than 50,000 Roma</w:t>
      </w:r>
      <w:r w:rsidRPr="000E3BCF">
        <w:rPr>
          <w:rFonts w:ascii="Times New Roman" w:eastAsia="Times New Roman" w:hAnsi="Times New Roman" w:cs="Times New Roman"/>
          <w:color w:val="000000"/>
          <w:sz w:val="24"/>
          <w:szCs w:val="24"/>
        </w:rPr>
        <w:t>.</w:t>
      </w:r>
    </w:p>
    <w:p w:rsidR="00AE34E6" w:rsidRPr="000E3BCF" w:rsidRDefault="00702D7D" w:rsidP="000E3BCF">
      <w:pPr>
        <w:numPr>
          <w:ilvl w:val="0"/>
          <w:numId w:val="6"/>
        </w:numPr>
        <w:spacing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C</w:t>
      </w:r>
      <w:r w:rsidR="00AE34E6" w:rsidRPr="000E3BCF">
        <w:rPr>
          <w:rFonts w:ascii="Times New Roman" w:eastAsia="Times New Roman" w:hAnsi="Times New Roman" w:cs="Times New Roman"/>
          <w:color w:val="000000"/>
          <w:sz w:val="24"/>
          <w:szCs w:val="24"/>
        </w:rPr>
        <w:t>onditions</w:t>
      </w:r>
      <w:r w:rsidRPr="000E3BCF">
        <w:rPr>
          <w:rFonts w:ascii="Times New Roman" w:eastAsia="Times New Roman" w:hAnsi="Times New Roman" w:cs="Times New Roman"/>
          <w:color w:val="000000"/>
          <w:sz w:val="24"/>
          <w:szCs w:val="24"/>
        </w:rPr>
        <w:t xml:space="preserve"> </w:t>
      </w:r>
      <w:proofErr w:type="gramStart"/>
      <w:r w:rsidRPr="000E3BCF">
        <w:rPr>
          <w:rFonts w:ascii="Times New Roman" w:eastAsia="Times New Roman" w:hAnsi="Times New Roman" w:cs="Times New Roman"/>
          <w:color w:val="000000"/>
          <w:sz w:val="24"/>
          <w:szCs w:val="24"/>
        </w:rPr>
        <w:t>have been achieved</w:t>
      </w:r>
      <w:proofErr w:type="gramEnd"/>
      <w:r w:rsidR="00AE34E6" w:rsidRPr="000E3BCF">
        <w:rPr>
          <w:rFonts w:ascii="Times New Roman" w:eastAsia="Times New Roman" w:hAnsi="Times New Roman" w:cs="Times New Roman"/>
          <w:color w:val="000000"/>
          <w:sz w:val="24"/>
          <w:szCs w:val="24"/>
        </w:rPr>
        <w:t xml:space="preserve"> for the smooth realization of the right to registration at </w:t>
      </w:r>
      <w:r w:rsidRPr="000E3BCF">
        <w:rPr>
          <w:rFonts w:ascii="Times New Roman" w:eastAsia="Times New Roman" w:hAnsi="Times New Roman" w:cs="Times New Roman"/>
          <w:color w:val="000000"/>
          <w:sz w:val="24"/>
          <w:szCs w:val="24"/>
        </w:rPr>
        <w:t xml:space="preserve">the book of </w:t>
      </w:r>
      <w:r w:rsidR="00AE34E6" w:rsidRPr="000E3BCF">
        <w:rPr>
          <w:rFonts w:ascii="Times New Roman" w:eastAsia="Times New Roman" w:hAnsi="Times New Roman" w:cs="Times New Roman"/>
          <w:color w:val="000000"/>
          <w:sz w:val="24"/>
          <w:szCs w:val="24"/>
        </w:rPr>
        <w:t>birth</w:t>
      </w:r>
      <w:r w:rsidRPr="000E3BCF">
        <w:rPr>
          <w:rFonts w:ascii="Times New Roman" w:eastAsia="Times New Roman" w:hAnsi="Times New Roman" w:cs="Times New Roman"/>
          <w:color w:val="000000"/>
          <w:sz w:val="24"/>
          <w:szCs w:val="24"/>
        </w:rPr>
        <w:t>s</w:t>
      </w:r>
      <w:r w:rsidR="00AE34E6" w:rsidRPr="000E3BCF">
        <w:rPr>
          <w:rFonts w:ascii="Times New Roman" w:eastAsia="Times New Roman" w:hAnsi="Times New Roman" w:cs="Times New Roman"/>
          <w:color w:val="000000"/>
          <w:sz w:val="24"/>
          <w:szCs w:val="24"/>
        </w:rPr>
        <w:t xml:space="preserve">, and that every child can be registered </w:t>
      </w:r>
      <w:r w:rsidRPr="000E3BCF">
        <w:rPr>
          <w:rFonts w:ascii="Times New Roman" w:eastAsia="Times New Roman" w:hAnsi="Times New Roman" w:cs="Times New Roman"/>
          <w:color w:val="000000"/>
          <w:sz w:val="24"/>
          <w:szCs w:val="24"/>
        </w:rPr>
        <w:t xml:space="preserve">at the book of births </w:t>
      </w:r>
      <w:r w:rsidR="00AE34E6" w:rsidRPr="000E3BCF">
        <w:rPr>
          <w:rFonts w:ascii="Times New Roman" w:eastAsia="Times New Roman" w:hAnsi="Times New Roman" w:cs="Times New Roman"/>
          <w:color w:val="000000"/>
          <w:sz w:val="24"/>
          <w:szCs w:val="24"/>
        </w:rPr>
        <w:t xml:space="preserve">immediately </w:t>
      </w:r>
      <w:r w:rsidRPr="000E3BCF">
        <w:rPr>
          <w:rFonts w:ascii="Times New Roman" w:eastAsia="Times New Roman" w:hAnsi="Times New Roman" w:cs="Times New Roman"/>
          <w:color w:val="000000"/>
          <w:sz w:val="24"/>
          <w:szCs w:val="24"/>
        </w:rPr>
        <w:t>at</w:t>
      </w:r>
      <w:r w:rsidR="00A064C1" w:rsidRPr="000E3BCF">
        <w:rPr>
          <w:rFonts w:ascii="Times New Roman" w:eastAsia="Times New Roman" w:hAnsi="Times New Roman" w:cs="Times New Roman"/>
          <w:color w:val="000000"/>
          <w:sz w:val="24"/>
          <w:szCs w:val="24"/>
        </w:rPr>
        <w:t xml:space="preserve"> birth</w:t>
      </w:r>
      <w:r w:rsidR="00AE34E6" w:rsidRPr="000E3BCF">
        <w:rPr>
          <w:rFonts w:ascii="Times New Roman" w:eastAsia="Times New Roman" w:hAnsi="Times New Roman" w:cs="Times New Roman"/>
          <w:color w:val="000000"/>
          <w:sz w:val="24"/>
          <w:szCs w:val="24"/>
        </w:rPr>
        <w:t xml:space="preserve">, which is recognized </w:t>
      </w:r>
      <w:r w:rsidRPr="000E3BCF">
        <w:rPr>
          <w:rFonts w:ascii="Times New Roman" w:eastAsia="Times New Roman" w:hAnsi="Times New Roman" w:cs="Times New Roman"/>
          <w:color w:val="000000"/>
          <w:sz w:val="24"/>
          <w:szCs w:val="24"/>
        </w:rPr>
        <w:t>as a model of good practice by</w:t>
      </w:r>
      <w:r w:rsidR="00AE34E6" w:rsidRPr="000E3BCF">
        <w:rPr>
          <w:rFonts w:ascii="Times New Roman" w:eastAsia="Times New Roman" w:hAnsi="Times New Roman" w:cs="Times New Roman"/>
          <w:color w:val="000000"/>
          <w:sz w:val="24"/>
          <w:szCs w:val="24"/>
        </w:rPr>
        <w:t xml:space="preserve"> </w:t>
      </w:r>
      <w:r w:rsidRPr="000E3BCF">
        <w:rPr>
          <w:rFonts w:ascii="Times New Roman" w:eastAsia="Times New Roman" w:hAnsi="Times New Roman" w:cs="Times New Roman"/>
          <w:color w:val="000000"/>
          <w:sz w:val="24"/>
          <w:szCs w:val="24"/>
        </w:rPr>
        <w:t xml:space="preserve">the countries in the region </w:t>
      </w:r>
      <w:r w:rsidR="000E3BCF">
        <w:rPr>
          <w:rFonts w:ascii="Times New Roman" w:eastAsia="Times New Roman" w:hAnsi="Times New Roman" w:cs="Times New Roman"/>
          <w:color w:val="000000"/>
          <w:sz w:val="24"/>
          <w:szCs w:val="24"/>
        </w:rPr>
        <w:t>and beyond</w:t>
      </w:r>
      <w:r w:rsidR="00AE34E6" w:rsidRPr="000E3BCF">
        <w:rPr>
          <w:rFonts w:ascii="Times New Roman" w:eastAsia="Times New Roman" w:hAnsi="Times New Roman" w:cs="Times New Roman"/>
          <w:color w:val="000000"/>
          <w:sz w:val="24"/>
          <w:szCs w:val="24"/>
        </w:rPr>
        <w:t>. </w:t>
      </w:r>
      <w:r w:rsidRPr="000E3BCF">
        <w:rPr>
          <w:rFonts w:ascii="Times New Roman" w:eastAsia="Times New Roman" w:hAnsi="Times New Roman" w:cs="Times New Roman"/>
          <w:color w:val="000000"/>
          <w:sz w:val="24"/>
          <w:szCs w:val="24"/>
        </w:rPr>
        <w:t>This ensures both the registry of</w:t>
      </w:r>
      <w:r w:rsidR="00AE34E6" w:rsidRPr="000E3BCF">
        <w:rPr>
          <w:rFonts w:ascii="Times New Roman" w:eastAsia="Times New Roman" w:hAnsi="Times New Roman" w:cs="Times New Roman"/>
          <w:color w:val="000000"/>
          <w:sz w:val="24"/>
          <w:szCs w:val="24"/>
        </w:rPr>
        <w:t xml:space="preserve"> children in the </w:t>
      </w:r>
      <w:r w:rsidRPr="000E3BCF">
        <w:rPr>
          <w:rFonts w:ascii="Times New Roman" w:eastAsia="Times New Roman" w:hAnsi="Times New Roman" w:cs="Times New Roman"/>
          <w:color w:val="000000"/>
          <w:sz w:val="24"/>
          <w:szCs w:val="24"/>
        </w:rPr>
        <w:t xml:space="preserve">book of </w:t>
      </w:r>
      <w:r w:rsidR="00AE34E6" w:rsidRPr="000E3BCF">
        <w:rPr>
          <w:rFonts w:ascii="Times New Roman" w:eastAsia="Times New Roman" w:hAnsi="Times New Roman" w:cs="Times New Roman"/>
          <w:color w:val="000000"/>
          <w:sz w:val="24"/>
          <w:szCs w:val="24"/>
        </w:rPr>
        <w:t>birth</w:t>
      </w:r>
      <w:r w:rsidRPr="000E3BCF">
        <w:rPr>
          <w:rFonts w:ascii="Times New Roman" w:eastAsia="Times New Roman" w:hAnsi="Times New Roman" w:cs="Times New Roman"/>
          <w:color w:val="000000"/>
          <w:sz w:val="24"/>
          <w:szCs w:val="24"/>
        </w:rPr>
        <w:t>s</w:t>
      </w:r>
      <w:r w:rsidR="00AE34E6" w:rsidRPr="000E3BCF">
        <w:rPr>
          <w:rFonts w:ascii="Times New Roman" w:eastAsia="Times New Roman" w:hAnsi="Times New Roman" w:cs="Times New Roman"/>
          <w:color w:val="000000"/>
          <w:sz w:val="24"/>
          <w:szCs w:val="24"/>
        </w:rPr>
        <w:t xml:space="preserve">, </w:t>
      </w:r>
      <w:r w:rsidRPr="000E3BCF">
        <w:rPr>
          <w:rFonts w:ascii="Times New Roman" w:eastAsia="Times New Roman" w:hAnsi="Times New Roman" w:cs="Times New Roman"/>
          <w:color w:val="000000"/>
          <w:sz w:val="24"/>
          <w:szCs w:val="24"/>
        </w:rPr>
        <w:t>and</w:t>
      </w:r>
      <w:r w:rsidR="00AE34E6" w:rsidRPr="000E3BCF">
        <w:rPr>
          <w:rFonts w:ascii="Times New Roman" w:eastAsia="Times New Roman" w:hAnsi="Times New Roman" w:cs="Times New Roman"/>
          <w:color w:val="000000"/>
          <w:sz w:val="24"/>
          <w:szCs w:val="24"/>
        </w:rPr>
        <w:t xml:space="preserve"> that their parents</w:t>
      </w:r>
      <w:r w:rsidR="0073276F" w:rsidRPr="000E3BCF">
        <w:rPr>
          <w:rFonts w:ascii="Times New Roman" w:eastAsia="Times New Roman" w:hAnsi="Times New Roman" w:cs="Times New Roman"/>
          <w:color w:val="000000"/>
          <w:sz w:val="24"/>
          <w:szCs w:val="24"/>
        </w:rPr>
        <w:t>,</w:t>
      </w:r>
      <w:r w:rsidR="00AE34E6" w:rsidRPr="000E3BCF">
        <w:rPr>
          <w:rFonts w:ascii="Times New Roman" w:eastAsia="Times New Roman" w:hAnsi="Times New Roman" w:cs="Times New Roman"/>
          <w:color w:val="000000"/>
          <w:sz w:val="24"/>
          <w:szCs w:val="24"/>
        </w:rPr>
        <w:t xml:space="preserve"> who do not have personal documents, </w:t>
      </w:r>
      <w:r w:rsidRPr="000E3BCF">
        <w:rPr>
          <w:rFonts w:ascii="Times New Roman" w:eastAsia="Times New Roman" w:hAnsi="Times New Roman" w:cs="Times New Roman"/>
          <w:color w:val="000000"/>
          <w:sz w:val="24"/>
          <w:szCs w:val="24"/>
        </w:rPr>
        <w:t xml:space="preserve">may </w:t>
      </w:r>
      <w:r w:rsidR="00AE34E6" w:rsidRPr="000E3BCF">
        <w:rPr>
          <w:rFonts w:ascii="Times New Roman" w:eastAsia="Times New Roman" w:hAnsi="Times New Roman" w:cs="Times New Roman"/>
          <w:color w:val="000000"/>
          <w:sz w:val="24"/>
          <w:szCs w:val="24"/>
        </w:rPr>
        <w:t>exercise their right to them, which enables them to exercise other rights.</w:t>
      </w:r>
    </w:p>
    <w:p w:rsidR="00AE34E6" w:rsidRPr="00B414AA" w:rsidRDefault="00AE34E6" w:rsidP="008261DE">
      <w:pPr>
        <w:numPr>
          <w:ilvl w:val="0"/>
          <w:numId w:val="12"/>
        </w:numPr>
        <w:spacing w:after="0" w:line="276" w:lineRule="atLeast"/>
        <w:jc w:val="both"/>
        <w:rPr>
          <w:rFonts w:ascii="Times New Roman" w:eastAsia="Times New Roman" w:hAnsi="Times New Roman" w:cs="Times New Roman"/>
          <w:color w:val="000000"/>
          <w:sz w:val="24"/>
          <w:szCs w:val="24"/>
        </w:rPr>
      </w:pPr>
      <w:proofErr w:type="gramStart"/>
      <w:r w:rsidRPr="00B414AA">
        <w:rPr>
          <w:rFonts w:ascii="Times New Roman" w:eastAsia="Times New Roman" w:hAnsi="Times New Roman" w:cs="Times New Roman"/>
          <w:color w:val="000000"/>
          <w:sz w:val="24"/>
          <w:szCs w:val="24"/>
        </w:rPr>
        <w:t>The Law on</w:t>
      </w:r>
      <w:r w:rsidR="00933DE8" w:rsidRPr="00B414AA">
        <w:rPr>
          <w:rFonts w:ascii="Times New Roman" w:hAnsi="Times New Roman" w:cs="Times New Roman"/>
        </w:rPr>
        <w:t xml:space="preserve"> </w:t>
      </w:r>
      <w:r w:rsidR="00933DE8" w:rsidRPr="00B414AA">
        <w:rPr>
          <w:rFonts w:ascii="Times New Roman" w:eastAsia="Times New Roman" w:hAnsi="Times New Roman" w:cs="Times New Roman"/>
          <w:color w:val="000000"/>
          <w:sz w:val="24"/>
          <w:szCs w:val="24"/>
        </w:rPr>
        <w:t>the Registrar Record Books</w:t>
      </w:r>
      <w:r w:rsidRPr="00B414AA">
        <w:rPr>
          <w:rFonts w:ascii="Times New Roman" w:eastAsia="Times New Roman" w:hAnsi="Times New Roman" w:cs="Times New Roman"/>
          <w:color w:val="000000"/>
          <w:sz w:val="24"/>
          <w:szCs w:val="24"/>
        </w:rPr>
        <w:t xml:space="preserve"> </w:t>
      </w:r>
      <w:r w:rsidR="00A064C1" w:rsidRPr="00B414AA">
        <w:rPr>
          <w:rFonts w:ascii="Times New Roman" w:eastAsia="Times New Roman" w:hAnsi="Times New Roman" w:cs="Times New Roman"/>
          <w:color w:val="000000"/>
          <w:sz w:val="24"/>
          <w:szCs w:val="24"/>
        </w:rPr>
        <w:t>since</w:t>
      </w:r>
      <w:r w:rsidRPr="00B414AA">
        <w:rPr>
          <w:rFonts w:ascii="Times New Roman" w:eastAsia="Times New Roman" w:hAnsi="Times New Roman" w:cs="Times New Roman"/>
          <w:color w:val="000000"/>
          <w:sz w:val="24"/>
          <w:szCs w:val="24"/>
        </w:rPr>
        <w:t xml:space="preserve"> 2009 provides all normative preconditions for r</w:t>
      </w:r>
      <w:r w:rsidR="00933DE8" w:rsidRPr="00B414AA">
        <w:rPr>
          <w:rFonts w:ascii="Times New Roman" w:eastAsia="Times New Roman" w:hAnsi="Times New Roman" w:cs="Times New Roman"/>
          <w:color w:val="000000"/>
          <w:sz w:val="24"/>
          <w:szCs w:val="24"/>
        </w:rPr>
        <w:t>egistration in the births regist</w:t>
      </w:r>
      <w:r w:rsidRPr="00B414AA">
        <w:rPr>
          <w:rFonts w:ascii="Times New Roman" w:eastAsia="Times New Roman" w:hAnsi="Times New Roman" w:cs="Times New Roman"/>
          <w:color w:val="000000"/>
          <w:sz w:val="24"/>
          <w:szCs w:val="24"/>
        </w:rPr>
        <w:t>r</w:t>
      </w:r>
      <w:r w:rsidR="00933DE8" w:rsidRPr="00B414AA">
        <w:rPr>
          <w:rFonts w:ascii="Times New Roman" w:eastAsia="Times New Roman" w:hAnsi="Times New Roman" w:cs="Times New Roman"/>
          <w:color w:val="000000"/>
          <w:sz w:val="24"/>
          <w:szCs w:val="24"/>
        </w:rPr>
        <w:t>y</w:t>
      </w:r>
      <w:r w:rsidRPr="00B414AA">
        <w:rPr>
          <w:rFonts w:ascii="Times New Roman" w:eastAsia="Times New Roman" w:hAnsi="Times New Roman" w:cs="Times New Roman"/>
          <w:color w:val="000000"/>
          <w:sz w:val="24"/>
          <w:szCs w:val="24"/>
        </w:rPr>
        <w:t xml:space="preserve">, regardless of whether it is a child whose parents are known, a child whose parents are unknown, a child without parental care or an adopted child and regardless of the fact whether this information is reported to the competent registrar within the legal deadline or after the expiration of the legal deadline for </w:t>
      </w:r>
      <w:r w:rsidR="00EC3683" w:rsidRPr="00B414AA">
        <w:rPr>
          <w:rFonts w:ascii="Times New Roman" w:eastAsia="Times New Roman" w:hAnsi="Times New Roman" w:cs="Times New Roman"/>
          <w:color w:val="000000"/>
          <w:sz w:val="24"/>
          <w:szCs w:val="24"/>
        </w:rPr>
        <w:t>registry</w:t>
      </w:r>
      <w:r w:rsidRPr="00B414AA">
        <w:rPr>
          <w:rFonts w:ascii="Times New Roman" w:eastAsia="Times New Roman" w:hAnsi="Times New Roman" w:cs="Times New Roman"/>
          <w:color w:val="000000"/>
          <w:sz w:val="24"/>
          <w:szCs w:val="24"/>
        </w:rPr>
        <w:t xml:space="preserve"> in the birth</w:t>
      </w:r>
      <w:r w:rsidR="00EC3683" w:rsidRPr="00B414AA">
        <w:rPr>
          <w:rFonts w:ascii="Times New Roman" w:eastAsia="Times New Roman" w:hAnsi="Times New Roman" w:cs="Times New Roman"/>
          <w:color w:val="000000"/>
          <w:sz w:val="24"/>
          <w:szCs w:val="24"/>
        </w:rPr>
        <w:t>s registry book</w:t>
      </w:r>
      <w:r w:rsidRPr="00B414AA">
        <w:rPr>
          <w:rFonts w:ascii="Times New Roman" w:eastAsia="Times New Roman" w:hAnsi="Times New Roman" w:cs="Times New Roman"/>
          <w:color w:val="000000"/>
          <w:sz w:val="24"/>
          <w:szCs w:val="24"/>
        </w:rPr>
        <w:t>. </w:t>
      </w:r>
      <w:proofErr w:type="gramEnd"/>
      <w:r w:rsidRPr="00B414AA">
        <w:rPr>
          <w:rFonts w:ascii="Times New Roman" w:eastAsia="Times New Roman" w:hAnsi="Times New Roman" w:cs="Times New Roman"/>
          <w:color w:val="000000"/>
          <w:sz w:val="24"/>
          <w:szCs w:val="24"/>
        </w:rPr>
        <w:t xml:space="preserve">In case the </w:t>
      </w:r>
      <w:r w:rsidR="00EC3683" w:rsidRPr="00B414AA">
        <w:rPr>
          <w:rFonts w:ascii="Times New Roman" w:eastAsia="Times New Roman" w:hAnsi="Times New Roman" w:cs="Times New Roman"/>
          <w:color w:val="000000"/>
          <w:sz w:val="24"/>
          <w:szCs w:val="24"/>
        </w:rPr>
        <w:t>registry</w:t>
      </w:r>
      <w:r w:rsidRPr="00B414AA">
        <w:rPr>
          <w:rFonts w:ascii="Times New Roman" w:eastAsia="Times New Roman" w:hAnsi="Times New Roman" w:cs="Times New Roman"/>
          <w:color w:val="000000"/>
          <w:sz w:val="24"/>
          <w:szCs w:val="24"/>
        </w:rPr>
        <w:t xml:space="preserve"> in the </w:t>
      </w:r>
      <w:r w:rsidR="00EC3683" w:rsidRPr="00B414AA">
        <w:rPr>
          <w:rFonts w:ascii="Times New Roman" w:eastAsia="Times New Roman" w:hAnsi="Times New Roman" w:cs="Times New Roman"/>
          <w:color w:val="000000"/>
          <w:sz w:val="24"/>
          <w:szCs w:val="24"/>
        </w:rPr>
        <w:t xml:space="preserve">births </w:t>
      </w:r>
      <w:r w:rsidRPr="00B414AA">
        <w:rPr>
          <w:rFonts w:ascii="Times New Roman" w:eastAsia="Times New Roman" w:hAnsi="Times New Roman" w:cs="Times New Roman"/>
          <w:color w:val="000000"/>
          <w:sz w:val="24"/>
          <w:szCs w:val="24"/>
        </w:rPr>
        <w:t xml:space="preserve">registry books cannot be </w:t>
      </w:r>
      <w:r w:rsidR="00EC3683" w:rsidRPr="00B414AA">
        <w:rPr>
          <w:rFonts w:ascii="Times New Roman" w:eastAsia="Times New Roman" w:hAnsi="Times New Roman" w:cs="Times New Roman"/>
          <w:color w:val="000000"/>
          <w:sz w:val="24"/>
          <w:szCs w:val="24"/>
        </w:rPr>
        <w:t>executed</w:t>
      </w:r>
      <w:r w:rsidRPr="00B414AA">
        <w:rPr>
          <w:rFonts w:ascii="Times New Roman" w:eastAsia="Times New Roman" w:hAnsi="Times New Roman" w:cs="Times New Roman"/>
          <w:color w:val="000000"/>
          <w:sz w:val="24"/>
          <w:szCs w:val="24"/>
        </w:rPr>
        <w:t xml:space="preserve"> in the administrative procedure, in the manner provided by the regulations on </w:t>
      </w:r>
      <w:r w:rsidR="00EC3683" w:rsidRPr="00B414AA">
        <w:rPr>
          <w:rFonts w:ascii="Times New Roman" w:eastAsia="Times New Roman" w:hAnsi="Times New Roman" w:cs="Times New Roman"/>
          <w:color w:val="000000"/>
          <w:sz w:val="24"/>
          <w:szCs w:val="24"/>
        </w:rPr>
        <w:t xml:space="preserve">births </w:t>
      </w:r>
      <w:r w:rsidRPr="00B414AA">
        <w:rPr>
          <w:rFonts w:ascii="Times New Roman" w:eastAsia="Times New Roman" w:hAnsi="Times New Roman" w:cs="Times New Roman"/>
          <w:color w:val="000000"/>
          <w:sz w:val="24"/>
          <w:szCs w:val="24"/>
        </w:rPr>
        <w:t xml:space="preserve">registry books, the amendments to the Law on </w:t>
      </w:r>
      <w:r w:rsidR="00EC3683" w:rsidRPr="00B414AA">
        <w:rPr>
          <w:rFonts w:ascii="Times New Roman" w:eastAsia="Times New Roman" w:hAnsi="Times New Roman" w:cs="Times New Roman"/>
          <w:color w:val="000000"/>
          <w:sz w:val="24"/>
          <w:szCs w:val="24"/>
        </w:rPr>
        <w:lastRenderedPageBreak/>
        <w:t xml:space="preserve">Non-Contentious </w:t>
      </w:r>
      <w:r w:rsidRPr="00B414AA">
        <w:rPr>
          <w:rFonts w:ascii="Times New Roman" w:eastAsia="Times New Roman" w:hAnsi="Times New Roman" w:cs="Times New Roman"/>
          <w:color w:val="000000"/>
          <w:sz w:val="24"/>
          <w:szCs w:val="24"/>
        </w:rPr>
        <w:t xml:space="preserve">Procedure enable the time and place of birth to be proved in the </w:t>
      </w:r>
      <w:r w:rsidR="00EC3683" w:rsidRPr="00B414AA">
        <w:rPr>
          <w:rFonts w:ascii="Times New Roman" w:eastAsia="Times New Roman" w:hAnsi="Times New Roman" w:cs="Times New Roman"/>
          <w:color w:val="000000"/>
          <w:sz w:val="24"/>
          <w:szCs w:val="24"/>
        </w:rPr>
        <w:t xml:space="preserve">non-contentious </w:t>
      </w:r>
      <w:r w:rsidRPr="00B414AA">
        <w:rPr>
          <w:rFonts w:ascii="Times New Roman" w:eastAsia="Times New Roman" w:hAnsi="Times New Roman" w:cs="Times New Roman"/>
          <w:color w:val="000000"/>
          <w:sz w:val="24"/>
          <w:szCs w:val="24"/>
        </w:rPr>
        <w:t>procedure of determining time and place of birth.</w:t>
      </w:r>
      <w:r w:rsidR="00EC3683" w:rsidRPr="00B414AA">
        <w:rPr>
          <w:rFonts w:ascii="Times New Roman" w:hAnsi="Times New Roman" w:cs="Times New Roman"/>
          <w:color w:val="000000"/>
          <w:sz w:val="24"/>
          <w:szCs w:val="24"/>
        </w:rPr>
        <w:t xml:space="preserve"> </w:t>
      </w:r>
      <w:r w:rsidR="008261DE" w:rsidRPr="00B414AA">
        <w:rPr>
          <w:rFonts w:ascii="Times New Roman" w:eastAsia="Times New Roman" w:hAnsi="Times New Roman" w:cs="Times New Roman"/>
          <w:color w:val="000000"/>
          <w:sz w:val="24"/>
          <w:szCs w:val="24"/>
        </w:rPr>
        <w:t xml:space="preserve">Beside </w:t>
      </w:r>
      <w:r w:rsidR="00EA3563" w:rsidRPr="00B414AA">
        <w:rPr>
          <w:rFonts w:ascii="Times New Roman" w:eastAsia="Times New Roman" w:hAnsi="Times New Roman" w:cs="Times New Roman"/>
          <w:color w:val="000000"/>
          <w:sz w:val="24"/>
          <w:szCs w:val="24"/>
        </w:rPr>
        <w:t>the</w:t>
      </w:r>
      <w:r w:rsidR="008261DE" w:rsidRPr="00B414AA">
        <w:rPr>
          <w:rFonts w:ascii="Times New Roman" w:eastAsia="Times New Roman" w:hAnsi="Times New Roman" w:cs="Times New Roman"/>
          <w:color w:val="000000"/>
          <w:sz w:val="24"/>
          <w:szCs w:val="24"/>
        </w:rPr>
        <w:t xml:space="preserve"> </w:t>
      </w:r>
      <w:r w:rsidRPr="00B414AA">
        <w:rPr>
          <w:rFonts w:ascii="Times New Roman" w:eastAsia="Times New Roman" w:hAnsi="Times New Roman" w:cs="Times New Roman"/>
          <w:color w:val="000000"/>
          <w:sz w:val="24"/>
          <w:szCs w:val="24"/>
        </w:rPr>
        <w:t xml:space="preserve">person whose birth </w:t>
      </w:r>
      <w:r w:rsidR="008261DE" w:rsidRPr="00B414AA">
        <w:rPr>
          <w:rFonts w:ascii="Times New Roman" w:eastAsia="Times New Roman" w:hAnsi="Times New Roman" w:cs="Times New Roman"/>
          <w:color w:val="000000"/>
          <w:sz w:val="24"/>
          <w:szCs w:val="24"/>
        </w:rPr>
        <w:t xml:space="preserve">is to be proved, </w:t>
      </w:r>
      <w:proofErr w:type="gramStart"/>
      <w:r w:rsidR="008261DE" w:rsidRPr="00B414AA">
        <w:rPr>
          <w:rFonts w:ascii="Times New Roman" w:eastAsia="Times New Roman" w:hAnsi="Times New Roman" w:cs="Times New Roman"/>
          <w:color w:val="000000"/>
          <w:sz w:val="24"/>
          <w:szCs w:val="24"/>
        </w:rPr>
        <w:t>the procedure may be initiated</w:t>
      </w:r>
      <w:r w:rsidRPr="00B414AA">
        <w:rPr>
          <w:rFonts w:ascii="Times New Roman" w:eastAsia="Times New Roman" w:hAnsi="Times New Roman" w:cs="Times New Roman"/>
          <w:color w:val="000000"/>
          <w:sz w:val="24"/>
          <w:szCs w:val="24"/>
        </w:rPr>
        <w:t xml:space="preserve"> </w:t>
      </w:r>
      <w:r w:rsidR="008261DE" w:rsidRPr="00B414AA">
        <w:rPr>
          <w:rFonts w:ascii="Times New Roman" w:eastAsia="Times New Roman" w:hAnsi="Times New Roman" w:cs="Times New Roman"/>
          <w:color w:val="000000"/>
          <w:sz w:val="24"/>
          <w:szCs w:val="24"/>
        </w:rPr>
        <w:t xml:space="preserve">by </w:t>
      </w:r>
      <w:r w:rsidRPr="00B414AA">
        <w:rPr>
          <w:rFonts w:ascii="Times New Roman" w:eastAsia="Times New Roman" w:hAnsi="Times New Roman" w:cs="Times New Roman"/>
          <w:color w:val="000000"/>
          <w:sz w:val="24"/>
          <w:szCs w:val="24"/>
        </w:rPr>
        <w:t>any person who has a legal interest, as well as the guardianship authority</w:t>
      </w:r>
      <w:proofErr w:type="gramEnd"/>
      <w:r w:rsidRPr="00B414AA">
        <w:rPr>
          <w:rFonts w:ascii="Times New Roman" w:eastAsia="Times New Roman" w:hAnsi="Times New Roman" w:cs="Times New Roman"/>
          <w:color w:val="000000"/>
          <w:sz w:val="24"/>
          <w:szCs w:val="24"/>
        </w:rPr>
        <w:t xml:space="preserve">. The procedure itself is urgent, and the </w:t>
      </w:r>
      <w:r w:rsidR="008261DE" w:rsidRPr="00B414AA">
        <w:rPr>
          <w:rFonts w:ascii="Times New Roman" w:eastAsia="Times New Roman" w:hAnsi="Times New Roman" w:cs="Times New Roman"/>
          <w:color w:val="000000"/>
          <w:sz w:val="24"/>
          <w:szCs w:val="24"/>
        </w:rPr>
        <w:t xml:space="preserve">proponent </w:t>
      </w:r>
      <w:r w:rsidRPr="00B414AA">
        <w:rPr>
          <w:rFonts w:ascii="Times New Roman" w:eastAsia="Times New Roman" w:hAnsi="Times New Roman" w:cs="Times New Roman"/>
          <w:color w:val="000000"/>
          <w:sz w:val="24"/>
          <w:szCs w:val="24"/>
        </w:rPr>
        <w:t>is exempt from paying fees and other costs of the procedure.</w:t>
      </w:r>
    </w:p>
    <w:p w:rsidR="00AE34E6" w:rsidRPr="00B414AA" w:rsidRDefault="00AE34E6" w:rsidP="00AE34E6">
      <w:pPr>
        <w:spacing w:after="0"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8261DE" w:rsidP="008261DE">
      <w:pPr>
        <w:numPr>
          <w:ilvl w:val="0"/>
          <w:numId w:val="13"/>
        </w:numPr>
        <w:spacing w:after="0"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The Ministry of </w:t>
      </w:r>
      <w:r w:rsidR="006A41A0">
        <w:rPr>
          <w:rFonts w:ascii="Times New Roman" w:eastAsia="Times New Roman" w:hAnsi="Times New Roman" w:cs="Times New Roman"/>
          <w:color w:val="000000"/>
          <w:sz w:val="24"/>
          <w:szCs w:val="24"/>
        </w:rPr>
        <w:t>Interior</w:t>
      </w:r>
      <w:r w:rsidR="00AE34E6" w:rsidRPr="00B414AA">
        <w:rPr>
          <w:rFonts w:ascii="Times New Roman" w:eastAsia="Times New Roman" w:hAnsi="Times New Roman" w:cs="Times New Roman"/>
          <w:color w:val="000000"/>
          <w:sz w:val="24"/>
          <w:szCs w:val="24"/>
        </w:rPr>
        <w:t>, applying the Law on Citizenship, </w:t>
      </w:r>
      <w:r w:rsidRPr="00B414AA">
        <w:rPr>
          <w:rFonts w:ascii="Times New Roman" w:eastAsia="Times New Roman" w:hAnsi="Times New Roman" w:cs="Times New Roman"/>
          <w:color w:val="000000"/>
          <w:sz w:val="24"/>
          <w:szCs w:val="24"/>
        </w:rPr>
        <w:t>decides on the requests for admission to citizenship by</w:t>
      </w:r>
      <w:r w:rsidR="00AE34E6" w:rsidRPr="00B414AA">
        <w:rPr>
          <w:rFonts w:ascii="Times New Roman" w:eastAsia="Times New Roman" w:hAnsi="Times New Roman" w:cs="Times New Roman"/>
          <w:color w:val="000000"/>
          <w:sz w:val="24"/>
          <w:szCs w:val="24"/>
        </w:rPr>
        <w:t xml:space="preserve"> accel</w:t>
      </w:r>
      <w:r w:rsidR="00D75C53">
        <w:rPr>
          <w:rFonts w:ascii="Times New Roman" w:eastAsia="Times New Roman" w:hAnsi="Times New Roman" w:cs="Times New Roman"/>
          <w:color w:val="000000"/>
          <w:sz w:val="24"/>
          <w:szCs w:val="24"/>
        </w:rPr>
        <w:t>erated procedure</w:t>
      </w:r>
      <w:r w:rsidR="00AE34E6" w:rsidRPr="00B414AA">
        <w:rPr>
          <w:rFonts w:ascii="Times New Roman" w:eastAsia="Times New Roman" w:hAnsi="Times New Roman" w:cs="Times New Roman"/>
          <w:color w:val="000000"/>
          <w:sz w:val="24"/>
          <w:szCs w:val="24"/>
        </w:rPr>
        <w:t>.</w:t>
      </w:r>
    </w:p>
    <w:p w:rsidR="00AE34E6" w:rsidRPr="00B414AA" w:rsidRDefault="00AE34E6" w:rsidP="00AE34E6">
      <w:pPr>
        <w:spacing w:after="0"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6A41A0" w:rsidRDefault="008261DE" w:rsidP="006A41A0">
      <w:pPr>
        <w:numPr>
          <w:ilvl w:val="0"/>
          <w:numId w:val="14"/>
        </w:numPr>
        <w:spacing w:after="0"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In October 2019, </w:t>
      </w:r>
      <w:r w:rsidR="00AE34E6" w:rsidRPr="00B414AA">
        <w:rPr>
          <w:rFonts w:ascii="Times New Roman" w:eastAsia="Times New Roman" w:hAnsi="Times New Roman" w:cs="Times New Roman"/>
          <w:color w:val="000000"/>
          <w:sz w:val="24"/>
          <w:szCs w:val="24"/>
        </w:rPr>
        <w:t xml:space="preserve">a new Memorandum of Understanding </w:t>
      </w:r>
      <w:proofErr w:type="gramStart"/>
      <w:r w:rsidRPr="00B414AA">
        <w:rPr>
          <w:rFonts w:ascii="Times New Roman" w:eastAsia="Times New Roman" w:hAnsi="Times New Roman" w:cs="Times New Roman"/>
          <w:color w:val="000000"/>
          <w:sz w:val="24"/>
          <w:szCs w:val="24"/>
        </w:rPr>
        <w:t>was signed</w:t>
      </w:r>
      <w:proofErr w:type="gramEnd"/>
      <w:r w:rsidRPr="00B414AA">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between the Ministry of Public Administration and Local Self-Government, the Ombudsman</w:t>
      </w:r>
      <w:r w:rsidRPr="00B414AA">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xml:space="preserve"> and the United Nations High</w:t>
      </w:r>
      <w:r w:rsidR="00C74FD4">
        <w:rPr>
          <w:rFonts w:ascii="Times New Roman" w:eastAsia="Times New Roman" w:hAnsi="Times New Roman" w:cs="Times New Roman"/>
          <w:color w:val="000000"/>
          <w:sz w:val="24"/>
          <w:szCs w:val="24"/>
        </w:rPr>
        <w:t xml:space="preserve"> Commissioner for Refugee -</w:t>
      </w:r>
      <w:r w:rsidRPr="00B414AA">
        <w:rPr>
          <w:rFonts w:ascii="Times New Roman" w:eastAsia="Times New Roman" w:hAnsi="Times New Roman" w:cs="Times New Roman"/>
          <w:color w:val="000000"/>
          <w:sz w:val="24"/>
          <w:szCs w:val="24"/>
        </w:rPr>
        <w:t xml:space="preserve">Office </w:t>
      </w:r>
      <w:r w:rsidR="00AE34E6" w:rsidRPr="00B414AA">
        <w:rPr>
          <w:rFonts w:ascii="Times New Roman" w:eastAsia="Times New Roman" w:hAnsi="Times New Roman" w:cs="Times New Roman"/>
          <w:color w:val="000000"/>
          <w:sz w:val="24"/>
          <w:szCs w:val="24"/>
        </w:rPr>
        <w:t>in Serbia, in order to continue cooperation in order to prevent the risk of statelessne</w:t>
      </w:r>
      <w:r w:rsidR="008C495D" w:rsidRPr="00B414AA">
        <w:rPr>
          <w:rFonts w:ascii="Times New Roman" w:eastAsia="Times New Roman" w:hAnsi="Times New Roman" w:cs="Times New Roman"/>
          <w:color w:val="000000"/>
          <w:sz w:val="24"/>
          <w:szCs w:val="24"/>
        </w:rPr>
        <w:t>ss. </w:t>
      </w:r>
      <w:proofErr w:type="gramStart"/>
      <w:r w:rsidR="008C495D" w:rsidRPr="00B414AA">
        <w:rPr>
          <w:rFonts w:ascii="Times New Roman" w:eastAsia="Times New Roman" w:hAnsi="Times New Roman" w:cs="Times New Roman"/>
          <w:color w:val="000000"/>
          <w:sz w:val="24"/>
          <w:szCs w:val="24"/>
        </w:rPr>
        <w:t xml:space="preserve">The Task Force was formed </w:t>
      </w:r>
      <w:r w:rsidR="00AE34E6" w:rsidRPr="00B414AA">
        <w:rPr>
          <w:rFonts w:ascii="Times New Roman" w:eastAsia="Times New Roman" w:hAnsi="Times New Roman" w:cs="Times New Roman"/>
          <w:color w:val="000000"/>
          <w:sz w:val="24"/>
          <w:szCs w:val="24"/>
        </w:rPr>
        <w:t>to propose</w:t>
      </w:r>
      <w:r w:rsidR="008C495D" w:rsidRPr="00B414AA">
        <w:rPr>
          <w:rFonts w:ascii="Times New Roman" w:eastAsia="Times New Roman" w:hAnsi="Times New Roman" w:cs="Times New Roman"/>
          <w:color w:val="000000"/>
          <w:sz w:val="24"/>
          <w:szCs w:val="24"/>
        </w:rPr>
        <w:t xml:space="preserve"> the</w:t>
      </w:r>
      <w:r w:rsidR="00AE34E6" w:rsidRPr="00B414AA">
        <w:rPr>
          <w:rFonts w:ascii="Times New Roman" w:eastAsia="Times New Roman" w:hAnsi="Times New Roman" w:cs="Times New Roman"/>
          <w:color w:val="000000"/>
          <w:sz w:val="24"/>
          <w:szCs w:val="24"/>
        </w:rPr>
        <w:t xml:space="preserve"> measures and activities necessary to resolve these issues, review the achieved results, monitor the implementation and coordination of activities related to </w:t>
      </w:r>
      <w:r w:rsidR="008C495D" w:rsidRPr="00B414AA">
        <w:rPr>
          <w:rFonts w:ascii="Times New Roman" w:eastAsia="Times New Roman" w:hAnsi="Times New Roman" w:cs="Times New Roman"/>
          <w:color w:val="000000"/>
          <w:sz w:val="24"/>
          <w:szCs w:val="24"/>
        </w:rPr>
        <w:t>exercising the right to registry</w:t>
      </w:r>
      <w:r w:rsidR="00AE34E6" w:rsidRPr="00B414AA">
        <w:rPr>
          <w:rFonts w:ascii="Times New Roman" w:eastAsia="Times New Roman" w:hAnsi="Times New Roman" w:cs="Times New Roman"/>
          <w:color w:val="000000"/>
          <w:sz w:val="24"/>
          <w:szCs w:val="24"/>
        </w:rPr>
        <w:t xml:space="preserve"> </w:t>
      </w:r>
      <w:r w:rsidR="008C495D" w:rsidRPr="00B414AA">
        <w:rPr>
          <w:rFonts w:ascii="Times New Roman" w:eastAsia="Times New Roman" w:hAnsi="Times New Roman" w:cs="Times New Roman"/>
          <w:color w:val="000000"/>
          <w:sz w:val="24"/>
          <w:szCs w:val="24"/>
        </w:rPr>
        <w:t xml:space="preserve">of </w:t>
      </w:r>
      <w:r w:rsidR="00AE34E6" w:rsidRPr="00B414AA">
        <w:rPr>
          <w:rFonts w:ascii="Times New Roman" w:eastAsia="Times New Roman" w:hAnsi="Times New Roman" w:cs="Times New Roman"/>
          <w:color w:val="000000"/>
          <w:sz w:val="24"/>
          <w:szCs w:val="24"/>
        </w:rPr>
        <w:t>the fact of birth in the birth</w:t>
      </w:r>
      <w:r w:rsidR="008C495D" w:rsidRPr="00B414AA">
        <w:rPr>
          <w:rFonts w:ascii="Times New Roman" w:eastAsia="Times New Roman" w:hAnsi="Times New Roman" w:cs="Times New Roman"/>
          <w:color w:val="000000"/>
          <w:sz w:val="24"/>
          <w:szCs w:val="24"/>
        </w:rPr>
        <w:t>s registry book</w:t>
      </w:r>
      <w:r w:rsidR="00AE34E6" w:rsidRPr="00B414AA">
        <w:rPr>
          <w:rFonts w:ascii="Times New Roman" w:eastAsia="Times New Roman" w:hAnsi="Times New Roman" w:cs="Times New Roman"/>
          <w:color w:val="000000"/>
          <w:sz w:val="24"/>
          <w:szCs w:val="24"/>
        </w:rPr>
        <w:t>, as well as finding solutions to possible problems</w:t>
      </w:r>
      <w:r w:rsidR="00A42260" w:rsidRPr="00B414AA">
        <w:rPr>
          <w:rFonts w:ascii="Times New Roman" w:eastAsia="Times New Roman" w:hAnsi="Times New Roman" w:cs="Times New Roman"/>
          <w:color w:val="000000"/>
          <w:sz w:val="24"/>
          <w:szCs w:val="24"/>
        </w:rPr>
        <w:t xml:space="preserve"> that may </w:t>
      </w:r>
      <w:r w:rsidR="00AE34E6" w:rsidRPr="00B414AA">
        <w:rPr>
          <w:rFonts w:ascii="Times New Roman" w:eastAsia="Times New Roman" w:hAnsi="Times New Roman" w:cs="Times New Roman"/>
          <w:color w:val="000000"/>
          <w:sz w:val="24"/>
          <w:szCs w:val="24"/>
        </w:rPr>
        <w:t>arise in the process of realization and coordination</w:t>
      </w:r>
      <w:r w:rsidR="006D0768" w:rsidRPr="00B414AA">
        <w:rPr>
          <w:rFonts w:ascii="Times New Roman" w:eastAsia="Times New Roman" w:hAnsi="Times New Roman" w:cs="Times New Roman"/>
          <w:color w:val="000000"/>
          <w:sz w:val="24"/>
          <w:szCs w:val="24"/>
        </w:rPr>
        <w:t>.</w:t>
      </w:r>
      <w:proofErr w:type="gramEnd"/>
      <w:r w:rsidR="006D0768" w:rsidRPr="00B414AA">
        <w:rPr>
          <w:rFonts w:ascii="Times New Roman" w:eastAsia="Times New Roman" w:hAnsi="Times New Roman" w:cs="Times New Roman"/>
          <w:color w:val="000000"/>
          <w:sz w:val="24"/>
          <w:szCs w:val="24"/>
        </w:rPr>
        <w:t xml:space="preserve"> The instruction was issued </w:t>
      </w:r>
      <w:r w:rsidR="006B0D64" w:rsidRPr="00B414AA">
        <w:rPr>
          <w:rFonts w:ascii="Times New Roman" w:eastAsia="Times New Roman" w:hAnsi="Times New Roman" w:cs="Times New Roman"/>
          <w:color w:val="000000"/>
          <w:sz w:val="24"/>
          <w:szCs w:val="24"/>
        </w:rPr>
        <w:t>setting out the procedure for</w:t>
      </w:r>
      <w:r w:rsidR="00AE34E6" w:rsidRPr="00B414AA">
        <w:rPr>
          <w:rFonts w:ascii="Times New Roman" w:eastAsia="Times New Roman" w:hAnsi="Times New Roman" w:cs="Times New Roman"/>
          <w:color w:val="000000"/>
          <w:sz w:val="24"/>
          <w:szCs w:val="24"/>
        </w:rPr>
        <w:t xml:space="preserve"> the birth of a child whose parents have no</w:t>
      </w:r>
      <w:r w:rsidR="006D0768" w:rsidRPr="00B414AA">
        <w:rPr>
          <w:rFonts w:ascii="Times New Roman" w:eastAsia="Times New Roman" w:hAnsi="Times New Roman" w:cs="Times New Roman"/>
          <w:color w:val="000000"/>
          <w:sz w:val="24"/>
          <w:szCs w:val="24"/>
        </w:rPr>
        <w:t xml:space="preserve"> personal</w:t>
      </w:r>
      <w:r w:rsidR="00AE34E6" w:rsidRPr="00B414AA">
        <w:rPr>
          <w:rFonts w:ascii="Times New Roman" w:eastAsia="Times New Roman" w:hAnsi="Times New Roman" w:cs="Times New Roman"/>
          <w:color w:val="000000"/>
          <w:sz w:val="24"/>
          <w:szCs w:val="24"/>
        </w:rPr>
        <w:t xml:space="preserve"> </w:t>
      </w:r>
      <w:r w:rsidR="00C57B8A" w:rsidRPr="00B414AA">
        <w:rPr>
          <w:rFonts w:ascii="Times New Roman" w:eastAsia="Times New Roman" w:hAnsi="Times New Roman" w:cs="Times New Roman"/>
          <w:color w:val="000000"/>
          <w:sz w:val="24"/>
          <w:szCs w:val="24"/>
        </w:rPr>
        <w:t>IDs</w:t>
      </w:r>
      <w:r w:rsidR="006D0768" w:rsidRPr="00B414AA">
        <w:rPr>
          <w:rFonts w:ascii="Times New Roman" w:eastAsia="Times New Roman" w:hAnsi="Times New Roman" w:cs="Times New Roman"/>
          <w:color w:val="000000"/>
          <w:sz w:val="24"/>
          <w:szCs w:val="24"/>
        </w:rPr>
        <w:t xml:space="preserve"> to enable registry</w:t>
      </w:r>
      <w:r w:rsidR="00AE34E6" w:rsidRPr="00B414AA">
        <w:rPr>
          <w:rFonts w:ascii="Times New Roman" w:eastAsia="Times New Roman" w:hAnsi="Times New Roman" w:cs="Times New Roman"/>
          <w:color w:val="000000"/>
          <w:sz w:val="24"/>
          <w:szCs w:val="24"/>
        </w:rPr>
        <w:t xml:space="preserve"> in the </w:t>
      </w:r>
      <w:r w:rsidR="000E3BCF">
        <w:rPr>
          <w:rFonts w:ascii="Times New Roman" w:eastAsia="Times New Roman" w:hAnsi="Times New Roman" w:cs="Times New Roman"/>
          <w:color w:val="000000"/>
          <w:sz w:val="24"/>
          <w:szCs w:val="24"/>
        </w:rPr>
        <w:t>births</w:t>
      </w:r>
      <w:proofErr w:type="gramStart"/>
      <w:r w:rsidR="000E3BCF">
        <w:rPr>
          <w:rFonts w:ascii="Times New Roman" w:eastAsia="Times New Roman" w:hAnsi="Times New Roman" w:cs="Times New Roman"/>
          <w:color w:val="000000"/>
          <w:sz w:val="24"/>
          <w:szCs w:val="24"/>
        </w:rPr>
        <w:t>  R</w:t>
      </w:r>
      <w:r w:rsidR="006D0768" w:rsidRPr="00B414AA">
        <w:rPr>
          <w:rFonts w:ascii="Times New Roman" w:eastAsia="Times New Roman" w:hAnsi="Times New Roman" w:cs="Times New Roman"/>
          <w:color w:val="000000"/>
          <w:sz w:val="24"/>
          <w:szCs w:val="24"/>
        </w:rPr>
        <w:t>egist</w:t>
      </w:r>
      <w:r w:rsidR="00AE34E6" w:rsidRPr="00B414AA">
        <w:rPr>
          <w:rFonts w:ascii="Times New Roman" w:eastAsia="Times New Roman" w:hAnsi="Times New Roman" w:cs="Times New Roman"/>
          <w:color w:val="000000"/>
          <w:sz w:val="24"/>
          <w:szCs w:val="24"/>
        </w:rPr>
        <w:t>r</w:t>
      </w:r>
      <w:r w:rsidR="006D0768" w:rsidRPr="00B414AA">
        <w:rPr>
          <w:rFonts w:ascii="Times New Roman" w:eastAsia="Times New Roman" w:hAnsi="Times New Roman" w:cs="Times New Roman"/>
          <w:color w:val="000000"/>
          <w:sz w:val="24"/>
          <w:szCs w:val="24"/>
        </w:rPr>
        <w:t>y</w:t>
      </w:r>
      <w:proofErr w:type="gramEnd"/>
      <w:r w:rsidR="006D0768" w:rsidRPr="00B414AA">
        <w:rPr>
          <w:rFonts w:ascii="Times New Roman" w:eastAsia="Times New Roman" w:hAnsi="Times New Roman" w:cs="Times New Roman"/>
          <w:color w:val="000000"/>
          <w:sz w:val="24"/>
          <w:szCs w:val="24"/>
        </w:rPr>
        <w:t xml:space="preserve"> book</w:t>
      </w:r>
      <w:r w:rsidR="00AE34E6" w:rsidRPr="00B414AA">
        <w:rPr>
          <w:rFonts w:ascii="Times New Roman" w:eastAsia="Times New Roman" w:hAnsi="Times New Roman" w:cs="Times New Roman"/>
          <w:color w:val="000000"/>
          <w:sz w:val="24"/>
          <w:szCs w:val="24"/>
        </w:rPr>
        <w:t>.</w:t>
      </w:r>
    </w:p>
    <w:p w:rsidR="006A41A0" w:rsidRDefault="006A41A0" w:rsidP="006A41A0">
      <w:pPr>
        <w:spacing w:after="0" w:line="276" w:lineRule="atLeast"/>
        <w:ind w:left="720"/>
        <w:jc w:val="both"/>
        <w:rPr>
          <w:rFonts w:ascii="Times New Roman" w:eastAsia="Times New Roman" w:hAnsi="Times New Roman" w:cs="Times New Roman"/>
          <w:color w:val="000000"/>
          <w:sz w:val="24"/>
          <w:szCs w:val="24"/>
        </w:rPr>
      </w:pPr>
    </w:p>
    <w:p w:rsidR="006A41A0" w:rsidRDefault="00AE34E6" w:rsidP="006A41A0">
      <w:pPr>
        <w:numPr>
          <w:ilvl w:val="0"/>
          <w:numId w:val="14"/>
        </w:numPr>
        <w:spacing w:after="0" w:line="276" w:lineRule="atLeast"/>
        <w:jc w:val="both"/>
        <w:rPr>
          <w:rFonts w:ascii="Times New Roman" w:eastAsia="Times New Roman" w:hAnsi="Times New Roman" w:cs="Times New Roman"/>
          <w:color w:val="000000"/>
          <w:sz w:val="24"/>
          <w:szCs w:val="24"/>
        </w:rPr>
      </w:pPr>
      <w:r w:rsidRPr="006A41A0">
        <w:rPr>
          <w:rFonts w:ascii="Times New Roman" w:eastAsia="Times New Roman" w:hAnsi="Times New Roman" w:cs="Times New Roman"/>
          <w:color w:val="000000"/>
          <w:sz w:val="24"/>
          <w:szCs w:val="24"/>
        </w:rPr>
        <w:t xml:space="preserve">All procedures related to resolving the </w:t>
      </w:r>
      <w:r w:rsidR="002D10FA">
        <w:rPr>
          <w:rFonts w:ascii="Times New Roman" w:eastAsia="Times New Roman" w:hAnsi="Times New Roman" w:cs="Times New Roman"/>
          <w:color w:val="000000"/>
          <w:sz w:val="24"/>
          <w:szCs w:val="24"/>
        </w:rPr>
        <w:t>Roma issues</w:t>
      </w:r>
      <w:r w:rsidRPr="006A41A0">
        <w:rPr>
          <w:rFonts w:ascii="Times New Roman" w:eastAsia="Times New Roman" w:hAnsi="Times New Roman" w:cs="Times New Roman"/>
          <w:color w:val="000000"/>
          <w:sz w:val="24"/>
          <w:szCs w:val="24"/>
        </w:rPr>
        <w:t xml:space="preserve"> </w:t>
      </w:r>
      <w:r w:rsidR="00AF4439">
        <w:rPr>
          <w:rFonts w:ascii="Times New Roman" w:eastAsia="Times New Roman" w:hAnsi="Times New Roman" w:cs="Times New Roman"/>
          <w:color w:val="000000"/>
          <w:sz w:val="24"/>
          <w:szCs w:val="24"/>
        </w:rPr>
        <w:t>have</w:t>
      </w:r>
      <w:r w:rsidR="00A57DF7" w:rsidRPr="006A41A0">
        <w:rPr>
          <w:rFonts w:ascii="Times New Roman" w:eastAsia="Times New Roman" w:hAnsi="Times New Roman" w:cs="Times New Roman"/>
          <w:color w:val="000000"/>
          <w:sz w:val="24"/>
          <w:szCs w:val="24"/>
        </w:rPr>
        <w:t xml:space="preserve"> priority </w:t>
      </w:r>
      <w:r w:rsidRPr="006A41A0">
        <w:rPr>
          <w:rFonts w:ascii="Times New Roman" w:eastAsia="Times New Roman" w:hAnsi="Times New Roman" w:cs="Times New Roman"/>
          <w:color w:val="000000"/>
          <w:sz w:val="24"/>
          <w:szCs w:val="24"/>
        </w:rPr>
        <w:t>actions. The Ministry of the Interior keeps active and passive records of persons registered at the social protection institution</w:t>
      </w:r>
      <w:r w:rsidR="00A57DF7" w:rsidRPr="006A41A0">
        <w:rPr>
          <w:rFonts w:ascii="Times New Roman" w:eastAsia="Times New Roman" w:hAnsi="Times New Roman" w:cs="Times New Roman"/>
          <w:color w:val="000000"/>
          <w:sz w:val="24"/>
          <w:szCs w:val="24"/>
        </w:rPr>
        <w:t>’s address</w:t>
      </w:r>
      <w:r w:rsidRPr="006A41A0">
        <w:rPr>
          <w:rFonts w:ascii="Times New Roman" w:eastAsia="Times New Roman" w:hAnsi="Times New Roman" w:cs="Times New Roman"/>
          <w:color w:val="000000"/>
          <w:sz w:val="24"/>
          <w:szCs w:val="24"/>
        </w:rPr>
        <w:t>. </w:t>
      </w:r>
      <w:r w:rsidR="00C74FD4">
        <w:rPr>
          <w:rFonts w:ascii="Times New Roman" w:eastAsia="Times New Roman" w:hAnsi="Times New Roman" w:cs="Times New Roman"/>
          <w:color w:val="000000"/>
          <w:sz w:val="24"/>
          <w:szCs w:val="24"/>
        </w:rPr>
        <w:t>Since</w:t>
      </w:r>
      <w:r w:rsidRPr="006A41A0">
        <w:rPr>
          <w:rFonts w:ascii="Times New Roman" w:eastAsia="Times New Roman" w:hAnsi="Times New Roman" w:cs="Times New Roman"/>
          <w:color w:val="000000"/>
          <w:sz w:val="24"/>
          <w:szCs w:val="24"/>
        </w:rPr>
        <w:t xml:space="preserve"> 20 De</w:t>
      </w:r>
      <w:r w:rsidR="00C74FD4">
        <w:rPr>
          <w:rFonts w:ascii="Times New Roman" w:eastAsia="Times New Roman" w:hAnsi="Times New Roman" w:cs="Times New Roman"/>
          <w:color w:val="000000"/>
          <w:sz w:val="24"/>
          <w:szCs w:val="24"/>
        </w:rPr>
        <w:t>cember 2017 to 11 December 2020</w:t>
      </w:r>
      <w:r w:rsidRPr="006A41A0">
        <w:rPr>
          <w:rFonts w:ascii="Times New Roman" w:eastAsia="Times New Roman" w:hAnsi="Times New Roman" w:cs="Times New Roman"/>
          <w:color w:val="000000"/>
          <w:sz w:val="24"/>
          <w:szCs w:val="24"/>
        </w:rPr>
        <w:t>, according to the Rulebook on the form of registration of residence at the address of the institution</w:t>
      </w:r>
      <w:r w:rsidR="00A57DF7" w:rsidRPr="006A41A0">
        <w:rPr>
          <w:rFonts w:ascii="Times New Roman" w:eastAsia="Times New Roman" w:hAnsi="Times New Roman" w:cs="Times New Roman"/>
          <w:color w:val="000000"/>
          <w:sz w:val="24"/>
          <w:szCs w:val="24"/>
        </w:rPr>
        <w:t xml:space="preserve">, </w:t>
      </w:r>
      <w:r w:rsidR="0018266C" w:rsidRPr="006A41A0">
        <w:rPr>
          <w:rFonts w:ascii="Times New Roman" w:eastAsia="Times New Roman" w:hAnsi="Times New Roman" w:cs="Times New Roman"/>
          <w:color w:val="000000"/>
          <w:sz w:val="24"/>
          <w:szCs w:val="24"/>
        </w:rPr>
        <w:t>i.e.</w:t>
      </w:r>
      <w:r w:rsidRPr="006A41A0">
        <w:rPr>
          <w:rFonts w:ascii="Times New Roman" w:eastAsia="Times New Roman" w:hAnsi="Times New Roman" w:cs="Times New Roman"/>
          <w:color w:val="000000"/>
          <w:sz w:val="24"/>
          <w:szCs w:val="24"/>
        </w:rPr>
        <w:t xml:space="preserve"> social </w:t>
      </w:r>
      <w:r w:rsidR="00A57DF7" w:rsidRPr="006A41A0">
        <w:rPr>
          <w:rFonts w:ascii="Times New Roman" w:eastAsia="Times New Roman" w:hAnsi="Times New Roman" w:cs="Times New Roman"/>
          <w:color w:val="000000"/>
          <w:sz w:val="24"/>
          <w:szCs w:val="24"/>
        </w:rPr>
        <w:t>services centers, for 1,</w:t>
      </w:r>
      <w:r w:rsidRPr="006A41A0">
        <w:rPr>
          <w:rFonts w:ascii="Times New Roman" w:eastAsia="Times New Roman" w:hAnsi="Times New Roman" w:cs="Times New Roman"/>
          <w:color w:val="000000"/>
          <w:sz w:val="24"/>
          <w:szCs w:val="24"/>
        </w:rPr>
        <w:t>142 persons, most of wh</w:t>
      </w:r>
      <w:r w:rsidR="00D75C53" w:rsidRPr="006A41A0">
        <w:rPr>
          <w:rFonts w:ascii="Times New Roman" w:eastAsia="Times New Roman" w:hAnsi="Times New Roman" w:cs="Times New Roman"/>
          <w:color w:val="000000"/>
          <w:sz w:val="24"/>
          <w:szCs w:val="24"/>
        </w:rPr>
        <w:t>om live in informal settlements</w:t>
      </w:r>
      <w:r w:rsidRPr="006A41A0">
        <w:rPr>
          <w:rFonts w:ascii="Times New Roman" w:eastAsia="Times New Roman" w:hAnsi="Times New Roman" w:cs="Times New Roman"/>
          <w:color w:val="000000"/>
          <w:sz w:val="24"/>
          <w:szCs w:val="24"/>
        </w:rPr>
        <w:t xml:space="preserve">, their residence </w:t>
      </w:r>
      <w:r w:rsidR="00A57DF7" w:rsidRPr="006A41A0">
        <w:rPr>
          <w:rFonts w:ascii="Times New Roman" w:eastAsia="Times New Roman" w:hAnsi="Times New Roman" w:cs="Times New Roman"/>
          <w:color w:val="000000"/>
          <w:sz w:val="24"/>
          <w:szCs w:val="24"/>
        </w:rPr>
        <w:t>was determined </w:t>
      </w:r>
      <w:r w:rsidR="0060208F" w:rsidRPr="006A41A0">
        <w:rPr>
          <w:rFonts w:ascii="Times New Roman" w:eastAsia="Times New Roman" w:hAnsi="Times New Roman" w:cs="Times New Roman"/>
          <w:color w:val="000000"/>
          <w:sz w:val="24"/>
          <w:szCs w:val="24"/>
        </w:rPr>
        <w:t>at the address of a</w:t>
      </w:r>
      <w:r w:rsidRPr="006A41A0">
        <w:rPr>
          <w:rFonts w:ascii="Times New Roman" w:eastAsia="Times New Roman" w:hAnsi="Times New Roman" w:cs="Times New Roman"/>
          <w:color w:val="000000"/>
          <w:sz w:val="24"/>
          <w:szCs w:val="24"/>
        </w:rPr>
        <w:t xml:space="preserve"> competent social </w:t>
      </w:r>
      <w:r w:rsidR="0060208F" w:rsidRPr="006A41A0">
        <w:rPr>
          <w:rFonts w:ascii="Times New Roman" w:eastAsia="Times New Roman" w:hAnsi="Times New Roman" w:cs="Times New Roman"/>
          <w:color w:val="000000"/>
          <w:sz w:val="24"/>
          <w:szCs w:val="24"/>
        </w:rPr>
        <w:t>services center</w:t>
      </w:r>
      <w:r w:rsidRPr="006A41A0">
        <w:rPr>
          <w:rFonts w:ascii="Times New Roman" w:eastAsia="Times New Roman" w:hAnsi="Times New Roman" w:cs="Times New Roman"/>
          <w:color w:val="000000"/>
          <w:sz w:val="24"/>
          <w:szCs w:val="24"/>
        </w:rPr>
        <w:t xml:space="preserve">, after which they were issued personal </w:t>
      </w:r>
      <w:r w:rsidR="0060208F" w:rsidRPr="006A41A0">
        <w:rPr>
          <w:rFonts w:ascii="Times New Roman" w:eastAsia="Times New Roman" w:hAnsi="Times New Roman" w:cs="Times New Roman"/>
          <w:color w:val="000000"/>
          <w:sz w:val="24"/>
          <w:szCs w:val="24"/>
        </w:rPr>
        <w:t>IDs</w:t>
      </w:r>
      <w:r w:rsidRPr="006A41A0">
        <w:rPr>
          <w:rFonts w:ascii="Times New Roman" w:eastAsia="Times New Roman" w:hAnsi="Times New Roman" w:cs="Times New Roman"/>
          <w:color w:val="000000"/>
          <w:sz w:val="24"/>
          <w:szCs w:val="24"/>
        </w:rPr>
        <w:t>. </w:t>
      </w:r>
    </w:p>
    <w:p w:rsidR="006A41A0" w:rsidRDefault="006A41A0" w:rsidP="00C348CF">
      <w:pPr>
        <w:pStyle w:val="ListParagraph"/>
        <w:spacing w:after="0"/>
        <w:rPr>
          <w:rFonts w:ascii="Times New Roman" w:eastAsia="Times New Roman" w:hAnsi="Times New Roman" w:cs="Times New Roman"/>
          <w:color w:val="000000"/>
          <w:sz w:val="24"/>
          <w:szCs w:val="24"/>
        </w:rPr>
      </w:pPr>
    </w:p>
    <w:p w:rsidR="000E3BCF" w:rsidRPr="00981DFD" w:rsidRDefault="00AE34E6" w:rsidP="00981DFD">
      <w:pPr>
        <w:numPr>
          <w:ilvl w:val="0"/>
          <w:numId w:val="14"/>
        </w:numPr>
        <w:spacing w:after="0" w:line="276" w:lineRule="atLeast"/>
        <w:jc w:val="both"/>
        <w:rPr>
          <w:rFonts w:ascii="Times New Roman" w:eastAsia="Times New Roman" w:hAnsi="Times New Roman" w:cs="Times New Roman"/>
          <w:color w:val="000000"/>
          <w:sz w:val="24"/>
          <w:szCs w:val="24"/>
        </w:rPr>
      </w:pPr>
      <w:r w:rsidRPr="006A41A0">
        <w:rPr>
          <w:rFonts w:ascii="Times New Roman" w:eastAsia="Times New Roman" w:hAnsi="Times New Roman" w:cs="Times New Roman"/>
          <w:color w:val="000000"/>
          <w:sz w:val="24"/>
          <w:szCs w:val="24"/>
        </w:rPr>
        <w:t>The e-government program </w:t>
      </w:r>
      <w:r w:rsidRPr="006A41A0">
        <w:rPr>
          <w:rFonts w:ascii="Times New Roman" w:eastAsia="Times New Roman" w:hAnsi="Times New Roman" w:cs="Times New Roman"/>
          <w:i/>
          <w:iCs/>
          <w:color w:val="000000"/>
          <w:sz w:val="24"/>
          <w:szCs w:val="24"/>
        </w:rPr>
        <w:t>"Baby welcome to the world" </w:t>
      </w:r>
      <w:r w:rsidRPr="006A41A0">
        <w:rPr>
          <w:rFonts w:ascii="Times New Roman" w:eastAsia="Times New Roman" w:hAnsi="Times New Roman" w:cs="Times New Roman"/>
          <w:color w:val="000000"/>
          <w:sz w:val="24"/>
          <w:szCs w:val="24"/>
        </w:rPr>
        <w:t xml:space="preserve">in 2019 </w:t>
      </w:r>
      <w:proofErr w:type="gramStart"/>
      <w:r w:rsidRPr="006A41A0">
        <w:rPr>
          <w:rFonts w:ascii="Times New Roman" w:eastAsia="Times New Roman" w:hAnsi="Times New Roman" w:cs="Times New Roman"/>
          <w:color w:val="000000"/>
          <w:sz w:val="24"/>
          <w:szCs w:val="24"/>
        </w:rPr>
        <w:t>has been extended</w:t>
      </w:r>
      <w:proofErr w:type="gramEnd"/>
      <w:r w:rsidRPr="006A41A0">
        <w:rPr>
          <w:rFonts w:ascii="Times New Roman" w:eastAsia="Times New Roman" w:hAnsi="Times New Roman" w:cs="Times New Roman"/>
          <w:color w:val="000000"/>
          <w:sz w:val="24"/>
          <w:szCs w:val="24"/>
        </w:rPr>
        <w:t xml:space="preserve"> to electronic submission of requests for parental allowance and local cash benefits. Through this service, from April 2016 to July 2021, over 250,000 babies </w:t>
      </w:r>
      <w:proofErr w:type="gramStart"/>
      <w:r w:rsidRPr="006A41A0">
        <w:rPr>
          <w:rFonts w:ascii="Times New Roman" w:eastAsia="Times New Roman" w:hAnsi="Times New Roman" w:cs="Times New Roman"/>
          <w:color w:val="000000"/>
          <w:sz w:val="24"/>
          <w:szCs w:val="24"/>
        </w:rPr>
        <w:t>were registered</w:t>
      </w:r>
      <w:proofErr w:type="gramEnd"/>
      <w:r w:rsidRPr="006A41A0">
        <w:rPr>
          <w:rFonts w:ascii="Times New Roman" w:eastAsia="Times New Roman" w:hAnsi="Times New Roman" w:cs="Times New Roman"/>
          <w:color w:val="000000"/>
          <w:sz w:val="24"/>
          <w:szCs w:val="24"/>
        </w:rPr>
        <w:t xml:space="preserve"> in the birth</w:t>
      </w:r>
      <w:r w:rsidR="0060208F" w:rsidRPr="006A41A0">
        <w:rPr>
          <w:rFonts w:ascii="Times New Roman" w:eastAsia="Times New Roman" w:hAnsi="Times New Roman" w:cs="Times New Roman"/>
          <w:color w:val="000000"/>
          <w:sz w:val="24"/>
          <w:szCs w:val="24"/>
        </w:rPr>
        <w:t>s registry book</w:t>
      </w:r>
      <w:r w:rsidRPr="006A41A0">
        <w:rPr>
          <w:rFonts w:ascii="Times New Roman" w:eastAsia="Times New Roman" w:hAnsi="Times New Roman" w:cs="Times New Roman"/>
          <w:color w:val="000000"/>
          <w:sz w:val="24"/>
          <w:szCs w:val="24"/>
        </w:rPr>
        <w:t xml:space="preserve">s, and parents </w:t>
      </w:r>
      <w:r w:rsidR="0060208F" w:rsidRPr="006A41A0">
        <w:rPr>
          <w:rFonts w:ascii="Times New Roman" w:eastAsia="Times New Roman" w:hAnsi="Times New Roman" w:cs="Times New Roman"/>
          <w:color w:val="000000"/>
          <w:sz w:val="24"/>
          <w:szCs w:val="24"/>
        </w:rPr>
        <w:t>availed themselves of</w:t>
      </w:r>
      <w:r w:rsidRPr="006A41A0">
        <w:rPr>
          <w:rFonts w:ascii="Times New Roman" w:eastAsia="Times New Roman" w:hAnsi="Times New Roman" w:cs="Times New Roman"/>
          <w:color w:val="000000"/>
          <w:sz w:val="24"/>
          <w:szCs w:val="24"/>
        </w:rPr>
        <w:t xml:space="preserve"> the </w:t>
      </w:r>
      <w:r w:rsidR="0060208F" w:rsidRPr="006A41A0">
        <w:rPr>
          <w:rFonts w:ascii="Times New Roman" w:eastAsia="Times New Roman" w:hAnsi="Times New Roman" w:cs="Times New Roman"/>
          <w:color w:val="000000"/>
          <w:sz w:val="24"/>
          <w:szCs w:val="24"/>
        </w:rPr>
        <w:t>afore</w:t>
      </w:r>
      <w:r w:rsidRPr="006A41A0">
        <w:rPr>
          <w:rFonts w:ascii="Times New Roman" w:eastAsia="Times New Roman" w:hAnsi="Times New Roman" w:cs="Times New Roman"/>
          <w:color w:val="000000"/>
          <w:sz w:val="24"/>
          <w:szCs w:val="24"/>
        </w:rPr>
        <w:t>mentioned opportunities in more than 90% of cases.</w:t>
      </w:r>
    </w:p>
    <w:p w:rsidR="00AF4439" w:rsidRDefault="00AF4439" w:rsidP="000E3BCF">
      <w:pPr>
        <w:spacing w:after="0" w:line="276" w:lineRule="atLeast"/>
        <w:ind w:left="720"/>
        <w:jc w:val="both"/>
        <w:rPr>
          <w:rFonts w:ascii="Times New Roman" w:eastAsia="Times New Roman" w:hAnsi="Times New Roman" w:cs="Times New Roman"/>
          <w:color w:val="000000"/>
          <w:sz w:val="24"/>
          <w:szCs w:val="24"/>
        </w:rPr>
      </w:pPr>
    </w:p>
    <w:p w:rsidR="000E3BCF" w:rsidRDefault="00AE34E6" w:rsidP="000E3BCF">
      <w:pPr>
        <w:spacing w:after="0" w:line="276" w:lineRule="atLeast"/>
        <w:ind w:left="720"/>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Health</w:t>
      </w:r>
      <w:r w:rsidR="0060208F" w:rsidRPr="000E3BCF">
        <w:rPr>
          <w:rFonts w:ascii="Times New Roman" w:eastAsia="Times New Roman" w:hAnsi="Times New Roman" w:cs="Times New Roman"/>
          <w:color w:val="000000"/>
          <w:sz w:val="24"/>
          <w:szCs w:val="24"/>
        </w:rPr>
        <w:t>care</w:t>
      </w:r>
    </w:p>
    <w:p w:rsidR="000E3BCF" w:rsidRDefault="000E3BCF" w:rsidP="000E3BCF">
      <w:pPr>
        <w:pStyle w:val="ListParagraph"/>
        <w:rPr>
          <w:rFonts w:ascii="Times New Roman" w:eastAsia="Times New Roman" w:hAnsi="Times New Roman" w:cs="Times New Roman"/>
          <w:color w:val="000000"/>
          <w:sz w:val="24"/>
          <w:szCs w:val="24"/>
        </w:rPr>
      </w:pPr>
    </w:p>
    <w:p w:rsidR="000E3BCF" w:rsidRDefault="00AE34E6" w:rsidP="000E3BCF">
      <w:pPr>
        <w:numPr>
          <w:ilvl w:val="0"/>
          <w:numId w:val="14"/>
        </w:numPr>
        <w:spacing w:after="0"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 xml:space="preserve">According to the provisions of the Law on Health </w:t>
      </w:r>
      <w:proofErr w:type="gramStart"/>
      <w:r w:rsidRPr="000E3BCF">
        <w:rPr>
          <w:rFonts w:ascii="Times New Roman" w:eastAsia="Times New Roman" w:hAnsi="Times New Roman" w:cs="Times New Roman"/>
          <w:color w:val="000000"/>
          <w:sz w:val="24"/>
          <w:szCs w:val="24"/>
        </w:rPr>
        <w:t>Care</w:t>
      </w:r>
      <w:bookmarkStart w:id="5" w:name="_ftnref4"/>
      <w:bookmarkEnd w:id="5"/>
      <w:r w:rsidR="0060208F" w:rsidRPr="00B414AA">
        <w:rPr>
          <w:rStyle w:val="FootnoteReference"/>
          <w:rFonts w:ascii="Times New Roman" w:eastAsia="Times New Roman" w:hAnsi="Times New Roman" w:cs="Times New Roman"/>
          <w:color w:val="000000"/>
          <w:sz w:val="24"/>
          <w:szCs w:val="24"/>
        </w:rPr>
        <w:footnoteReference w:id="4"/>
      </w:r>
      <w:r w:rsidR="0060208F" w:rsidRPr="000E3BCF">
        <w:rPr>
          <w:rFonts w:ascii="Times New Roman" w:eastAsia="Times New Roman" w:hAnsi="Times New Roman" w:cs="Times New Roman"/>
          <w:color w:val="000000"/>
          <w:sz w:val="24"/>
          <w:szCs w:val="24"/>
        </w:rPr>
        <w:t xml:space="preserve"> </w:t>
      </w:r>
      <w:r w:rsidRPr="000E3BCF">
        <w:rPr>
          <w:rFonts w:ascii="Times New Roman" w:eastAsia="Times New Roman" w:hAnsi="Times New Roman" w:cs="Times New Roman"/>
          <w:color w:val="000000"/>
          <w:sz w:val="24"/>
          <w:szCs w:val="24"/>
        </w:rPr>
        <w:t xml:space="preserve">and the </w:t>
      </w:r>
      <w:r w:rsidR="007944CC" w:rsidRPr="000E3BCF">
        <w:rPr>
          <w:rFonts w:ascii="Times New Roman" w:eastAsia="Times New Roman" w:hAnsi="Times New Roman" w:cs="Times New Roman"/>
          <w:color w:val="000000"/>
          <w:sz w:val="24"/>
          <w:szCs w:val="24"/>
        </w:rPr>
        <w:t>Medical</w:t>
      </w:r>
      <w:r w:rsidRPr="000E3BCF">
        <w:rPr>
          <w:rFonts w:ascii="Times New Roman" w:eastAsia="Times New Roman" w:hAnsi="Times New Roman" w:cs="Times New Roman"/>
          <w:color w:val="000000"/>
          <w:sz w:val="24"/>
          <w:szCs w:val="24"/>
        </w:rPr>
        <w:t xml:space="preserve"> Insurance Act</w:t>
      </w:r>
      <w:bookmarkStart w:id="6" w:name="_ftnref5"/>
      <w:bookmarkEnd w:id="6"/>
      <w:proofErr w:type="gramEnd"/>
      <w:r w:rsidR="00BB49EA" w:rsidRPr="00B414AA">
        <w:rPr>
          <w:rStyle w:val="FootnoteReference"/>
          <w:rFonts w:ascii="Times New Roman" w:eastAsia="Times New Roman" w:hAnsi="Times New Roman" w:cs="Times New Roman"/>
          <w:color w:val="000000"/>
          <w:sz w:val="24"/>
          <w:szCs w:val="24"/>
        </w:rPr>
        <w:footnoteReference w:id="5"/>
      </w:r>
      <w:r w:rsidR="007944CC" w:rsidRPr="000E3BCF">
        <w:rPr>
          <w:rFonts w:ascii="Times New Roman" w:eastAsia="Times New Roman" w:hAnsi="Times New Roman" w:cs="Times New Roman"/>
          <w:color w:val="000000"/>
          <w:sz w:val="24"/>
          <w:szCs w:val="24"/>
        </w:rPr>
        <w:t xml:space="preserve"> al</w:t>
      </w:r>
      <w:r w:rsidRPr="000E3BCF">
        <w:rPr>
          <w:rFonts w:ascii="Times New Roman" w:eastAsia="Times New Roman" w:hAnsi="Times New Roman" w:cs="Times New Roman"/>
          <w:color w:val="000000"/>
          <w:sz w:val="24"/>
          <w:szCs w:val="24"/>
        </w:rPr>
        <w:t xml:space="preserve">l persons on the territory of the </w:t>
      </w:r>
      <w:r w:rsidR="00450F56" w:rsidRPr="000E3BCF">
        <w:rPr>
          <w:rFonts w:ascii="Times New Roman" w:eastAsia="Times New Roman" w:hAnsi="Times New Roman" w:cs="Times New Roman"/>
          <w:color w:val="000000"/>
          <w:sz w:val="24"/>
          <w:szCs w:val="24"/>
        </w:rPr>
        <w:t>RS</w:t>
      </w:r>
      <w:r w:rsidRPr="000E3BCF">
        <w:rPr>
          <w:rFonts w:ascii="Times New Roman" w:eastAsia="Times New Roman" w:hAnsi="Times New Roman" w:cs="Times New Roman"/>
          <w:color w:val="000000"/>
          <w:sz w:val="24"/>
          <w:szCs w:val="24"/>
        </w:rPr>
        <w:t xml:space="preserve"> are provided with equality in the availability and quality of </w:t>
      </w:r>
      <w:r w:rsidR="007944CC" w:rsidRPr="000E3BCF">
        <w:rPr>
          <w:rFonts w:ascii="Times New Roman" w:eastAsia="Times New Roman" w:hAnsi="Times New Roman" w:cs="Times New Roman"/>
          <w:color w:val="000000"/>
          <w:sz w:val="24"/>
          <w:szCs w:val="24"/>
        </w:rPr>
        <w:t>medical</w:t>
      </w:r>
      <w:r w:rsidRPr="000E3BCF">
        <w:rPr>
          <w:rFonts w:ascii="Times New Roman" w:eastAsia="Times New Roman" w:hAnsi="Times New Roman" w:cs="Times New Roman"/>
          <w:color w:val="000000"/>
          <w:sz w:val="24"/>
          <w:szCs w:val="24"/>
        </w:rPr>
        <w:t xml:space="preserve"> services. </w:t>
      </w:r>
      <w:proofErr w:type="gramStart"/>
      <w:r w:rsidRPr="000E3BCF">
        <w:rPr>
          <w:rFonts w:ascii="Times New Roman" w:eastAsia="Times New Roman" w:hAnsi="Times New Roman" w:cs="Times New Roman"/>
          <w:color w:val="000000"/>
          <w:sz w:val="24"/>
          <w:szCs w:val="24"/>
        </w:rPr>
        <w:t>Also</w:t>
      </w:r>
      <w:proofErr w:type="gramEnd"/>
      <w:r w:rsidRPr="000E3BCF">
        <w:rPr>
          <w:rFonts w:ascii="Times New Roman" w:eastAsia="Times New Roman" w:hAnsi="Times New Roman" w:cs="Times New Roman"/>
          <w:color w:val="000000"/>
          <w:sz w:val="24"/>
          <w:szCs w:val="24"/>
        </w:rPr>
        <w:t>, all pregnant women and mothers up to 12 months after the birth of a child have the right to complete health care, including the right to medication and reimbursement of transportation costs, regardless of whether their health insurance documents are certified. </w:t>
      </w:r>
    </w:p>
    <w:p w:rsidR="000E3BCF" w:rsidRDefault="000E3BCF" w:rsidP="000E3BCF">
      <w:pPr>
        <w:spacing w:after="0" w:line="276" w:lineRule="atLeast"/>
        <w:ind w:left="720"/>
        <w:jc w:val="both"/>
        <w:rPr>
          <w:rFonts w:ascii="Times New Roman" w:eastAsia="Times New Roman" w:hAnsi="Times New Roman" w:cs="Times New Roman"/>
          <w:color w:val="000000"/>
          <w:sz w:val="24"/>
          <w:szCs w:val="24"/>
        </w:rPr>
      </w:pPr>
    </w:p>
    <w:p w:rsidR="000E3BCF" w:rsidRDefault="00AE34E6" w:rsidP="000E3BCF">
      <w:pPr>
        <w:numPr>
          <w:ilvl w:val="0"/>
          <w:numId w:val="14"/>
        </w:numPr>
        <w:spacing w:after="0"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Actions of free preventive examinations </w:t>
      </w:r>
      <w:proofErr w:type="gramStart"/>
      <w:r w:rsidRPr="000E3BCF">
        <w:rPr>
          <w:rFonts w:ascii="Times New Roman" w:eastAsia="Times New Roman" w:hAnsi="Times New Roman" w:cs="Times New Roman"/>
          <w:color w:val="000000"/>
          <w:sz w:val="24"/>
          <w:szCs w:val="24"/>
        </w:rPr>
        <w:t>were regularly carried out</w:t>
      </w:r>
      <w:proofErr w:type="gramEnd"/>
      <w:r w:rsidRPr="000E3BCF">
        <w:rPr>
          <w:rFonts w:ascii="Times New Roman" w:eastAsia="Times New Roman" w:hAnsi="Times New Roman" w:cs="Times New Roman"/>
          <w:color w:val="000000"/>
          <w:sz w:val="24"/>
          <w:szCs w:val="24"/>
        </w:rPr>
        <w:t> for the purpose of early diagno</w:t>
      </w:r>
      <w:r w:rsidR="000E3BCF">
        <w:rPr>
          <w:rFonts w:ascii="Times New Roman" w:eastAsia="Times New Roman" w:hAnsi="Times New Roman" w:cs="Times New Roman"/>
          <w:color w:val="000000"/>
          <w:sz w:val="24"/>
          <w:szCs w:val="24"/>
        </w:rPr>
        <w:t>sis and promotion of prevention</w:t>
      </w:r>
      <w:r w:rsidRPr="000E3BCF">
        <w:rPr>
          <w:rFonts w:ascii="Times New Roman" w:eastAsia="Times New Roman" w:hAnsi="Times New Roman" w:cs="Times New Roman"/>
          <w:color w:val="000000"/>
          <w:sz w:val="24"/>
          <w:szCs w:val="24"/>
        </w:rPr>
        <w:t>. </w:t>
      </w:r>
      <w:r w:rsidR="009434DB" w:rsidRPr="000E3BCF">
        <w:rPr>
          <w:rFonts w:ascii="Times New Roman" w:hAnsi="Times New Roman" w:cs="Times New Roman"/>
          <w:sz w:val="24"/>
          <w:szCs w:val="24"/>
        </w:rPr>
        <w:t xml:space="preserve">These examinations take place in the last </w:t>
      </w:r>
      <w:r w:rsidR="009434DB" w:rsidRPr="000E3BCF">
        <w:rPr>
          <w:rFonts w:ascii="Times New Roman" w:hAnsi="Times New Roman" w:cs="Times New Roman"/>
          <w:sz w:val="24"/>
          <w:szCs w:val="24"/>
        </w:rPr>
        <w:lastRenderedPageBreak/>
        <w:t xml:space="preserve">weeks of a month throughout Serbia, and access </w:t>
      </w:r>
      <w:proofErr w:type="gramStart"/>
      <w:r w:rsidR="009434DB" w:rsidRPr="000E3BCF">
        <w:rPr>
          <w:rFonts w:ascii="Times New Roman" w:hAnsi="Times New Roman" w:cs="Times New Roman"/>
          <w:sz w:val="24"/>
          <w:szCs w:val="24"/>
        </w:rPr>
        <w:t>is also</w:t>
      </w:r>
      <w:proofErr w:type="gramEnd"/>
      <w:r w:rsidR="009434DB" w:rsidRPr="000E3BCF">
        <w:rPr>
          <w:rFonts w:ascii="Times New Roman" w:hAnsi="Times New Roman" w:cs="Times New Roman"/>
          <w:sz w:val="24"/>
          <w:szCs w:val="24"/>
        </w:rPr>
        <w:t xml:space="preserve"> provided to citizens who do not have medical insurance</w:t>
      </w:r>
      <w:r w:rsidRPr="000E3BCF">
        <w:rPr>
          <w:rFonts w:ascii="Times New Roman" w:eastAsia="Times New Roman" w:hAnsi="Times New Roman" w:cs="Times New Roman"/>
          <w:color w:val="000000"/>
          <w:sz w:val="24"/>
          <w:szCs w:val="24"/>
        </w:rPr>
        <w:t>,</w:t>
      </w:r>
      <w:r w:rsidR="009434DB" w:rsidRPr="000E3BCF">
        <w:rPr>
          <w:rFonts w:ascii="Times New Roman" w:eastAsia="Times New Roman" w:hAnsi="Times New Roman" w:cs="Times New Roman"/>
          <w:color w:val="000000"/>
          <w:sz w:val="24"/>
          <w:szCs w:val="24"/>
        </w:rPr>
        <w:t xml:space="preserve"> </w:t>
      </w:r>
      <w:r w:rsidRPr="000E3BCF">
        <w:rPr>
          <w:rFonts w:ascii="Times New Roman" w:eastAsia="Times New Roman" w:hAnsi="Times New Roman" w:cs="Times New Roman"/>
          <w:color w:val="000000"/>
          <w:sz w:val="24"/>
          <w:szCs w:val="24"/>
        </w:rPr>
        <w:t>including a large number of Roma.</w:t>
      </w:r>
    </w:p>
    <w:p w:rsidR="000E3BCF" w:rsidRPr="000E3BCF" w:rsidRDefault="000E3BCF" w:rsidP="000E3BCF">
      <w:pPr>
        <w:spacing w:after="0" w:line="276" w:lineRule="atLeast"/>
        <w:jc w:val="both"/>
        <w:rPr>
          <w:rFonts w:ascii="Times New Roman" w:eastAsia="Times New Roman" w:hAnsi="Times New Roman" w:cs="Times New Roman"/>
          <w:color w:val="000000"/>
          <w:sz w:val="24"/>
          <w:szCs w:val="24"/>
        </w:rPr>
      </w:pPr>
    </w:p>
    <w:p w:rsidR="000E3BCF" w:rsidRDefault="00AE34E6" w:rsidP="000E3BCF">
      <w:pPr>
        <w:numPr>
          <w:ilvl w:val="0"/>
          <w:numId w:val="14"/>
        </w:numPr>
        <w:spacing w:after="0"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The results of the work of health mediators have led to a great shift in the field of he</w:t>
      </w:r>
      <w:r w:rsidR="006D7B96">
        <w:rPr>
          <w:rFonts w:ascii="Times New Roman" w:eastAsia="Times New Roman" w:hAnsi="Times New Roman" w:cs="Times New Roman"/>
          <w:color w:val="000000"/>
          <w:sz w:val="24"/>
          <w:szCs w:val="24"/>
        </w:rPr>
        <w:t>alth care for Roma</w:t>
      </w:r>
      <w:r w:rsidRPr="000E3BCF">
        <w:rPr>
          <w:rFonts w:ascii="Times New Roman" w:eastAsia="Times New Roman" w:hAnsi="Times New Roman" w:cs="Times New Roman"/>
          <w:color w:val="000000"/>
          <w:sz w:val="24"/>
          <w:szCs w:val="24"/>
        </w:rPr>
        <w:t>. </w:t>
      </w:r>
      <w:proofErr w:type="gramStart"/>
      <w:r w:rsidRPr="000E3BCF">
        <w:rPr>
          <w:rFonts w:ascii="Times New Roman" w:eastAsia="Times New Roman" w:hAnsi="Times New Roman" w:cs="Times New Roman"/>
          <w:color w:val="000000"/>
          <w:sz w:val="24"/>
          <w:szCs w:val="24"/>
        </w:rPr>
        <w:t xml:space="preserve">Their work was assessed by the European Commission as the most successful measure in public policies in the field of </w:t>
      </w:r>
      <w:r w:rsidR="006D7B96">
        <w:rPr>
          <w:rFonts w:ascii="Times New Roman" w:eastAsia="Times New Roman" w:hAnsi="Times New Roman" w:cs="Times New Roman"/>
          <w:color w:val="000000"/>
          <w:sz w:val="24"/>
          <w:szCs w:val="24"/>
        </w:rPr>
        <w:t>Roma</w:t>
      </w:r>
      <w:proofErr w:type="gramEnd"/>
      <w:r w:rsidRPr="000E3BCF">
        <w:rPr>
          <w:rFonts w:ascii="Times New Roman" w:eastAsia="Times New Roman" w:hAnsi="Times New Roman" w:cs="Times New Roman"/>
          <w:color w:val="000000"/>
          <w:sz w:val="24"/>
          <w:szCs w:val="24"/>
        </w:rPr>
        <w:t>. </w:t>
      </w:r>
      <w:proofErr w:type="gramStart"/>
      <w:r w:rsidR="006D7B96">
        <w:rPr>
          <w:rFonts w:ascii="Times New Roman" w:eastAsia="Times New Roman" w:hAnsi="Times New Roman" w:cs="Times New Roman"/>
          <w:color w:val="000000"/>
          <w:sz w:val="24"/>
          <w:szCs w:val="24"/>
        </w:rPr>
        <w:t>2/3</w:t>
      </w:r>
      <w:proofErr w:type="gramEnd"/>
      <w:r w:rsidRPr="000E3BCF">
        <w:rPr>
          <w:rFonts w:ascii="Times New Roman" w:eastAsia="Times New Roman" w:hAnsi="Times New Roman" w:cs="Times New Roman"/>
          <w:color w:val="000000"/>
          <w:sz w:val="24"/>
          <w:szCs w:val="24"/>
        </w:rPr>
        <w:t xml:space="preserve"> of hired mediators have completed high school or college, while one third of hired mediators have completed primary school. </w:t>
      </w:r>
      <w:r w:rsidR="00C9456B" w:rsidRPr="000E3BCF">
        <w:rPr>
          <w:rFonts w:ascii="Times New Roman" w:eastAsia="Times New Roman" w:hAnsi="Times New Roman" w:cs="Times New Roman"/>
          <w:color w:val="000000"/>
          <w:sz w:val="24"/>
          <w:szCs w:val="24"/>
        </w:rPr>
        <w:t>In the course of</w:t>
      </w:r>
      <w:r w:rsidRPr="000E3BCF">
        <w:rPr>
          <w:rFonts w:ascii="Times New Roman" w:eastAsia="Times New Roman" w:hAnsi="Times New Roman" w:cs="Times New Roman"/>
          <w:color w:val="000000"/>
          <w:sz w:val="24"/>
          <w:szCs w:val="24"/>
        </w:rPr>
        <w:t xml:space="preserve"> 2019, 85 trained health mediators </w:t>
      </w:r>
      <w:proofErr w:type="gramStart"/>
      <w:r w:rsidRPr="000E3BCF">
        <w:rPr>
          <w:rFonts w:ascii="Times New Roman" w:eastAsia="Times New Roman" w:hAnsi="Times New Roman" w:cs="Times New Roman"/>
          <w:color w:val="000000"/>
          <w:sz w:val="24"/>
          <w:szCs w:val="24"/>
        </w:rPr>
        <w:t>were hired</w:t>
      </w:r>
      <w:proofErr w:type="gramEnd"/>
      <w:r w:rsidRPr="000E3BCF">
        <w:rPr>
          <w:rFonts w:ascii="Times New Roman" w:eastAsia="Times New Roman" w:hAnsi="Times New Roman" w:cs="Times New Roman"/>
          <w:color w:val="000000"/>
          <w:sz w:val="24"/>
          <w:szCs w:val="24"/>
        </w:rPr>
        <w:t> in 70 cities and municipalities within the health care system, which is a significant increase in the number, bearing in mind that 60 were hired in 2017. Thanks to the hiring of health mediators, Roma women h</w:t>
      </w:r>
      <w:r w:rsidR="0018266C" w:rsidRPr="000E3BCF">
        <w:rPr>
          <w:rFonts w:ascii="Times New Roman" w:eastAsia="Times New Roman" w:hAnsi="Times New Roman" w:cs="Times New Roman"/>
          <w:color w:val="000000"/>
          <w:sz w:val="24"/>
          <w:szCs w:val="24"/>
        </w:rPr>
        <w:t>ad easier access to health care</w:t>
      </w:r>
      <w:r w:rsidRPr="000E3BCF">
        <w:rPr>
          <w:rFonts w:ascii="Times New Roman" w:eastAsia="Times New Roman" w:hAnsi="Times New Roman" w:cs="Times New Roman"/>
          <w:color w:val="000000"/>
          <w:sz w:val="24"/>
          <w:szCs w:val="24"/>
        </w:rPr>
        <w:t xml:space="preserve"> services, and the trend of conducting systematic and gynecological examinations has continued. </w:t>
      </w:r>
      <w:r w:rsidR="00C9456B" w:rsidRPr="000E3BCF">
        <w:rPr>
          <w:rFonts w:ascii="Times New Roman" w:hAnsi="Times New Roman" w:cs="Times New Roman"/>
          <w:sz w:val="24"/>
          <w:szCs w:val="24"/>
        </w:rPr>
        <w:t>Medical checkups of pregnant women and women who have recently given birth have increased</w:t>
      </w:r>
      <w:r w:rsidRPr="000E3BCF">
        <w:rPr>
          <w:rFonts w:ascii="Times New Roman" w:eastAsia="Times New Roman" w:hAnsi="Times New Roman" w:cs="Times New Roman"/>
          <w:color w:val="000000"/>
          <w:sz w:val="24"/>
          <w:szCs w:val="24"/>
        </w:rPr>
        <w:t>, as well as the number of vaccinated women and children.</w:t>
      </w:r>
    </w:p>
    <w:p w:rsidR="000E3BCF" w:rsidRDefault="000E3BCF" w:rsidP="000E3BCF">
      <w:pPr>
        <w:pStyle w:val="ListParagraph"/>
        <w:rPr>
          <w:rFonts w:ascii="Times New Roman" w:eastAsia="Times New Roman" w:hAnsi="Times New Roman" w:cs="Times New Roman"/>
          <w:color w:val="000000"/>
          <w:sz w:val="24"/>
          <w:szCs w:val="24"/>
        </w:rPr>
      </w:pPr>
    </w:p>
    <w:p w:rsidR="000E3BCF" w:rsidRDefault="00AE34E6" w:rsidP="000E3BCF">
      <w:pPr>
        <w:spacing w:after="0" w:line="276" w:lineRule="atLeast"/>
        <w:ind w:left="720"/>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Education</w:t>
      </w:r>
    </w:p>
    <w:p w:rsidR="000E3BCF" w:rsidRDefault="000E3BCF" w:rsidP="000E3BCF">
      <w:pPr>
        <w:pStyle w:val="ListParagraph"/>
        <w:rPr>
          <w:rFonts w:ascii="Times New Roman" w:eastAsia="Times New Roman" w:hAnsi="Times New Roman" w:cs="Times New Roman"/>
          <w:color w:val="000000"/>
          <w:sz w:val="24"/>
          <w:szCs w:val="24"/>
        </w:rPr>
      </w:pPr>
    </w:p>
    <w:p w:rsidR="000E3BCF" w:rsidRDefault="00AE34E6" w:rsidP="000E3BCF">
      <w:pPr>
        <w:numPr>
          <w:ilvl w:val="0"/>
          <w:numId w:val="14"/>
        </w:numPr>
        <w:spacing w:after="0"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 xml:space="preserve">The most significant effects of the </w:t>
      </w:r>
      <w:r w:rsidR="00B620A7" w:rsidRPr="000E3BCF">
        <w:rPr>
          <w:rFonts w:ascii="Times New Roman" w:eastAsia="Times New Roman" w:hAnsi="Times New Roman" w:cs="Times New Roman"/>
          <w:color w:val="000000"/>
          <w:sz w:val="24"/>
          <w:szCs w:val="24"/>
        </w:rPr>
        <w:t xml:space="preserve">introduced </w:t>
      </w:r>
      <w:r w:rsidRPr="000E3BCF">
        <w:rPr>
          <w:rFonts w:ascii="Times New Roman" w:eastAsia="Times New Roman" w:hAnsi="Times New Roman" w:cs="Times New Roman"/>
          <w:color w:val="000000"/>
          <w:sz w:val="24"/>
          <w:szCs w:val="24"/>
        </w:rPr>
        <w:t xml:space="preserve">support measures are reflected in the increased </w:t>
      </w:r>
      <w:r w:rsidR="00B620A7" w:rsidRPr="000E3BCF">
        <w:rPr>
          <w:rFonts w:ascii="Times New Roman" w:eastAsia="Times New Roman" w:hAnsi="Times New Roman" w:cs="Times New Roman"/>
          <w:color w:val="000000"/>
          <w:sz w:val="24"/>
          <w:szCs w:val="24"/>
        </w:rPr>
        <w:t>inclusion</w:t>
      </w:r>
      <w:r w:rsidRPr="000E3BCF">
        <w:rPr>
          <w:rFonts w:ascii="Times New Roman" w:eastAsia="Times New Roman" w:hAnsi="Times New Roman" w:cs="Times New Roman"/>
          <w:color w:val="000000"/>
          <w:sz w:val="24"/>
          <w:szCs w:val="24"/>
        </w:rPr>
        <w:t xml:space="preserve"> of Roma children </w:t>
      </w:r>
      <w:r w:rsidR="00B620A7" w:rsidRPr="000E3BCF">
        <w:rPr>
          <w:rFonts w:ascii="Times New Roman" w:eastAsia="Times New Roman" w:hAnsi="Times New Roman" w:cs="Times New Roman"/>
          <w:color w:val="000000"/>
          <w:sz w:val="24"/>
          <w:szCs w:val="24"/>
        </w:rPr>
        <w:t>in the</w:t>
      </w:r>
      <w:r w:rsidRPr="000E3BCF">
        <w:rPr>
          <w:rFonts w:ascii="Times New Roman" w:eastAsia="Times New Roman" w:hAnsi="Times New Roman" w:cs="Times New Roman"/>
          <w:color w:val="000000"/>
          <w:sz w:val="24"/>
          <w:szCs w:val="24"/>
        </w:rPr>
        <w:t xml:space="preserve"> </w:t>
      </w:r>
      <w:r w:rsidR="00B620A7" w:rsidRPr="000E3BCF">
        <w:rPr>
          <w:rFonts w:ascii="Times New Roman" w:eastAsia="Times New Roman" w:hAnsi="Times New Roman" w:cs="Times New Roman"/>
          <w:color w:val="000000"/>
          <w:sz w:val="24"/>
          <w:szCs w:val="24"/>
        </w:rPr>
        <w:t xml:space="preserve">system of education and upbringing </w:t>
      </w:r>
      <w:r w:rsidRPr="000E3BCF">
        <w:rPr>
          <w:rFonts w:ascii="Times New Roman" w:eastAsia="Times New Roman" w:hAnsi="Times New Roman" w:cs="Times New Roman"/>
          <w:color w:val="000000"/>
          <w:sz w:val="24"/>
          <w:szCs w:val="24"/>
        </w:rPr>
        <w:t>and reduce</w:t>
      </w:r>
      <w:r w:rsidR="00B620A7" w:rsidRPr="000E3BCF">
        <w:rPr>
          <w:rFonts w:ascii="Times New Roman" w:eastAsia="Times New Roman" w:hAnsi="Times New Roman" w:cs="Times New Roman"/>
          <w:color w:val="000000"/>
          <w:sz w:val="24"/>
          <w:szCs w:val="24"/>
        </w:rPr>
        <w:t>d</w:t>
      </w:r>
      <w:r w:rsidRPr="000E3BCF">
        <w:rPr>
          <w:rFonts w:ascii="Times New Roman" w:eastAsia="Times New Roman" w:hAnsi="Times New Roman" w:cs="Times New Roman"/>
          <w:color w:val="000000"/>
          <w:sz w:val="24"/>
          <w:szCs w:val="24"/>
        </w:rPr>
        <w:t xml:space="preserve"> giving up </w:t>
      </w:r>
      <w:r w:rsidR="00B620A7" w:rsidRPr="000E3BCF">
        <w:rPr>
          <w:rFonts w:ascii="Times New Roman" w:eastAsia="Times New Roman" w:hAnsi="Times New Roman" w:cs="Times New Roman"/>
          <w:color w:val="000000"/>
          <w:sz w:val="24"/>
          <w:szCs w:val="24"/>
        </w:rPr>
        <w:t xml:space="preserve">on education </w:t>
      </w:r>
      <w:r w:rsidRPr="000E3BCF">
        <w:rPr>
          <w:rFonts w:ascii="Times New Roman" w:eastAsia="Times New Roman" w:hAnsi="Times New Roman" w:cs="Times New Roman"/>
          <w:color w:val="000000"/>
          <w:sz w:val="24"/>
          <w:szCs w:val="24"/>
        </w:rPr>
        <w:t>and</w:t>
      </w:r>
      <w:r w:rsidR="00B620A7" w:rsidRPr="000E3BCF">
        <w:rPr>
          <w:rFonts w:ascii="Times New Roman" w:eastAsia="Times New Roman" w:hAnsi="Times New Roman" w:cs="Times New Roman"/>
          <w:color w:val="000000"/>
          <w:sz w:val="24"/>
          <w:szCs w:val="24"/>
        </w:rPr>
        <w:t xml:space="preserve"> </w:t>
      </w:r>
      <w:r w:rsidR="008534A2" w:rsidRPr="000E3BCF">
        <w:rPr>
          <w:rFonts w:ascii="Times New Roman" w:eastAsia="Times New Roman" w:hAnsi="Times New Roman" w:cs="Times New Roman"/>
          <w:color w:val="000000"/>
          <w:sz w:val="24"/>
          <w:szCs w:val="24"/>
        </w:rPr>
        <w:t>early</w:t>
      </w:r>
      <w:r w:rsidR="008F6F09" w:rsidRPr="000E3BCF">
        <w:rPr>
          <w:rFonts w:ascii="Times New Roman" w:eastAsia="Times New Roman" w:hAnsi="Times New Roman" w:cs="Times New Roman"/>
          <w:color w:val="000000"/>
          <w:sz w:val="24"/>
          <w:szCs w:val="24"/>
        </w:rPr>
        <w:t xml:space="preserve"> </w:t>
      </w:r>
      <w:proofErr w:type="gramStart"/>
      <w:r w:rsidR="008F6F09" w:rsidRPr="000E3BCF">
        <w:rPr>
          <w:rFonts w:ascii="Times New Roman" w:eastAsia="Times New Roman" w:hAnsi="Times New Roman" w:cs="Times New Roman"/>
          <w:color w:val="000000"/>
          <w:sz w:val="24"/>
          <w:szCs w:val="24"/>
        </w:rPr>
        <w:t>drop-out</w:t>
      </w:r>
      <w:proofErr w:type="gramEnd"/>
      <w:r w:rsidRPr="000E3BCF">
        <w:rPr>
          <w:rFonts w:ascii="Times New Roman" w:eastAsia="Times New Roman" w:hAnsi="Times New Roman" w:cs="Times New Roman"/>
          <w:color w:val="000000"/>
          <w:sz w:val="24"/>
          <w:szCs w:val="24"/>
        </w:rPr>
        <w:t>. </w:t>
      </w:r>
      <w:r w:rsidR="00BB1C97" w:rsidRPr="000E3BCF">
        <w:rPr>
          <w:rFonts w:ascii="Times New Roman" w:eastAsia="Times New Roman" w:hAnsi="Times New Roman" w:cs="Times New Roman"/>
          <w:color w:val="000000"/>
          <w:sz w:val="24"/>
          <w:szCs w:val="24"/>
        </w:rPr>
        <w:t>Notably t</w:t>
      </w:r>
      <w:r w:rsidRPr="000E3BCF">
        <w:rPr>
          <w:rFonts w:ascii="Times New Roman" w:eastAsia="Times New Roman" w:hAnsi="Times New Roman" w:cs="Times New Roman"/>
          <w:color w:val="000000"/>
          <w:sz w:val="24"/>
          <w:szCs w:val="24"/>
        </w:rPr>
        <w:t>here</w:t>
      </w:r>
      <w:r w:rsidR="00BB1C97" w:rsidRPr="000E3BCF">
        <w:rPr>
          <w:rFonts w:ascii="Times New Roman" w:eastAsia="Times New Roman" w:hAnsi="Times New Roman" w:cs="Times New Roman"/>
          <w:color w:val="000000"/>
          <w:sz w:val="24"/>
          <w:szCs w:val="24"/>
        </w:rPr>
        <w:t xml:space="preserve"> is</w:t>
      </w:r>
      <w:r w:rsidRPr="000E3BCF">
        <w:rPr>
          <w:rFonts w:ascii="Times New Roman" w:eastAsia="Times New Roman" w:hAnsi="Times New Roman" w:cs="Times New Roman"/>
          <w:color w:val="000000"/>
          <w:sz w:val="24"/>
          <w:szCs w:val="24"/>
        </w:rPr>
        <w:t xml:space="preserve"> increase in the number of students </w:t>
      </w:r>
      <w:r w:rsidR="00BB1C97" w:rsidRPr="000E3BCF">
        <w:rPr>
          <w:rFonts w:ascii="Times New Roman" w:eastAsia="Times New Roman" w:hAnsi="Times New Roman" w:cs="Times New Roman"/>
          <w:color w:val="000000"/>
          <w:sz w:val="24"/>
          <w:szCs w:val="24"/>
        </w:rPr>
        <w:t>enrol</w:t>
      </w:r>
      <w:r w:rsidR="008F6F09" w:rsidRPr="000E3BCF">
        <w:rPr>
          <w:rFonts w:ascii="Times New Roman" w:eastAsia="Times New Roman" w:hAnsi="Times New Roman" w:cs="Times New Roman"/>
          <w:color w:val="000000"/>
          <w:sz w:val="24"/>
          <w:szCs w:val="24"/>
        </w:rPr>
        <w:t>ling</w:t>
      </w:r>
      <w:r w:rsidRPr="000E3BCF">
        <w:rPr>
          <w:rFonts w:ascii="Times New Roman" w:eastAsia="Times New Roman" w:hAnsi="Times New Roman" w:cs="Times New Roman"/>
          <w:color w:val="000000"/>
          <w:sz w:val="24"/>
          <w:szCs w:val="24"/>
        </w:rPr>
        <w:t> and finish</w:t>
      </w:r>
      <w:r w:rsidR="008F6F09" w:rsidRPr="000E3BCF">
        <w:rPr>
          <w:rFonts w:ascii="Times New Roman" w:eastAsia="Times New Roman" w:hAnsi="Times New Roman" w:cs="Times New Roman"/>
          <w:color w:val="000000"/>
          <w:sz w:val="24"/>
          <w:szCs w:val="24"/>
        </w:rPr>
        <w:t>ing</w:t>
      </w:r>
      <w:r w:rsidRPr="000E3BCF">
        <w:rPr>
          <w:rFonts w:ascii="Times New Roman" w:eastAsia="Times New Roman" w:hAnsi="Times New Roman" w:cs="Times New Roman"/>
          <w:color w:val="000000"/>
          <w:sz w:val="24"/>
          <w:szCs w:val="24"/>
        </w:rPr>
        <w:t xml:space="preserve"> high school</w:t>
      </w:r>
      <w:r w:rsidR="00404374" w:rsidRPr="000E3BCF">
        <w:rPr>
          <w:rFonts w:ascii="Times New Roman" w:eastAsia="Times New Roman" w:hAnsi="Times New Roman" w:cs="Times New Roman"/>
          <w:color w:val="000000"/>
          <w:sz w:val="24"/>
          <w:szCs w:val="24"/>
        </w:rPr>
        <w:t>. MICS</w:t>
      </w:r>
      <w:r w:rsidRPr="000E3BCF">
        <w:rPr>
          <w:rFonts w:ascii="Times New Roman" w:eastAsia="Times New Roman" w:hAnsi="Times New Roman" w:cs="Times New Roman"/>
          <w:color w:val="000000"/>
          <w:sz w:val="24"/>
          <w:szCs w:val="24"/>
        </w:rPr>
        <w:t xml:space="preserve"> 6</w:t>
      </w:r>
      <w:r w:rsidR="00BB1C97" w:rsidRPr="00B414AA">
        <w:rPr>
          <w:rStyle w:val="FootnoteReference"/>
          <w:rFonts w:ascii="Times New Roman" w:eastAsia="Times New Roman" w:hAnsi="Times New Roman" w:cs="Times New Roman"/>
          <w:color w:val="000000"/>
          <w:sz w:val="24"/>
          <w:szCs w:val="24"/>
        </w:rPr>
        <w:footnoteReference w:id="6"/>
      </w:r>
      <w:r w:rsidRPr="000E3BCF">
        <w:rPr>
          <w:rFonts w:ascii="Times New Roman" w:eastAsia="Times New Roman" w:hAnsi="Times New Roman" w:cs="Times New Roman"/>
          <w:color w:val="000000"/>
          <w:sz w:val="24"/>
          <w:szCs w:val="24"/>
        </w:rPr>
        <w:t> </w:t>
      </w:r>
      <w:bookmarkStart w:id="7" w:name="_ftnref6"/>
      <w:bookmarkEnd w:id="7"/>
      <w:r w:rsidR="00BB1C97" w:rsidRPr="000E3BCF">
        <w:rPr>
          <w:rFonts w:ascii="Times New Roman" w:eastAsia="Times New Roman" w:hAnsi="Times New Roman" w:cs="Times New Roman"/>
          <w:color w:val="000000"/>
          <w:sz w:val="24"/>
          <w:szCs w:val="24"/>
        </w:rPr>
        <w:t xml:space="preserve">survey data </w:t>
      </w:r>
      <w:r w:rsidR="00AF4439">
        <w:rPr>
          <w:rFonts w:ascii="Times New Roman" w:eastAsia="Times New Roman" w:hAnsi="Times New Roman" w:cs="Times New Roman"/>
          <w:color w:val="000000"/>
          <w:sz w:val="24"/>
          <w:szCs w:val="24"/>
        </w:rPr>
        <w:t xml:space="preserve">from 2019 show that 27% </w:t>
      </w:r>
      <w:r w:rsidRPr="000E3BCF">
        <w:rPr>
          <w:rFonts w:ascii="Times New Roman" w:eastAsia="Times New Roman" w:hAnsi="Times New Roman" w:cs="Times New Roman"/>
          <w:color w:val="000000"/>
          <w:sz w:val="24"/>
          <w:szCs w:val="24"/>
        </w:rPr>
        <w:t> Roma girls attend secondary education, which is a 1</w:t>
      </w:r>
      <w:r w:rsidR="008F6F09" w:rsidRPr="000E3BCF">
        <w:rPr>
          <w:rFonts w:ascii="Times New Roman" w:eastAsia="Times New Roman" w:hAnsi="Times New Roman" w:cs="Times New Roman"/>
          <w:color w:val="000000"/>
          <w:sz w:val="24"/>
          <w:szCs w:val="24"/>
        </w:rPr>
        <w:t>2% increase compared to 2015</w:t>
      </w:r>
      <w:r w:rsidRPr="000E3BCF">
        <w:rPr>
          <w:rFonts w:ascii="Times New Roman" w:eastAsia="Times New Roman" w:hAnsi="Times New Roman" w:cs="Times New Roman"/>
          <w:color w:val="000000"/>
          <w:sz w:val="24"/>
          <w:szCs w:val="24"/>
        </w:rPr>
        <w:t>.</w:t>
      </w:r>
    </w:p>
    <w:p w:rsidR="000E3BCF" w:rsidRDefault="000E3BCF" w:rsidP="000E3BCF">
      <w:pPr>
        <w:spacing w:after="0" w:line="276" w:lineRule="atLeast"/>
        <w:ind w:left="720"/>
        <w:jc w:val="both"/>
        <w:rPr>
          <w:rFonts w:ascii="Times New Roman" w:eastAsia="Times New Roman" w:hAnsi="Times New Roman" w:cs="Times New Roman"/>
          <w:color w:val="000000"/>
          <w:sz w:val="24"/>
          <w:szCs w:val="24"/>
        </w:rPr>
      </w:pPr>
    </w:p>
    <w:p w:rsidR="000E3BCF" w:rsidRDefault="00AE34E6" w:rsidP="000E3BCF">
      <w:pPr>
        <w:numPr>
          <w:ilvl w:val="0"/>
          <w:numId w:val="14"/>
        </w:numPr>
        <w:spacing w:after="0"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 xml:space="preserve">With a view </w:t>
      </w:r>
      <w:r w:rsidR="008F6F09" w:rsidRPr="000E3BCF">
        <w:rPr>
          <w:rFonts w:ascii="Times New Roman" w:eastAsia="Times New Roman" w:hAnsi="Times New Roman" w:cs="Times New Roman"/>
          <w:color w:val="000000"/>
          <w:sz w:val="24"/>
          <w:szCs w:val="24"/>
        </w:rPr>
        <w:t>to complete elimination of </w:t>
      </w:r>
      <w:proofErr w:type="gramStart"/>
      <w:r w:rsidR="008F6F09" w:rsidRPr="000E3BCF">
        <w:rPr>
          <w:rFonts w:ascii="Times New Roman" w:eastAsia="Times New Roman" w:hAnsi="Times New Roman" w:cs="Times New Roman"/>
          <w:color w:val="000000"/>
          <w:sz w:val="24"/>
          <w:szCs w:val="24"/>
        </w:rPr>
        <w:t>drop-out</w:t>
      </w:r>
      <w:proofErr w:type="gramEnd"/>
      <w:r w:rsidRPr="000E3BCF">
        <w:rPr>
          <w:rFonts w:ascii="Times New Roman" w:eastAsia="Times New Roman" w:hAnsi="Times New Roman" w:cs="Times New Roman"/>
          <w:color w:val="000000"/>
          <w:sz w:val="24"/>
          <w:szCs w:val="24"/>
        </w:rPr>
        <w:t xml:space="preserve"> </w:t>
      </w:r>
      <w:r w:rsidR="008F6F09" w:rsidRPr="000E3BCF">
        <w:rPr>
          <w:rFonts w:ascii="Times New Roman" w:hAnsi="Times New Roman" w:cs="Times New Roman"/>
          <w:sz w:val="24"/>
          <w:szCs w:val="24"/>
        </w:rPr>
        <w:t>from primary education</w:t>
      </w:r>
      <w:r w:rsidR="008F6F09" w:rsidRPr="000E3BCF">
        <w:rPr>
          <w:rFonts w:ascii="Times New Roman" w:eastAsia="Times New Roman" w:hAnsi="Times New Roman" w:cs="Times New Roman"/>
          <w:color w:val="000000"/>
          <w:sz w:val="24"/>
          <w:szCs w:val="24"/>
        </w:rPr>
        <w:t xml:space="preserve"> </w:t>
      </w:r>
      <w:r w:rsidR="008F6F09" w:rsidRPr="000E3BCF">
        <w:rPr>
          <w:rFonts w:ascii="Times New Roman" w:hAnsi="Times New Roman" w:cs="Times New Roman"/>
          <w:sz w:val="24"/>
          <w:szCs w:val="24"/>
        </w:rPr>
        <w:t>an early warning indicator system (EWIS) has been created and is applied in educational institutions</w:t>
      </w:r>
      <w:r w:rsidRPr="000E3BCF">
        <w:rPr>
          <w:rFonts w:ascii="Times New Roman" w:eastAsia="Times New Roman" w:hAnsi="Times New Roman" w:cs="Times New Roman"/>
          <w:color w:val="000000"/>
          <w:sz w:val="24"/>
          <w:szCs w:val="24"/>
        </w:rPr>
        <w:t>.  </w:t>
      </w:r>
      <w:r w:rsidR="00BD1F45" w:rsidRPr="000E3BCF">
        <w:rPr>
          <w:rFonts w:ascii="Times New Roman" w:eastAsia="Times New Roman" w:hAnsi="Times New Roman" w:cs="Times New Roman"/>
          <w:color w:val="000000"/>
          <w:sz w:val="24"/>
          <w:szCs w:val="24"/>
        </w:rPr>
        <w:t>Having in mind that</w:t>
      </w:r>
      <w:r w:rsidR="00C5417B" w:rsidRPr="000E3BCF">
        <w:rPr>
          <w:rFonts w:ascii="Times New Roman" w:eastAsia="Times New Roman" w:hAnsi="Times New Roman" w:cs="Times New Roman"/>
          <w:color w:val="000000"/>
          <w:sz w:val="24"/>
          <w:szCs w:val="24"/>
        </w:rPr>
        <w:t xml:space="preserve"> identifying one’s own </w:t>
      </w:r>
      <w:r w:rsidRPr="000E3BCF">
        <w:rPr>
          <w:rFonts w:ascii="Times New Roman" w:eastAsia="Times New Roman" w:hAnsi="Times New Roman" w:cs="Times New Roman"/>
          <w:color w:val="000000"/>
          <w:sz w:val="24"/>
          <w:szCs w:val="24"/>
        </w:rPr>
        <w:t>national</w:t>
      </w:r>
      <w:r w:rsidR="00C5417B" w:rsidRPr="000E3BCF">
        <w:rPr>
          <w:rFonts w:ascii="Times New Roman" w:eastAsia="Times New Roman" w:hAnsi="Times New Roman" w:cs="Times New Roman"/>
          <w:color w:val="000000"/>
          <w:sz w:val="24"/>
          <w:szCs w:val="24"/>
        </w:rPr>
        <w:t>ity</w:t>
      </w:r>
      <w:r w:rsidRPr="000E3BCF">
        <w:rPr>
          <w:rFonts w:ascii="Times New Roman" w:eastAsia="Times New Roman" w:hAnsi="Times New Roman" w:cs="Times New Roman"/>
          <w:color w:val="000000"/>
          <w:sz w:val="24"/>
          <w:szCs w:val="24"/>
        </w:rPr>
        <w:t xml:space="preserve"> </w:t>
      </w:r>
      <w:r w:rsidR="00C5417B" w:rsidRPr="000E3BCF">
        <w:rPr>
          <w:rFonts w:ascii="Times New Roman" w:eastAsia="Times New Roman" w:hAnsi="Times New Roman" w:cs="Times New Roman"/>
          <w:color w:val="000000"/>
          <w:sz w:val="24"/>
          <w:szCs w:val="24"/>
        </w:rPr>
        <w:t>is not mandatory</w:t>
      </w:r>
      <w:r w:rsidRPr="000E3BCF">
        <w:rPr>
          <w:rFonts w:ascii="Times New Roman" w:eastAsia="Times New Roman" w:hAnsi="Times New Roman" w:cs="Times New Roman"/>
          <w:color w:val="000000"/>
          <w:sz w:val="24"/>
          <w:szCs w:val="24"/>
        </w:rPr>
        <w:t>, the competent ministry estimates th</w:t>
      </w:r>
      <w:r w:rsidR="00C5417B" w:rsidRPr="000E3BCF">
        <w:rPr>
          <w:rFonts w:ascii="Times New Roman" w:eastAsia="Times New Roman" w:hAnsi="Times New Roman" w:cs="Times New Roman"/>
          <w:color w:val="000000"/>
          <w:sz w:val="24"/>
          <w:szCs w:val="24"/>
        </w:rPr>
        <w:t>at inclusion</w:t>
      </w:r>
      <w:r w:rsidRPr="000E3BCF">
        <w:rPr>
          <w:rFonts w:ascii="Times New Roman" w:eastAsia="Times New Roman" w:hAnsi="Times New Roman" w:cs="Times New Roman"/>
          <w:color w:val="000000"/>
          <w:sz w:val="24"/>
          <w:szCs w:val="24"/>
        </w:rPr>
        <w:t xml:space="preserve"> of Roma children</w:t>
      </w:r>
      <w:r w:rsidR="00C5417B" w:rsidRPr="000E3BCF">
        <w:rPr>
          <w:rFonts w:ascii="Times New Roman" w:eastAsia="Times New Roman" w:hAnsi="Times New Roman" w:cs="Times New Roman"/>
          <w:color w:val="000000"/>
          <w:sz w:val="24"/>
          <w:szCs w:val="24"/>
        </w:rPr>
        <w:t xml:space="preserve"> in primary education has</w:t>
      </w:r>
      <w:r w:rsidRPr="000E3BCF">
        <w:rPr>
          <w:rFonts w:ascii="Times New Roman" w:eastAsia="Times New Roman" w:hAnsi="Times New Roman" w:cs="Times New Roman"/>
          <w:color w:val="000000"/>
          <w:sz w:val="24"/>
          <w:szCs w:val="24"/>
        </w:rPr>
        <w:t> </w:t>
      </w:r>
      <w:r w:rsidR="00C5417B" w:rsidRPr="000E3BCF">
        <w:rPr>
          <w:rFonts w:ascii="Times New Roman" w:eastAsia="Times New Roman" w:hAnsi="Times New Roman" w:cs="Times New Roman"/>
          <w:color w:val="000000"/>
          <w:sz w:val="24"/>
          <w:szCs w:val="24"/>
        </w:rPr>
        <w:t xml:space="preserve">increased </w:t>
      </w:r>
      <w:r w:rsidR="00AF4439">
        <w:rPr>
          <w:rFonts w:ascii="Times New Roman" w:eastAsia="Times New Roman" w:hAnsi="Times New Roman" w:cs="Times New Roman"/>
          <w:color w:val="000000"/>
          <w:sz w:val="24"/>
          <w:szCs w:val="24"/>
        </w:rPr>
        <w:t>(</w:t>
      </w:r>
      <w:r w:rsidRPr="000E3BCF">
        <w:rPr>
          <w:rFonts w:ascii="Times New Roman" w:eastAsia="Times New Roman" w:hAnsi="Times New Roman" w:cs="Times New Roman"/>
          <w:color w:val="000000"/>
          <w:sz w:val="24"/>
          <w:szCs w:val="24"/>
        </w:rPr>
        <w:t xml:space="preserve">in the </w:t>
      </w:r>
      <w:r w:rsidR="00C5417B" w:rsidRPr="000E3BCF">
        <w:rPr>
          <w:rFonts w:ascii="Times New Roman" w:eastAsia="Times New Roman" w:hAnsi="Times New Roman" w:cs="Times New Roman"/>
          <w:color w:val="000000"/>
          <w:sz w:val="24"/>
          <w:szCs w:val="24"/>
        </w:rPr>
        <w:t>school</w:t>
      </w:r>
      <w:r w:rsidRPr="000E3BCF">
        <w:rPr>
          <w:rFonts w:ascii="Times New Roman" w:eastAsia="Times New Roman" w:hAnsi="Times New Roman" w:cs="Times New Roman"/>
          <w:color w:val="000000"/>
          <w:sz w:val="24"/>
          <w:szCs w:val="24"/>
        </w:rPr>
        <w:t xml:space="preserve"> year 2019/20</w:t>
      </w:r>
      <w:r w:rsidR="00C5417B" w:rsidRPr="000E3BCF">
        <w:rPr>
          <w:rFonts w:ascii="Times New Roman" w:eastAsia="Times New Roman" w:hAnsi="Times New Roman" w:cs="Times New Roman"/>
          <w:color w:val="000000"/>
          <w:sz w:val="24"/>
          <w:szCs w:val="24"/>
        </w:rPr>
        <w:t>20, girls 80%</w:t>
      </w:r>
      <w:r w:rsidRPr="000E3BCF">
        <w:rPr>
          <w:rFonts w:ascii="Times New Roman" w:eastAsia="Times New Roman" w:hAnsi="Times New Roman" w:cs="Times New Roman"/>
          <w:color w:val="000000"/>
          <w:sz w:val="24"/>
          <w:szCs w:val="24"/>
        </w:rPr>
        <w:t xml:space="preserve">, </w:t>
      </w:r>
      <w:r w:rsidR="00AF4439">
        <w:rPr>
          <w:rFonts w:ascii="Times New Roman" w:eastAsia="Times New Roman" w:hAnsi="Times New Roman" w:cs="Times New Roman"/>
          <w:color w:val="000000"/>
          <w:sz w:val="24"/>
          <w:szCs w:val="24"/>
        </w:rPr>
        <w:t>boys </w:t>
      </w:r>
      <w:r w:rsidR="00952548">
        <w:rPr>
          <w:rFonts w:ascii="Times New Roman" w:eastAsia="Times New Roman" w:hAnsi="Times New Roman" w:cs="Times New Roman"/>
          <w:color w:val="000000"/>
          <w:sz w:val="24"/>
          <w:szCs w:val="24"/>
        </w:rPr>
        <w:t>73%)</w:t>
      </w:r>
      <w:r w:rsidRPr="000E3BCF">
        <w:rPr>
          <w:rFonts w:ascii="Times New Roman" w:eastAsia="Times New Roman" w:hAnsi="Times New Roman" w:cs="Times New Roman"/>
          <w:color w:val="000000"/>
          <w:sz w:val="24"/>
          <w:szCs w:val="24"/>
        </w:rPr>
        <w:t xml:space="preserve">, while </w:t>
      </w:r>
      <w:r w:rsidR="00C5417B" w:rsidRPr="000E3BCF">
        <w:rPr>
          <w:rFonts w:ascii="Times New Roman" w:eastAsia="Times New Roman" w:hAnsi="Times New Roman" w:cs="Times New Roman"/>
          <w:color w:val="000000"/>
          <w:sz w:val="24"/>
          <w:szCs w:val="24"/>
        </w:rPr>
        <w:t>giving upon on</w:t>
      </w:r>
      <w:r w:rsidR="00D75C53" w:rsidRPr="000E3BCF">
        <w:rPr>
          <w:rFonts w:ascii="Times New Roman" w:eastAsia="Times New Roman" w:hAnsi="Times New Roman" w:cs="Times New Roman"/>
          <w:color w:val="000000"/>
          <w:sz w:val="24"/>
          <w:szCs w:val="24"/>
        </w:rPr>
        <w:t xml:space="preserve"> education decreased by 7%</w:t>
      </w:r>
      <w:r w:rsidRPr="000E3BCF">
        <w:rPr>
          <w:rFonts w:ascii="Times New Roman" w:eastAsia="Times New Roman" w:hAnsi="Times New Roman" w:cs="Times New Roman"/>
          <w:color w:val="000000"/>
          <w:sz w:val="24"/>
          <w:szCs w:val="24"/>
        </w:rPr>
        <w:t>.</w:t>
      </w:r>
    </w:p>
    <w:p w:rsidR="000E3BCF" w:rsidRDefault="000E3BCF" w:rsidP="000E3BCF">
      <w:pPr>
        <w:spacing w:after="0" w:line="276" w:lineRule="atLeast"/>
        <w:ind w:left="720"/>
        <w:jc w:val="both"/>
        <w:rPr>
          <w:rFonts w:ascii="Times New Roman" w:eastAsia="Times New Roman" w:hAnsi="Times New Roman" w:cs="Times New Roman"/>
          <w:color w:val="000000"/>
          <w:sz w:val="24"/>
          <w:szCs w:val="24"/>
        </w:rPr>
      </w:pPr>
    </w:p>
    <w:p w:rsidR="000E3BCF" w:rsidRDefault="001255C2" w:rsidP="000E3BCF">
      <w:pPr>
        <w:numPr>
          <w:ilvl w:val="0"/>
          <w:numId w:val="14"/>
        </w:numPr>
        <w:spacing w:after="0"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sz w:val="24"/>
          <w:szCs w:val="24"/>
        </w:rPr>
        <w:t>By applying affirmative action measures si</w:t>
      </w:r>
      <w:r w:rsidR="00D163E2">
        <w:rPr>
          <w:rFonts w:ascii="Times New Roman" w:eastAsia="Times New Roman" w:hAnsi="Times New Roman" w:cs="Times New Roman"/>
          <w:sz w:val="24"/>
          <w:szCs w:val="24"/>
        </w:rPr>
        <w:t>nce 2003, 1,743 students (</w:t>
      </w:r>
      <w:proofErr w:type="gramStart"/>
      <w:r w:rsidR="00D163E2">
        <w:rPr>
          <w:rFonts w:ascii="Times New Roman" w:eastAsia="Times New Roman" w:hAnsi="Times New Roman" w:cs="Times New Roman"/>
          <w:sz w:val="24"/>
          <w:szCs w:val="24"/>
        </w:rPr>
        <w:t>girls</w:t>
      </w:r>
      <w:r w:rsidRPr="000E3BCF">
        <w:rPr>
          <w:rFonts w:ascii="Times New Roman" w:eastAsia="Times New Roman" w:hAnsi="Times New Roman" w:cs="Times New Roman"/>
          <w:sz w:val="24"/>
          <w:szCs w:val="24"/>
        </w:rPr>
        <w:t>51%</w:t>
      </w:r>
      <w:proofErr w:type="gramEnd"/>
      <w:r w:rsidRPr="000E3BCF">
        <w:rPr>
          <w:rFonts w:ascii="Times New Roman" w:eastAsia="Times New Roman" w:hAnsi="Times New Roman" w:cs="Times New Roman"/>
          <w:sz w:val="24"/>
          <w:szCs w:val="24"/>
        </w:rPr>
        <w:t>) have been enrolled in colleges and universitie</w:t>
      </w:r>
      <w:r w:rsidR="00D163E2">
        <w:rPr>
          <w:rFonts w:ascii="Times New Roman" w:eastAsia="Times New Roman" w:hAnsi="Times New Roman" w:cs="Times New Roman"/>
          <w:sz w:val="24"/>
          <w:szCs w:val="24"/>
        </w:rPr>
        <w:t>s, while 12,427 students (girls</w:t>
      </w:r>
      <w:r w:rsidRPr="000E3BCF">
        <w:rPr>
          <w:rFonts w:ascii="Times New Roman" w:eastAsia="Times New Roman" w:hAnsi="Times New Roman" w:cs="Times New Roman"/>
          <w:sz w:val="24"/>
          <w:szCs w:val="24"/>
        </w:rPr>
        <w:t xml:space="preserve">56%) have been enrolled in secondary schools. With a view to continuing their education, scholarships, </w:t>
      </w:r>
      <w:r w:rsidRPr="000E3BCF">
        <w:rPr>
          <w:rFonts w:ascii="Times New Roman" w:eastAsia="Times New Roman" w:hAnsi="Times New Roman" w:cs="Times New Roman"/>
          <w:color w:val="000000"/>
          <w:sz w:val="24"/>
          <w:szCs w:val="24"/>
        </w:rPr>
        <w:t>sup</w:t>
      </w:r>
      <w:r w:rsidR="00AF4439">
        <w:rPr>
          <w:rFonts w:ascii="Times New Roman" w:eastAsia="Times New Roman" w:hAnsi="Times New Roman" w:cs="Times New Roman"/>
          <w:color w:val="000000"/>
          <w:sz w:val="24"/>
          <w:szCs w:val="24"/>
        </w:rPr>
        <w:t>port of pedagogical assistants,</w:t>
      </w:r>
      <w:r w:rsidRPr="000E3BCF">
        <w:rPr>
          <w:rFonts w:ascii="Times New Roman" w:eastAsia="Times New Roman" w:hAnsi="Times New Roman" w:cs="Times New Roman"/>
          <w:color w:val="000000"/>
          <w:sz w:val="24"/>
          <w:szCs w:val="24"/>
        </w:rPr>
        <w:t xml:space="preserve"> </w:t>
      </w:r>
      <w:r w:rsidRPr="000E3BCF">
        <w:rPr>
          <w:rFonts w:ascii="Times New Roman" w:eastAsia="Times New Roman" w:hAnsi="Times New Roman" w:cs="Times New Roman"/>
          <w:sz w:val="24"/>
          <w:szCs w:val="24"/>
        </w:rPr>
        <w:t xml:space="preserve">and a mentoring system </w:t>
      </w:r>
      <w:proofErr w:type="gramStart"/>
      <w:r w:rsidRPr="000E3BCF">
        <w:rPr>
          <w:rFonts w:ascii="Times New Roman" w:eastAsia="Times New Roman" w:hAnsi="Times New Roman" w:cs="Times New Roman"/>
          <w:sz w:val="24"/>
          <w:szCs w:val="24"/>
        </w:rPr>
        <w:t>are provided</w:t>
      </w:r>
      <w:proofErr w:type="gramEnd"/>
      <w:r w:rsidR="00AE34E6" w:rsidRPr="000E3BCF">
        <w:rPr>
          <w:rFonts w:ascii="Times New Roman" w:eastAsia="Times New Roman" w:hAnsi="Times New Roman" w:cs="Times New Roman"/>
          <w:color w:val="000000"/>
          <w:sz w:val="24"/>
          <w:szCs w:val="24"/>
        </w:rPr>
        <w:t xml:space="preserve">. In the last five school years, 4,207 scholarships </w:t>
      </w:r>
      <w:proofErr w:type="gramStart"/>
      <w:r w:rsidR="00AE34E6" w:rsidRPr="000E3BCF">
        <w:rPr>
          <w:rFonts w:ascii="Times New Roman" w:eastAsia="Times New Roman" w:hAnsi="Times New Roman" w:cs="Times New Roman"/>
          <w:color w:val="000000"/>
          <w:sz w:val="24"/>
          <w:szCs w:val="24"/>
        </w:rPr>
        <w:t>have been awarded</w:t>
      </w:r>
      <w:proofErr w:type="gramEnd"/>
      <w:r w:rsidR="00AE34E6" w:rsidRPr="000E3BCF">
        <w:rPr>
          <w:rFonts w:ascii="Times New Roman" w:eastAsia="Times New Roman" w:hAnsi="Times New Roman" w:cs="Times New Roman"/>
          <w:color w:val="000000"/>
          <w:sz w:val="24"/>
          <w:szCs w:val="24"/>
        </w:rPr>
        <w:t xml:space="preserve"> in secondary</w:t>
      </w:r>
      <w:r w:rsidR="00D163E2">
        <w:rPr>
          <w:rFonts w:ascii="Times New Roman" w:eastAsia="Times New Roman" w:hAnsi="Times New Roman" w:cs="Times New Roman"/>
          <w:color w:val="000000"/>
          <w:sz w:val="24"/>
          <w:szCs w:val="24"/>
        </w:rPr>
        <w:t xml:space="preserve"> schools for Roma students (65%</w:t>
      </w:r>
      <w:r w:rsidR="00AE34E6" w:rsidRPr="000E3BCF">
        <w:rPr>
          <w:rFonts w:ascii="Times New Roman" w:eastAsia="Times New Roman" w:hAnsi="Times New Roman" w:cs="Times New Roman"/>
          <w:color w:val="000000"/>
          <w:sz w:val="24"/>
          <w:szCs w:val="24"/>
        </w:rPr>
        <w:t>girls).</w:t>
      </w:r>
    </w:p>
    <w:p w:rsidR="000E3BCF" w:rsidRDefault="000E3BCF" w:rsidP="00C348CF">
      <w:pPr>
        <w:pStyle w:val="ListParagraph"/>
        <w:spacing w:after="0"/>
        <w:rPr>
          <w:rFonts w:ascii="Times New Roman" w:eastAsia="Times New Roman" w:hAnsi="Times New Roman" w:cs="Times New Roman"/>
          <w:color w:val="000000"/>
          <w:sz w:val="24"/>
          <w:szCs w:val="24"/>
        </w:rPr>
      </w:pPr>
    </w:p>
    <w:p w:rsidR="000E3BCF" w:rsidRDefault="00AE34E6" w:rsidP="000E3BCF">
      <w:pPr>
        <w:numPr>
          <w:ilvl w:val="0"/>
          <w:numId w:val="14"/>
        </w:numPr>
        <w:spacing w:after="0"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 xml:space="preserve">Pedagogical assistants contribute to the inclusion and achievement of better results of Roma students in education. With their support, enrollment in preschool institutions has begun. There are 260 pedagogical assistants working in local self-governments in Serbia (229 in primary schools and 31 in preschool institutions). The salaries of pedagogical assistants </w:t>
      </w:r>
      <w:proofErr w:type="gramStart"/>
      <w:r w:rsidRPr="000E3BCF">
        <w:rPr>
          <w:rFonts w:ascii="Times New Roman" w:eastAsia="Times New Roman" w:hAnsi="Times New Roman" w:cs="Times New Roman"/>
          <w:color w:val="000000"/>
          <w:sz w:val="24"/>
          <w:szCs w:val="24"/>
        </w:rPr>
        <w:t>are financed</w:t>
      </w:r>
      <w:proofErr w:type="gramEnd"/>
      <w:r w:rsidRPr="000E3BCF">
        <w:rPr>
          <w:rFonts w:ascii="Times New Roman" w:eastAsia="Times New Roman" w:hAnsi="Times New Roman" w:cs="Times New Roman"/>
          <w:color w:val="000000"/>
          <w:sz w:val="24"/>
          <w:szCs w:val="24"/>
        </w:rPr>
        <w:t xml:space="preserve"> from the national and local level. The children </w:t>
      </w:r>
      <w:proofErr w:type="gramStart"/>
      <w:r w:rsidRPr="000E3BCF">
        <w:rPr>
          <w:rFonts w:ascii="Times New Roman" w:eastAsia="Times New Roman" w:hAnsi="Times New Roman" w:cs="Times New Roman"/>
          <w:color w:val="000000"/>
          <w:sz w:val="24"/>
          <w:szCs w:val="24"/>
        </w:rPr>
        <w:t>were also provided</w:t>
      </w:r>
      <w:proofErr w:type="gramEnd"/>
      <w:r w:rsidRPr="000E3BCF">
        <w:rPr>
          <w:rFonts w:ascii="Times New Roman" w:eastAsia="Times New Roman" w:hAnsi="Times New Roman" w:cs="Times New Roman"/>
          <w:color w:val="000000"/>
          <w:sz w:val="24"/>
          <w:szCs w:val="24"/>
        </w:rPr>
        <w:t xml:space="preserve"> with the support of a teacher-mentor (201 mentors).</w:t>
      </w:r>
    </w:p>
    <w:p w:rsidR="000E3BCF" w:rsidRDefault="000E3BCF" w:rsidP="00C348CF">
      <w:pPr>
        <w:pStyle w:val="ListParagraph"/>
        <w:spacing w:after="0"/>
        <w:rPr>
          <w:rFonts w:ascii="Times New Roman" w:eastAsia="Times New Roman" w:hAnsi="Times New Roman" w:cs="Times New Roman"/>
          <w:sz w:val="24"/>
          <w:szCs w:val="24"/>
        </w:rPr>
      </w:pPr>
    </w:p>
    <w:p w:rsidR="000E3BCF" w:rsidRDefault="00397793" w:rsidP="000E3BCF">
      <w:pPr>
        <w:numPr>
          <w:ilvl w:val="0"/>
          <w:numId w:val="14"/>
        </w:numPr>
        <w:spacing w:after="0"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sz w:val="24"/>
          <w:szCs w:val="24"/>
        </w:rPr>
        <w:lastRenderedPageBreak/>
        <w:t>In the 2019/2020 school year, 2,</w:t>
      </w:r>
      <w:r w:rsidRPr="000E3BCF">
        <w:rPr>
          <w:rFonts w:ascii="Times New Roman" w:hAnsi="Times New Roman" w:cs="Times New Roman"/>
          <w:sz w:val="24"/>
          <w:szCs w:val="24"/>
        </w:rPr>
        <w:t xml:space="preserve">467 </w:t>
      </w:r>
      <w:r w:rsidRPr="000E3BCF">
        <w:rPr>
          <w:rFonts w:ascii="Times New Roman" w:eastAsia="Times New Roman" w:hAnsi="Times New Roman" w:cs="Times New Roman"/>
          <w:sz w:val="24"/>
          <w:szCs w:val="24"/>
        </w:rPr>
        <w:t xml:space="preserve">students in 68 schools </w:t>
      </w:r>
      <w:r w:rsidRPr="000E3BCF">
        <w:rPr>
          <w:rFonts w:ascii="Times New Roman" w:eastAsia="Times New Roman" w:hAnsi="Times New Roman" w:cs="Times New Roman"/>
          <w:color w:val="000000"/>
          <w:sz w:val="24"/>
          <w:szCs w:val="24"/>
        </w:rPr>
        <w:t>in 40 local governments</w:t>
      </w:r>
      <w:r w:rsidRPr="000E3BCF">
        <w:rPr>
          <w:rFonts w:ascii="Times New Roman" w:eastAsia="Times New Roman" w:hAnsi="Times New Roman" w:cs="Times New Roman"/>
          <w:sz w:val="24"/>
          <w:szCs w:val="24"/>
        </w:rPr>
        <w:t xml:space="preserve"> opted to </w:t>
      </w:r>
      <w:r w:rsidR="0018266C" w:rsidRPr="000E3BCF">
        <w:rPr>
          <w:rFonts w:ascii="Times New Roman" w:eastAsia="Times New Roman" w:hAnsi="Times New Roman" w:cs="Times New Roman"/>
          <w:sz w:val="24"/>
          <w:szCs w:val="24"/>
        </w:rPr>
        <w:t>attend</w:t>
      </w:r>
      <w:r w:rsidRPr="000E3BCF">
        <w:rPr>
          <w:rFonts w:ascii="Times New Roman" w:eastAsia="Times New Roman" w:hAnsi="Times New Roman" w:cs="Times New Roman"/>
          <w:sz w:val="24"/>
          <w:szCs w:val="24"/>
        </w:rPr>
        <w:t xml:space="preserve"> the Romani language with elements of national culture course.</w:t>
      </w:r>
    </w:p>
    <w:p w:rsidR="000E3BCF" w:rsidRPr="002D10FA" w:rsidRDefault="000E3BCF" w:rsidP="002D10FA">
      <w:pPr>
        <w:ind w:left="360"/>
        <w:rPr>
          <w:rFonts w:ascii="Times New Roman" w:eastAsia="Times New Roman" w:hAnsi="Times New Roman" w:cs="Times New Roman"/>
          <w:sz w:val="24"/>
          <w:szCs w:val="24"/>
        </w:rPr>
      </w:pPr>
    </w:p>
    <w:p w:rsidR="000E3BCF" w:rsidRDefault="006D321C" w:rsidP="002D10FA">
      <w:pPr>
        <w:spacing w:after="0" w:line="276" w:lineRule="atLeast"/>
        <w:ind w:left="720"/>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sz w:val="24"/>
          <w:szCs w:val="24"/>
        </w:rPr>
        <w:t>Employment</w:t>
      </w:r>
    </w:p>
    <w:p w:rsidR="002D10FA" w:rsidRPr="002D10FA" w:rsidRDefault="002D10FA" w:rsidP="002D10FA">
      <w:pPr>
        <w:spacing w:after="0" w:line="276" w:lineRule="atLeast"/>
        <w:jc w:val="both"/>
        <w:rPr>
          <w:rFonts w:ascii="Times New Roman" w:eastAsia="Times New Roman" w:hAnsi="Times New Roman" w:cs="Times New Roman"/>
          <w:color w:val="000000"/>
          <w:sz w:val="24"/>
          <w:szCs w:val="24"/>
        </w:rPr>
      </w:pPr>
    </w:p>
    <w:p w:rsidR="00AE34E6" w:rsidRPr="000E3BCF" w:rsidRDefault="00AE34E6" w:rsidP="00952548">
      <w:pPr>
        <w:numPr>
          <w:ilvl w:val="0"/>
          <w:numId w:val="14"/>
        </w:numPr>
        <w:tabs>
          <w:tab w:val="clear" w:pos="720"/>
          <w:tab w:val="num" w:pos="709"/>
        </w:tabs>
        <w:spacing w:after="0" w:line="276" w:lineRule="atLeast"/>
        <w:jc w:val="both"/>
        <w:rPr>
          <w:rFonts w:ascii="Times New Roman" w:eastAsia="Times New Roman" w:hAnsi="Times New Roman" w:cs="Times New Roman"/>
          <w:color w:val="000000"/>
          <w:sz w:val="24"/>
          <w:szCs w:val="24"/>
        </w:rPr>
      </w:pPr>
      <w:r w:rsidRPr="000E3BCF">
        <w:rPr>
          <w:rFonts w:ascii="Times New Roman" w:eastAsia="Times New Roman" w:hAnsi="Times New Roman" w:cs="Times New Roman"/>
          <w:color w:val="000000"/>
          <w:sz w:val="24"/>
          <w:szCs w:val="24"/>
        </w:rPr>
        <w:t xml:space="preserve">Registration of persons </w:t>
      </w:r>
      <w:r w:rsidR="006D321C" w:rsidRPr="000E3BCF">
        <w:rPr>
          <w:rFonts w:ascii="Times New Roman" w:eastAsia="Times New Roman" w:hAnsi="Times New Roman" w:cs="Times New Roman"/>
          <w:color w:val="000000"/>
          <w:sz w:val="24"/>
          <w:szCs w:val="24"/>
        </w:rPr>
        <w:t>in the</w:t>
      </w:r>
      <w:r w:rsidRPr="000E3BCF">
        <w:rPr>
          <w:rFonts w:ascii="Times New Roman" w:eastAsia="Times New Roman" w:hAnsi="Times New Roman" w:cs="Times New Roman"/>
          <w:color w:val="000000"/>
          <w:sz w:val="24"/>
          <w:szCs w:val="24"/>
        </w:rPr>
        <w:t xml:space="preserve"> </w:t>
      </w:r>
      <w:r w:rsidR="00074727" w:rsidRPr="000E3BCF">
        <w:rPr>
          <w:rFonts w:ascii="Times New Roman" w:eastAsia="Times New Roman" w:hAnsi="Times New Roman" w:cs="Times New Roman"/>
          <w:color w:val="000000"/>
          <w:sz w:val="24"/>
          <w:szCs w:val="24"/>
        </w:rPr>
        <w:t>National Employment Service (NES)</w:t>
      </w:r>
      <w:r w:rsidRPr="000E3BCF">
        <w:rPr>
          <w:rFonts w:ascii="Times New Roman" w:eastAsia="Times New Roman" w:hAnsi="Times New Roman" w:cs="Times New Roman"/>
          <w:color w:val="000000"/>
          <w:sz w:val="24"/>
          <w:szCs w:val="24"/>
        </w:rPr>
        <w:t xml:space="preserve"> </w:t>
      </w:r>
      <w:r w:rsidR="006D321C" w:rsidRPr="000E3BCF">
        <w:rPr>
          <w:rFonts w:ascii="Times New Roman" w:eastAsia="Times New Roman" w:hAnsi="Times New Roman" w:cs="Times New Roman"/>
          <w:color w:val="000000"/>
          <w:sz w:val="24"/>
          <w:szCs w:val="24"/>
        </w:rPr>
        <w:t xml:space="preserve">registries </w:t>
      </w:r>
      <w:proofErr w:type="gramStart"/>
      <w:r w:rsidR="00074727" w:rsidRPr="000E3BCF">
        <w:rPr>
          <w:rFonts w:ascii="Times New Roman" w:eastAsia="Times New Roman" w:hAnsi="Times New Roman" w:cs="Times New Roman"/>
          <w:color w:val="000000"/>
          <w:sz w:val="24"/>
          <w:szCs w:val="24"/>
        </w:rPr>
        <w:t>is defined</w:t>
      </w:r>
      <w:proofErr w:type="gramEnd"/>
      <w:r w:rsidR="00074727" w:rsidRPr="000E3BCF">
        <w:rPr>
          <w:rFonts w:ascii="Times New Roman" w:eastAsia="Times New Roman" w:hAnsi="Times New Roman" w:cs="Times New Roman"/>
          <w:color w:val="000000"/>
          <w:sz w:val="24"/>
          <w:szCs w:val="24"/>
        </w:rPr>
        <w:t xml:space="preserve"> in</w:t>
      </w:r>
      <w:r w:rsidRPr="000E3BCF">
        <w:rPr>
          <w:rFonts w:ascii="Times New Roman" w:eastAsia="Times New Roman" w:hAnsi="Times New Roman" w:cs="Times New Roman"/>
          <w:color w:val="000000"/>
          <w:sz w:val="24"/>
          <w:szCs w:val="24"/>
        </w:rPr>
        <w:t xml:space="preserve"> the Law on Employment and Unemployment Insurance and the Rulebook on Detailed Data Content and Manner of Keeping Records in the Field of Employment</w:t>
      </w:r>
      <w:bookmarkStart w:id="8" w:name="_ftnref7"/>
      <w:bookmarkEnd w:id="8"/>
      <w:r w:rsidR="00074727" w:rsidRPr="00B414AA">
        <w:rPr>
          <w:rStyle w:val="FootnoteReference"/>
          <w:rFonts w:ascii="Times New Roman" w:eastAsia="Times New Roman" w:hAnsi="Times New Roman" w:cs="Times New Roman"/>
          <w:color w:val="000000"/>
          <w:sz w:val="24"/>
          <w:szCs w:val="24"/>
        </w:rPr>
        <w:footnoteReference w:id="7"/>
      </w:r>
      <w:r w:rsidR="00981B43" w:rsidRPr="000E3BCF">
        <w:rPr>
          <w:rFonts w:ascii="Times New Roman" w:eastAsia="Times New Roman" w:hAnsi="Times New Roman" w:cs="Times New Roman"/>
          <w:color w:val="000000"/>
          <w:sz w:val="24"/>
          <w:szCs w:val="24"/>
        </w:rPr>
        <w:t>. Information on a person’s nationality is</w:t>
      </w:r>
      <w:r w:rsidRPr="000E3BCF">
        <w:rPr>
          <w:rFonts w:ascii="Times New Roman" w:eastAsia="Times New Roman" w:hAnsi="Times New Roman" w:cs="Times New Roman"/>
          <w:color w:val="000000"/>
          <w:sz w:val="24"/>
          <w:szCs w:val="24"/>
        </w:rPr>
        <w:t xml:space="preserve"> recorded </w:t>
      </w:r>
      <w:proofErr w:type="gramStart"/>
      <w:r w:rsidRPr="000E3BCF">
        <w:rPr>
          <w:rFonts w:ascii="Times New Roman" w:eastAsia="Times New Roman" w:hAnsi="Times New Roman" w:cs="Times New Roman"/>
          <w:color w:val="000000"/>
          <w:sz w:val="24"/>
          <w:szCs w:val="24"/>
        </w:rPr>
        <w:t>on the basis of</w:t>
      </w:r>
      <w:proofErr w:type="gramEnd"/>
      <w:r w:rsidRPr="000E3BCF">
        <w:rPr>
          <w:rFonts w:ascii="Times New Roman" w:eastAsia="Times New Roman" w:hAnsi="Times New Roman" w:cs="Times New Roman"/>
          <w:color w:val="000000"/>
          <w:sz w:val="24"/>
          <w:szCs w:val="24"/>
        </w:rPr>
        <w:t xml:space="preserve"> a person's statement</w:t>
      </w:r>
      <w:r w:rsidR="00981B43" w:rsidRPr="000E3BCF">
        <w:rPr>
          <w:rFonts w:ascii="Times New Roman" w:eastAsia="Times New Roman" w:hAnsi="Times New Roman" w:cs="Times New Roman"/>
          <w:color w:val="000000"/>
          <w:sz w:val="24"/>
          <w:szCs w:val="24"/>
        </w:rPr>
        <w:t>, in other words, their identifying themselves, while</w:t>
      </w:r>
      <w:r w:rsidRPr="000E3BCF">
        <w:rPr>
          <w:rFonts w:ascii="Times New Roman" w:eastAsia="Times New Roman" w:hAnsi="Times New Roman" w:cs="Times New Roman"/>
          <w:color w:val="000000"/>
          <w:sz w:val="24"/>
          <w:szCs w:val="24"/>
        </w:rPr>
        <w:t xml:space="preserve"> </w:t>
      </w:r>
      <w:r w:rsidR="00981B43" w:rsidRPr="000E3BCF">
        <w:rPr>
          <w:rFonts w:ascii="Times New Roman" w:eastAsia="Times New Roman" w:hAnsi="Times New Roman" w:cs="Times New Roman"/>
          <w:color w:val="000000"/>
          <w:sz w:val="24"/>
          <w:szCs w:val="24"/>
        </w:rPr>
        <w:t xml:space="preserve">such identifying </w:t>
      </w:r>
      <w:r w:rsidRPr="000E3BCF">
        <w:rPr>
          <w:rFonts w:ascii="Times New Roman" w:eastAsia="Times New Roman" w:hAnsi="Times New Roman" w:cs="Times New Roman"/>
          <w:color w:val="000000"/>
          <w:sz w:val="24"/>
          <w:szCs w:val="24"/>
        </w:rPr>
        <w:t>is not obligatory, having in mind the legal provisions related to the prohibition of discrimination in job search and employment.</w:t>
      </w:r>
      <w:bookmarkStart w:id="9" w:name="_ftnref8"/>
      <w:bookmarkEnd w:id="9"/>
      <w:r w:rsidR="00981B43" w:rsidRPr="00B414AA">
        <w:rPr>
          <w:rStyle w:val="FootnoteReference"/>
          <w:rFonts w:ascii="Times New Roman" w:eastAsia="Times New Roman" w:hAnsi="Times New Roman" w:cs="Times New Roman"/>
          <w:color w:val="000000"/>
          <w:sz w:val="24"/>
          <w:szCs w:val="24"/>
        </w:rPr>
        <w:footnoteReference w:id="8"/>
      </w:r>
    </w:p>
    <w:p w:rsidR="00AE34E6" w:rsidRPr="00B414AA" w:rsidRDefault="00AE34E6" w:rsidP="00AE34E6">
      <w:pPr>
        <w:spacing w:after="0" w:line="240" w:lineRule="auto"/>
        <w:ind w:right="33"/>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tbl>
      <w:tblPr>
        <w:tblW w:w="8647" w:type="dxa"/>
        <w:tblInd w:w="699" w:type="dxa"/>
        <w:tblCellMar>
          <w:left w:w="0" w:type="dxa"/>
          <w:right w:w="0" w:type="dxa"/>
        </w:tblCellMar>
        <w:tblLook w:val="04A0" w:firstRow="1" w:lastRow="0" w:firstColumn="1" w:lastColumn="0" w:noHBand="0" w:noVBand="1"/>
      </w:tblPr>
      <w:tblGrid>
        <w:gridCol w:w="3827"/>
        <w:gridCol w:w="1418"/>
        <w:gridCol w:w="1701"/>
        <w:gridCol w:w="1701"/>
      </w:tblGrid>
      <w:tr w:rsidR="00AE34E6" w:rsidRPr="00B414AA" w:rsidTr="00AE34E6">
        <w:trPr>
          <w:trHeight w:val="875"/>
        </w:trPr>
        <w:tc>
          <w:tcPr>
            <w:tcW w:w="382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ind w:right="33"/>
              <w:jc w:val="both"/>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Number of unemployed Roma</w:t>
            </w:r>
            <w:r w:rsidR="003419AD" w:rsidRPr="00B414AA">
              <w:rPr>
                <w:rFonts w:ascii="Times New Roman" w:eastAsia="Times New Roman" w:hAnsi="Times New Roman" w:cs="Times New Roman"/>
                <w:sz w:val="24"/>
                <w:szCs w:val="24"/>
              </w:rPr>
              <w:t xml:space="preserve"> men/women</w:t>
            </w:r>
            <w:r w:rsidRPr="00B414AA">
              <w:rPr>
                <w:rFonts w:ascii="Times New Roman" w:eastAsia="Times New Roman" w:hAnsi="Times New Roman" w:cs="Times New Roman"/>
                <w:sz w:val="24"/>
                <w:szCs w:val="24"/>
              </w:rPr>
              <w:t xml:space="preserve"> included in active employment policy measures</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Default="00AE34E6" w:rsidP="00AE34E6">
            <w:pPr>
              <w:spacing w:after="0" w:line="240" w:lineRule="auto"/>
              <w:ind w:right="33"/>
              <w:jc w:val="center"/>
              <w:rPr>
                <w:rFonts w:ascii="Times New Roman" w:eastAsia="Times New Roman" w:hAnsi="Times New Roman" w:cs="Times New Roman"/>
                <w:b/>
                <w:bCs/>
                <w:sz w:val="24"/>
                <w:szCs w:val="24"/>
              </w:rPr>
            </w:pPr>
            <w:r w:rsidRPr="00B414AA">
              <w:rPr>
                <w:rFonts w:ascii="Times New Roman" w:eastAsia="Times New Roman" w:hAnsi="Times New Roman" w:cs="Times New Roman"/>
                <w:b/>
                <w:bCs/>
                <w:sz w:val="24"/>
                <w:szCs w:val="24"/>
              </w:rPr>
              <w:t>2018</w:t>
            </w:r>
          </w:p>
          <w:p w:rsidR="00AF4439" w:rsidRPr="00B414AA" w:rsidRDefault="00AF4439" w:rsidP="00AE34E6">
            <w:pPr>
              <w:spacing w:after="0" w:line="240" w:lineRule="auto"/>
              <w:ind w:right="33"/>
              <w:jc w:val="center"/>
              <w:rPr>
                <w:rFonts w:ascii="Times New Roman" w:eastAsia="Times New Roman" w:hAnsi="Times New Roman" w:cs="Times New Roman"/>
                <w:sz w:val="24"/>
                <w:szCs w:val="24"/>
              </w:rPr>
            </w:pPr>
            <w:r w:rsidRPr="00AF4439">
              <w:rPr>
                <w:rFonts w:ascii="Times New Roman" w:eastAsia="Times New Roman" w:hAnsi="Times New Roman" w:cs="Times New Roman"/>
                <w:bCs/>
                <w:sz w:val="24"/>
                <w:szCs w:val="24"/>
              </w:rPr>
              <w:t>Total (women)</w:t>
            </w:r>
          </w:p>
        </w:tc>
        <w:tc>
          <w:tcPr>
            <w:tcW w:w="1701"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Default="00AE34E6" w:rsidP="00AE34E6">
            <w:pPr>
              <w:spacing w:after="0" w:line="240" w:lineRule="auto"/>
              <w:ind w:right="33"/>
              <w:jc w:val="center"/>
              <w:rPr>
                <w:rFonts w:ascii="Times New Roman" w:eastAsia="Times New Roman" w:hAnsi="Times New Roman" w:cs="Times New Roman"/>
                <w:b/>
                <w:bCs/>
                <w:sz w:val="24"/>
                <w:szCs w:val="24"/>
              </w:rPr>
            </w:pPr>
            <w:r w:rsidRPr="00B414AA">
              <w:rPr>
                <w:rFonts w:ascii="Times New Roman" w:eastAsia="Times New Roman" w:hAnsi="Times New Roman" w:cs="Times New Roman"/>
                <w:b/>
                <w:bCs/>
                <w:sz w:val="24"/>
                <w:szCs w:val="24"/>
              </w:rPr>
              <w:t>2019</w:t>
            </w:r>
          </w:p>
          <w:p w:rsidR="00AF4439" w:rsidRPr="00B414AA" w:rsidRDefault="00AF4439" w:rsidP="00AE34E6">
            <w:pPr>
              <w:spacing w:after="0" w:line="240" w:lineRule="auto"/>
              <w:ind w:right="33"/>
              <w:jc w:val="center"/>
              <w:rPr>
                <w:rFonts w:ascii="Times New Roman" w:eastAsia="Times New Roman" w:hAnsi="Times New Roman" w:cs="Times New Roman"/>
                <w:sz w:val="24"/>
                <w:szCs w:val="24"/>
              </w:rPr>
            </w:pPr>
            <w:r w:rsidRPr="00AF4439">
              <w:rPr>
                <w:rFonts w:ascii="Times New Roman" w:eastAsia="Times New Roman" w:hAnsi="Times New Roman" w:cs="Times New Roman"/>
                <w:bCs/>
                <w:sz w:val="24"/>
                <w:szCs w:val="24"/>
              </w:rPr>
              <w:t>Total (women)</w:t>
            </w:r>
          </w:p>
        </w:tc>
        <w:tc>
          <w:tcPr>
            <w:tcW w:w="1701"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2020</w:t>
            </w:r>
          </w:p>
          <w:p w:rsidR="00AE34E6" w:rsidRPr="00AF4439" w:rsidRDefault="00AE34E6" w:rsidP="00AE34E6">
            <w:pPr>
              <w:spacing w:after="0" w:line="240" w:lineRule="auto"/>
              <w:ind w:right="33"/>
              <w:jc w:val="center"/>
              <w:rPr>
                <w:rFonts w:ascii="Times New Roman" w:eastAsia="Times New Roman" w:hAnsi="Times New Roman" w:cs="Times New Roman"/>
                <w:sz w:val="24"/>
                <w:szCs w:val="24"/>
              </w:rPr>
            </w:pPr>
            <w:r w:rsidRPr="00AF4439">
              <w:rPr>
                <w:rFonts w:ascii="Times New Roman" w:eastAsia="Times New Roman" w:hAnsi="Times New Roman" w:cs="Times New Roman"/>
                <w:bCs/>
                <w:sz w:val="24"/>
                <w:szCs w:val="24"/>
              </w:rPr>
              <w:t> </w:t>
            </w:r>
            <w:r w:rsidR="00AF4439" w:rsidRPr="00AF4439">
              <w:rPr>
                <w:rFonts w:ascii="Times New Roman" w:eastAsia="Times New Roman" w:hAnsi="Times New Roman" w:cs="Times New Roman"/>
                <w:bCs/>
                <w:sz w:val="24"/>
                <w:szCs w:val="24"/>
              </w:rPr>
              <w:t>Total (women)</w:t>
            </w:r>
          </w:p>
        </w:tc>
      </w:tr>
      <w:tr w:rsidR="00AE34E6" w:rsidRPr="00B414AA" w:rsidTr="00AE34E6">
        <w:trPr>
          <w:trHeight w:val="813"/>
        </w:trPr>
        <w:tc>
          <w:tcPr>
            <w:tcW w:w="382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ind w:right="33"/>
              <w:jc w:val="both"/>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Number of unemployed Roma</w:t>
            </w:r>
            <w:r w:rsidR="008424D4" w:rsidRPr="00B414AA">
              <w:rPr>
                <w:rFonts w:ascii="Times New Roman" w:eastAsia="Times New Roman" w:hAnsi="Times New Roman" w:cs="Times New Roman"/>
                <w:sz w:val="24"/>
                <w:szCs w:val="24"/>
              </w:rPr>
              <w:t xml:space="preserve"> men/women</w:t>
            </w:r>
            <w:r w:rsidRPr="00B414AA">
              <w:rPr>
                <w:rFonts w:ascii="Times New Roman" w:eastAsia="Times New Roman" w:hAnsi="Times New Roman" w:cs="Times New Roman"/>
                <w:sz w:val="24"/>
                <w:szCs w:val="24"/>
              </w:rPr>
              <w:t xml:space="preserve"> </w:t>
            </w:r>
            <w:r w:rsidR="008424D4" w:rsidRPr="00B414AA">
              <w:rPr>
                <w:rFonts w:ascii="Times New Roman" w:eastAsia="Times New Roman" w:hAnsi="Times New Roman" w:cs="Times New Roman"/>
                <w:sz w:val="24"/>
                <w:szCs w:val="24"/>
              </w:rPr>
              <w:t xml:space="preserve">included </w:t>
            </w:r>
            <w:r w:rsidRPr="00B414AA">
              <w:rPr>
                <w:rFonts w:ascii="Times New Roman" w:eastAsia="Times New Roman" w:hAnsi="Times New Roman" w:cs="Times New Roman"/>
                <w:sz w:val="24"/>
                <w:szCs w:val="24"/>
              </w:rPr>
              <w:t>in active job search measures</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8424D4"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4,188</w:t>
            </w:r>
          </w:p>
          <w:p w:rsidR="00AE34E6" w:rsidRPr="00B414AA" w:rsidRDefault="00AE34E6" w:rsidP="00AF4439">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(1,797)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8424D4"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4,685</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(2,137)</w:t>
            </w:r>
          </w:p>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8424D4"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1,583</w:t>
            </w:r>
          </w:p>
          <w:p w:rsidR="00AE34E6" w:rsidRPr="00B414AA" w:rsidRDefault="00AE34E6" w:rsidP="00AF4439">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(739)</w:t>
            </w:r>
          </w:p>
        </w:tc>
      </w:tr>
      <w:tr w:rsidR="00AE34E6" w:rsidRPr="00B414AA" w:rsidTr="00AE34E6">
        <w:trPr>
          <w:trHeight w:val="742"/>
        </w:trPr>
        <w:tc>
          <w:tcPr>
            <w:tcW w:w="382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ind w:right="33"/>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xml:space="preserve">Number of unemployed Roma </w:t>
            </w:r>
            <w:r w:rsidR="00A706AE" w:rsidRPr="00B414AA">
              <w:rPr>
                <w:rFonts w:ascii="Times New Roman" w:eastAsia="Times New Roman" w:hAnsi="Times New Roman" w:cs="Times New Roman"/>
                <w:sz w:val="24"/>
                <w:szCs w:val="24"/>
              </w:rPr>
              <w:t xml:space="preserve">men/women </w:t>
            </w:r>
            <w:r w:rsidRPr="00B414AA">
              <w:rPr>
                <w:rFonts w:ascii="Times New Roman" w:eastAsia="Times New Roman" w:hAnsi="Times New Roman" w:cs="Times New Roman"/>
                <w:sz w:val="24"/>
                <w:szCs w:val="24"/>
              </w:rPr>
              <w:t>included in additional education and training programs</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775</w:t>
            </w:r>
          </w:p>
          <w:p w:rsidR="00AE34E6" w:rsidRPr="00B414AA" w:rsidRDefault="00AE34E6" w:rsidP="006D7B9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(464)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845</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(498)</w:t>
            </w:r>
          </w:p>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759</w:t>
            </w:r>
          </w:p>
          <w:p w:rsidR="00AE34E6" w:rsidRPr="00B414AA" w:rsidRDefault="00AE34E6" w:rsidP="00AF4439">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(465)</w:t>
            </w:r>
          </w:p>
        </w:tc>
      </w:tr>
      <w:tr w:rsidR="00AE34E6" w:rsidRPr="00B414AA" w:rsidTr="00AE34E6">
        <w:trPr>
          <w:trHeight w:val="1055"/>
        </w:trPr>
        <w:tc>
          <w:tcPr>
            <w:tcW w:w="382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6D7B96" w:rsidP="00AE34E6">
            <w:pPr>
              <w:spacing w:after="0" w:line="240" w:lineRule="auto"/>
              <w:ind w:right="33"/>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E34E6" w:rsidRPr="00B414AA">
              <w:rPr>
                <w:rFonts w:ascii="Times New Roman" w:eastAsia="Times New Roman" w:hAnsi="Times New Roman" w:cs="Times New Roman"/>
                <w:sz w:val="24"/>
                <w:szCs w:val="24"/>
              </w:rPr>
              <w:t>mployment subsidy programs</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527</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(234)</w:t>
            </w:r>
          </w:p>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732</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(307)</w:t>
            </w:r>
          </w:p>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597</w:t>
            </w:r>
          </w:p>
          <w:p w:rsidR="00AE34E6" w:rsidRPr="00B414AA" w:rsidRDefault="00AE34E6" w:rsidP="00AF4439">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(230)</w:t>
            </w:r>
          </w:p>
        </w:tc>
      </w:tr>
      <w:tr w:rsidR="00AE34E6" w:rsidRPr="00B414AA" w:rsidTr="00AE34E6">
        <w:trPr>
          <w:trHeight w:val="875"/>
        </w:trPr>
        <w:tc>
          <w:tcPr>
            <w:tcW w:w="382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ind w:right="33"/>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Public works programs</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649</w:t>
            </w:r>
          </w:p>
          <w:p w:rsidR="00AE34E6" w:rsidRPr="00B414AA" w:rsidRDefault="00A706A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(266</w:t>
            </w:r>
            <w:r w:rsidR="00AE34E6" w:rsidRPr="00B414AA">
              <w:rPr>
                <w:rFonts w:ascii="Times New Roman" w:eastAsia="Times New Roman" w:hAnsi="Times New Roman" w:cs="Times New Roman"/>
                <w:sz w:val="24"/>
                <w:szCs w:val="24"/>
              </w:rPr>
              <w:t>)</w:t>
            </w:r>
          </w:p>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340</w:t>
            </w:r>
          </w:p>
          <w:p w:rsidR="00AE34E6" w:rsidRPr="00B414AA" w:rsidRDefault="00A706AE" w:rsidP="00AF4439">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(111</w:t>
            </w:r>
            <w:r w:rsidR="00AE34E6" w:rsidRPr="00B414AA">
              <w:rPr>
                <w:rFonts w:ascii="Times New Roman" w:eastAsia="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325</w:t>
            </w:r>
          </w:p>
          <w:p w:rsidR="00AE34E6" w:rsidRPr="00B414AA" w:rsidRDefault="00AE34E6" w:rsidP="00AF4439">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(100)</w:t>
            </w:r>
          </w:p>
        </w:tc>
      </w:tr>
      <w:tr w:rsidR="00AE34E6" w:rsidRPr="00B414AA" w:rsidTr="00AE34E6">
        <w:trPr>
          <w:trHeight w:val="985"/>
        </w:trPr>
        <w:tc>
          <w:tcPr>
            <w:tcW w:w="382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6D7B96" w:rsidP="00AE34E6">
            <w:pPr>
              <w:spacing w:after="0" w:line="240" w:lineRule="auto"/>
              <w:ind w:right="33"/>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E34E6" w:rsidRPr="00B414AA">
              <w:rPr>
                <w:rFonts w:ascii="Times New Roman" w:eastAsia="Times New Roman" w:hAnsi="Times New Roman" w:cs="Times New Roman"/>
                <w:sz w:val="24"/>
                <w:szCs w:val="24"/>
              </w:rPr>
              <w:t>ctive employment policy measures</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p w:rsidR="00AE34E6" w:rsidRPr="00B414AA" w:rsidRDefault="00A706A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6,139</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(2,761)</w:t>
            </w:r>
          </w:p>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p w:rsidR="00AE34E6" w:rsidRPr="00B414AA" w:rsidRDefault="00A706A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6,602</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(3,053)</w:t>
            </w:r>
          </w:p>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p w:rsidR="00AE34E6" w:rsidRPr="00B414AA" w:rsidRDefault="00A706A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3,264</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(1,534)</w:t>
            </w:r>
          </w:p>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 </w:t>
            </w:r>
          </w:p>
        </w:tc>
      </w:tr>
      <w:tr w:rsidR="00AE34E6" w:rsidRPr="00B414AA" w:rsidTr="00AE34E6">
        <w:trPr>
          <w:trHeight w:val="649"/>
        </w:trPr>
        <w:tc>
          <w:tcPr>
            <w:tcW w:w="382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ind w:right="33"/>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Total with support from the IPA 2013 program cycle</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F4439">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6,175 (2,781)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706AE"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6,635</w:t>
            </w:r>
          </w:p>
          <w:p w:rsidR="00AE34E6" w:rsidRPr="00B414AA" w:rsidRDefault="00AE34E6" w:rsidP="00AF4439">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(3,062)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706A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3,265</w:t>
            </w:r>
          </w:p>
          <w:p w:rsidR="00AE34E6" w:rsidRPr="00B414AA" w:rsidRDefault="00AE34E6" w:rsidP="00AF4439">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(1,534)</w:t>
            </w:r>
          </w:p>
        </w:tc>
      </w:tr>
      <w:tr w:rsidR="00AE34E6" w:rsidRPr="00B414AA" w:rsidTr="00AE34E6">
        <w:trPr>
          <w:trHeight w:val="609"/>
        </w:trPr>
        <w:tc>
          <w:tcPr>
            <w:tcW w:w="382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ind w:right="33"/>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Share of Roma</w:t>
            </w:r>
            <w:r w:rsidR="00A706AE" w:rsidRPr="00B414AA">
              <w:rPr>
                <w:rFonts w:ascii="Times New Roman" w:eastAsia="Times New Roman" w:hAnsi="Times New Roman" w:cs="Times New Roman"/>
                <w:sz w:val="24"/>
                <w:szCs w:val="24"/>
              </w:rPr>
              <w:t xml:space="preserve"> men/women</w:t>
            </w:r>
            <w:r w:rsidRPr="00B414AA">
              <w:rPr>
                <w:rFonts w:ascii="Times New Roman" w:eastAsia="Times New Roman" w:hAnsi="Times New Roman" w:cs="Times New Roman"/>
                <w:sz w:val="24"/>
                <w:szCs w:val="24"/>
              </w:rPr>
              <w:t xml:space="preserve"> in the total number of unemployed persons</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4.01%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ind w:right="33"/>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4.63%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5.5%</w:t>
            </w:r>
          </w:p>
        </w:tc>
      </w:tr>
    </w:tbl>
    <w:p w:rsidR="00AE34E6" w:rsidRDefault="002D10FA" w:rsidP="00AE34E6">
      <w:pPr>
        <w:spacing w:after="0" w:line="240" w:lineRule="auto"/>
        <w:ind w:right="3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Source</w:t>
      </w:r>
      <w:proofErr w:type="gramStart"/>
      <w:r>
        <w:rPr>
          <w:rFonts w:ascii="Times New Roman" w:eastAsia="Times New Roman" w:hAnsi="Times New Roman" w:cs="Times New Roman"/>
          <w:color w:val="000000"/>
          <w:sz w:val="20"/>
          <w:szCs w:val="20"/>
        </w:rPr>
        <w:t>:MLEVSA</w:t>
      </w:r>
      <w:proofErr w:type="spellEnd"/>
      <w:proofErr w:type="gramEnd"/>
    </w:p>
    <w:p w:rsidR="00AF4439" w:rsidRPr="00B414AA" w:rsidRDefault="00AF4439" w:rsidP="00AE34E6">
      <w:pPr>
        <w:spacing w:after="0" w:line="240" w:lineRule="auto"/>
        <w:ind w:right="33"/>
        <w:jc w:val="both"/>
        <w:rPr>
          <w:rFonts w:ascii="Times New Roman" w:eastAsia="Times New Roman" w:hAnsi="Times New Roman" w:cs="Times New Roman"/>
          <w:color w:val="000000"/>
          <w:sz w:val="27"/>
          <w:szCs w:val="27"/>
        </w:rPr>
      </w:pPr>
    </w:p>
    <w:p w:rsidR="00AE34E6" w:rsidRPr="00B414AA" w:rsidRDefault="00AE34E6" w:rsidP="00AE34E6">
      <w:pPr>
        <w:spacing w:after="0" w:line="240" w:lineRule="auto"/>
        <w:ind w:right="33"/>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p w:rsidR="00AE34E6" w:rsidRPr="00B414AA" w:rsidRDefault="006D0F22" w:rsidP="00952548">
      <w:pPr>
        <w:numPr>
          <w:ilvl w:val="0"/>
          <w:numId w:val="25"/>
        </w:numPr>
        <w:tabs>
          <w:tab w:val="clear" w:pos="720"/>
        </w:tabs>
        <w:spacing w:after="0" w:line="276" w:lineRule="atLeast"/>
        <w:ind w:left="567" w:right="33" w:hanging="426"/>
        <w:jc w:val="both"/>
        <w:rPr>
          <w:rFonts w:ascii="Times New Roman" w:eastAsia="Times New Roman" w:hAnsi="Times New Roman" w:cs="Times New Roman"/>
          <w:color w:val="000000"/>
          <w:sz w:val="24"/>
          <w:szCs w:val="24"/>
        </w:rPr>
      </w:pPr>
      <w:bookmarkStart w:id="10" w:name="_ftnref9"/>
      <w:bookmarkEnd w:id="10"/>
      <w:r w:rsidRPr="00B414AA">
        <w:rPr>
          <w:rFonts w:ascii="Times New Roman" w:hAnsi="Times New Roman" w:cs="Times New Roman"/>
          <w:sz w:val="24"/>
          <w:szCs w:val="24"/>
        </w:rPr>
        <w:t>According to the findings from the ex-post analysis of the National Employment Strategy 2011-2020</w:t>
      </w:r>
      <w:r w:rsidRPr="00B414AA">
        <w:rPr>
          <w:rStyle w:val="FootnoteReference"/>
          <w:rFonts w:ascii="Times New Roman" w:hAnsi="Times New Roman" w:cs="Times New Roman"/>
          <w:sz w:val="24"/>
          <w:szCs w:val="24"/>
        </w:rPr>
        <w:footnoteReference w:id="9"/>
      </w:r>
      <w:r w:rsidRPr="00B414AA">
        <w:rPr>
          <w:rFonts w:ascii="Times New Roman" w:hAnsi="Times New Roman" w:cs="Times New Roman"/>
          <w:sz w:val="24"/>
          <w:szCs w:val="24"/>
        </w:rPr>
        <w:t>,</w:t>
      </w:r>
      <w:r w:rsidR="00AE34E6" w:rsidRPr="00B414AA">
        <w:rPr>
          <w:rFonts w:ascii="Times New Roman" w:eastAsia="Times New Roman" w:hAnsi="Times New Roman" w:cs="Times New Roman"/>
          <w:color w:val="000000"/>
          <w:sz w:val="24"/>
          <w:szCs w:val="24"/>
        </w:rPr>
        <w:t> </w:t>
      </w:r>
      <w:r w:rsidRPr="00B414AA">
        <w:rPr>
          <w:rFonts w:ascii="Times New Roman" w:hAnsi="Times New Roman" w:cs="Times New Roman"/>
          <w:sz w:val="24"/>
          <w:szCs w:val="24"/>
        </w:rPr>
        <w:t xml:space="preserve">the share of Roma involved in the total number of persons involved in all active employment policy measures increased </w:t>
      </w:r>
      <w:r w:rsidR="00AE34E6" w:rsidRPr="00B414AA">
        <w:rPr>
          <w:rFonts w:ascii="Times New Roman" w:eastAsia="Times New Roman" w:hAnsi="Times New Roman" w:cs="Times New Roman"/>
          <w:color w:val="000000"/>
          <w:sz w:val="24"/>
          <w:szCs w:val="24"/>
        </w:rPr>
        <w:t>has increased by 6%, as compared to 2011.</w:t>
      </w:r>
    </w:p>
    <w:p w:rsidR="00AE34E6" w:rsidRPr="00B414AA" w:rsidRDefault="00AE34E6" w:rsidP="006D0F22">
      <w:pPr>
        <w:spacing w:after="0" w:line="276" w:lineRule="atLeast"/>
        <w:ind w:right="33"/>
        <w:jc w:val="both"/>
        <w:rPr>
          <w:rFonts w:ascii="Times New Roman" w:eastAsia="Times New Roman" w:hAnsi="Times New Roman" w:cs="Times New Roman"/>
          <w:color w:val="000000"/>
          <w:sz w:val="27"/>
          <w:szCs w:val="27"/>
        </w:rPr>
      </w:pPr>
    </w:p>
    <w:tbl>
      <w:tblPr>
        <w:tblW w:w="8755" w:type="dxa"/>
        <w:jc w:val="center"/>
        <w:tblCellMar>
          <w:left w:w="0" w:type="dxa"/>
          <w:right w:w="0" w:type="dxa"/>
        </w:tblCellMar>
        <w:tblLook w:val="04A0" w:firstRow="1" w:lastRow="0" w:firstColumn="1" w:lastColumn="0" w:noHBand="0" w:noVBand="1"/>
      </w:tblPr>
      <w:tblGrid>
        <w:gridCol w:w="2952"/>
        <w:gridCol w:w="1976"/>
        <w:gridCol w:w="1843"/>
        <w:gridCol w:w="1984"/>
      </w:tblGrid>
      <w:tr w:rsidR="00AE34E6" w:rsidRPr="00B414AA" w:rsidTr="00AF4439">
        <w:trPr>
          <w:trHeight w:val="1230"/>
          <w:jc w:val="center"/>
        </w:trPr>
        <w:tc>
          <w:tcPr>
            <w:tcW w:w="295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rPr>
              <w:lastRenderedPageBreak/>
              <w:t>Registered unemployment</w:t>
            </w:r>
            <w:bookmarkStart w:id="11" w:name="_ftnref10"/>
            <w:bookmarkEnd w:id="11"/>
            <w:r w:rsidR="009C796C" w:rsidRPr="00B414AA">
              <w:rPr>
                <w:rStyle w:val="FootnoteReference"/>
                <w:rFonts w:ascii="Times New Roman" w:hAnsi="Times New Roman" w:cs="Times New Roman"/>
                <w:b/>
              </w:rPr>
              <w:footnoteReference w:id="10"/>
            </w:r>
          </w:p>
          <w:p w:rsidR="00AE34E6" w:rsidRPr="00B414AA" w:rsidRDefault="00AE34E6" w:rsidP="0027084E">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rPr>
              <w:t>(</w:t>
            </w:r>
            <w:r w:rsidR="0027084E" w:rsidRPr="00B414AA">
              <w:rPr>
                <w:rFonts w:ascii="Times New Roman" w:eastAsia="Times New Roman" w:hAnsi="Times New Roman" w:cs="Times New Roman"/>
                <w:b/>
                <w:bCs/>
              </w:rPr>
              <w:t>status on 31 December</w:t>
            </w:r>
            <w:r w:rsidRPr="00B414AA">
              <w:rPr>
                <w:rFonts w:ascii="Times New Roman" w:eastAsia="Times New Roman" w:hAnsi="Times New Roman" w:cs="Times New Roman"/>
                <w:b/>
                <w:bCs/>
              </w:rPr>
              <w:t>)</w:t>
            </w:r>
          </w:p>
        </w:tc>
        <w:tc>
          <w:tcPr>
            <w:tcW w:w="197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AE34E6" w:rsidRDefault="007B1192" w:rsidP="00AE34E6">
            <w:pPr>
              <w:spacing w:line="240" w:lineRule="auto"/>
              <w:jc w:val="center"/>
              <w:rPr>
                <w:rFonts w:ascii="Times New Roman" w:eastAsia="Times New Roman" w:hAnsi="Times New Roman" w:cs="Times New Roman"/>
                <w:b/>
                <w:bCs/>
              </w:rPr>
            </w:pPr>
            <w:r w:rsidRPr="00B414AA">
              <w:rPr>
                <w:rFonts w:ascii="Times New Roman" w:eastAsia="Times New Roman" w:hAnsi="Times New Roman" w:cs="Times New Roman"/>
                <w:b/>
                <w:bCs/>
              </w:rPr>
              <w:t>2018</w:t>
            </w:r>
          </w:p>
          <w:p w:rsidR="00AF4439" w:rsidRPr="00AF4439" w:rsidRDefault="00AF4439" w:rsidP="00AE34E6">
            <w:pPr>
              <w:spacing w:line="240" w:lineRule="auto"/>
              <w:jc w:val="center"/>
              <w:rPr>
                <w:rFonts w:ascii="Times New Roman" w:eastAsia="Times New Roman" w:hAnsi="Times New Roman" w:cs="Times New Roman"/>
                <w:sz w:val="24"/>
                <w:szCs w:val="24"/>
              </w:rPr>
            </w:pPr>
            <w:r w:rsidRPr="00AF4439">
              <w:rPr>
                <w:rFonts w:ascii="Times New Roman" w:eastAsia="Times New Roman" w:hAnsi="Times New Roman" w:cs="Times New Roman"/>
                <w:bCs/>
              </w:rPr>
              <w:t>Total(women)</w:t>
            </w:r>
          </w:p>
        </w:tc>
        <w:tc>
          <w:tcPr>
            <w:tcW w:w="1843"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AE34E6" w:rsidRDefault="007B1192" w:rsidP="00AE34E6">
            <w:pPr>
              <w:spacing w:line="240" w:lineRule="auto"/>
              <w:jc w:val="center"/>
              <w:rPr>
                <w:rFonts w:ascii="Times New Roman" w:eastAsia="Times New Roman" w:hAnsi="Times New Roman" w:cs="Times New Roman"/>
                <w:b/>
                <w:bCs/>
              </w:rPr>
            </w:pPr>
            <w:r w:rsidRPr="00B414AA">
              <w:rPr>
                <w:rFonts w:ascii="Times New Roman" w:eastAsia="Times New Roman" w:hAnsi="Times New Roman" w:cs="Times New Roman"/>
                <w:b/>
                <w:bCs/>
              </w:rPr>
              <w:t>2019</w:t>
            </w:r>
          </w:p>
          <w:p w:rsidR="00AF4439" w:rsidRPr="00B414AA" w:rsidRDefault="00AF4439" w:rsidP="00AE34E6">
            <w:pPr>
              <w:spacing w:line="240" w:lineRule="auto"/>
              <w:jc w:val="center"/>
              <w:rPr>
                <w:rFonts w:ascii="Times New Roman" w:eastAsia="Times New Roman" w:hAnsi="Times New Roman" w:cs="Times New Roman"/>
                <w:sz w:val="24"/>
                <w:szCs w:val="24"/>
              </w:rPr>
            </w:pPr>
            <w:r w:rsidRPr="00AF4439">
              <w:rPr>
                <w:rFonts w:ascii="Times New Roman" w:eastAsia="Times New Roman" w:hAnsi="Times New Roman" w:cs="Times New Roman"/>
                <w:bCs/>
              </w:rPr>
              <w:t>Total(women)</w:t>
            </w:r>
          </w:p>
        </w:tc>
        <w:tc>
          <w:tcPr>
            <w:tcW w:w="1984"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AE34E6" w:rsidRDefault="007B1192" w:rsidP="00AE34E6">
            <w:pPr>
              <w:spacing w:line="240" w:lineRule="auto"/>
              <w:jc w:val="center"/>
              <w:rPr>
                <w:rFonts w:ascii="Times New Roman" w:eastAsia="Times New Roman" w:hAnsi="Times New Roman" w:cs="Times New Roman"/>
                <w:b/>
                <w:bCs/>
              </w:rPr>
            </w:pPr>
            <w:r w:rsidRPr="00B414AA">
              <w:rPr>
                <w:rFonts w:ascii="Times New Roman" w:eastAsia="Times New Roman" w:hAnsi="Times New Roman" w:cs="Times New Roman"/>
                <w:b/>
                <w:bCs/>
              </w:rPr>
              <w:t>2020</w:t>
            </w:r>
          </w:p>
          <w:p w:rsidR="00AF4439" w:rsidRPr="00B414AA" w:rsidRDefault="00AF4439" w:rsidP="00AE34E6">
            <w:pPr>
              <w:spacing w:line="240" w:lineRule="auto"/>
              <w:jc w:val="center"/>
              <w:rPr>
                <w:rFonts w:ascii="Times New Roman" w:eastAsia="Times New Roman" w:hAnsi="Times New Roman" w:cs="Times New Roman"/>
                <w:sz w:val="24"/>
                <w:szCs w:val="24"/>
              </w:rPr>
            </w:pPr>
            <w:r w:rsidRPr="00AF4439">
              <w:rPr>
                <w:rFonts w:ascii="Times New Roman" w:eastAsia="Times New Roman" w:hAnsi="Times New Roman" w:cs="Times New Roman"/>
                <w:bCs/>
              </w:rPr>
              <w:t>Total(women)</w:t>
            </w:r>
          </w:p>
        </w:tc>
      </w:tr>
      <w:tr w:rsidR="00AE34E6" w:rsidRPr="00B414AA" w:rsidTr="00AF4439">
        <w:trPr>
          <w:trHeight w:val="1230"/>
          <w:jc w:val="center"/>
        </w:trPr>
        <w:tc>
          <w:tcPr>
            <w:tcW w:w="295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AE34E6" w:rsidRPr="00B414AA" w:rsidRDefault="00AE34E6" w:rsidP="00AE34E6">
            <w:pPr>
              <w:spacing w:after="0" w:line="240" w:lineRule="auto"/>
              <w:rPr>
                <w:rFonts w:ascii="Times New Roman" w:eastAsia="Times New Roman" w:hAnsi="Times New Roman" w:cs="Times New Roman"/>
                <w:sz w:val="24"/>
                <w:szCs w:val="24"/>
              </w:rPr>
            </w:pPr>
            <w:r w:rsidRPr="00B414AA">
              <w:rPr>
                <w:rFonts w:ascii="Times New Roman" w:eastAsia="Times New Roman" w:hAnsi="Times New Roman" w:cs="Times New Roman"/>
              </w:rPr>
              <w:t>Total registered unemployment</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AE34E6" w:rsidRPr="00B414AA" w:rsidRDefault="00AE34E6" w:rsidP="00AF4439">
            <w:pPr>
              <w:spacing w:line="240" w:lineRule="auto"/>
              <w:jc w:val="center"/>
              <w:rPr>
                <w:rFonts w:ascii="Times New Roman" w:eastAsia="Times New Roman" w:hAnsi="Times New Roman" w:cs="Times New Roman"/>
                <w:sz w:val="24"/>
                <w:szCs w:val="24"/>
              </w:rPr>
            </w:pPr>
          </w:p>
          <w:p w:rsidR="00AE34E6" w:rsidRPr="00B414AA" w:rsidRDefault="00AE34E6" w:rsidP="00AF4439">
            <w:pPr>
              <w:spacing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rPr>
              <w:t>552,513</w:t>
            </w:r>
          </w:p>
          <w:p w:rsidR="00AE34E6" w:rsidRPr="00B414AA" w:rsidRDefault="00AE34E6" w:rsidP="00AF4439">
            <w:pPr>
              <w:spacing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rPr>
              <w:t>(294,978)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AE34E6" w:rsidRPr="00B414AA" w:rsidRDefault="00AE34E6" w:rsidP="00AE34E6">
            <w:pPr>
              <w:spacing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rPr>
              <w:t> </w:t>
            </w:r>
          </w:p>
          <w:p w:rsidR="00AE34E6" w:rsidRPr="00B414AA" w:rsidRDefault="009C796C" w:rsidP="00AE34E6">
            <w:pPr>
              <w:spacing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rPr>
              <w:t>506,865</w:t>
            </w:r>
          </w:p>
          <w:p w:rsidR="00AE34E6" w:rsidRPr="00B414AA" w:rsidRDefault="00AE34E6" w:rsidP="00AF4439">
            <w:pPr>
              <w:spacing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rPr>
              <w:t>(277,678)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AE34E6" w:rsidRDefault="009C796C"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491,347</w:t>
            </w:r>
          </w:p>
          <w:p w:rsidR="00AF4439" w:rsidRPr="00B414AA" w:rsidRDefault="00AF4439" w:rsidP="00AE34E6">
            <w:pPr>
              <w:spacing w:after="0" w:line="240" w:lineRule="auto"/>
              <w:jc w:val="center"/>
              <w:rPr>
                <w:rFonts w:ascii="Times New Roman" w:eastAsia="Times New Roman" w:hAnsi="Times New Roman" w:cs="Times New Roman"/>
                <w:sz w:val="24"/>
                <w:szCs w:val="24"/>
              </w:rPr>
            </w:pPr>
          </w:p>
          <w:p w:rsidR="00AE34E6" w:rsidRPr="00B414AA" w:rsidRDefault="00AE34E6" w:rsidP="00AF4439">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(272,877)</w:t>
            </w:r>
          </w:p>
        </w:tc>
      </w:tr>
      <w:tr w:rsidR="00AE34E6" w:rsidRPr="00B414AA" w:rsidTr="00AF4439">
        <w:trPr>
          <w:trHeight w:val="1230"/>
          <w:jc w:val="center"/>
        </w:trPr>
        <w:tc>
          <w:tcPr>
            <w:tcW w:w="295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AE34E6" w:rsidRPr="00B414AA" w:rsidRDefault="00C105DC" w:rsidP="00AE34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Roma</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AF4439" w:rsidRDefault="00AE34E6" w:rsidP="00AF4439">
            <w:pPr>
              <w:spacing w:line="240" w:lineRule="auto"/>
              <w:jc w:val="center"/>
              <w:rPr>
                <w:rFonts w:ascii="Times New Roman" w:eastAsia="Times New Roman" w:hAnsi="Times New Roman" w:cs="Times New Roman"/>
              </w:rPr>
            </w:pPr>
            <w:r w:rsidRPr="00B414AA">
              <w:rPr>
                <w:rFonts w:ascii="Times New Roman" w:eastAsia="Times New Roman" w:hAnsi="Times New Roman" w:cs="Times New Roman"/>
              </w:rPr>
              <w:t>25,605</w:t>
            </w:r>
          </w:p>
          <w:p w:rsidR="00AE34E6" w:rsidRPr="00AF4439" w:rsidRDefault="00AE34E6" w:rsidP="00AF4439">
            <w:pPr>
              <w:spacing w:line="240" w:lineRule="auto"/>
              <w:jc w:val="center"/>
              <w:rPr>
                <w:rFonts w:ascii="Times New Roman" w:eastAsia="Times New Roman" w:hAnsi="Times New Roman" w:cs="Times New Roman"/>
              </w:rPr>
            </w:pPr>
            <w:r w:rsidRPr="00B414AA">
              <w:rPr>
                <w:rFonts w:ascii="Times New Roman" w:eastAsia="Times New Roman" w:hAnsi="Times New Roman" w:cs="Times New Roman"/>
              </w:rPr>
              <w:t>(12,323)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C796C" w:rsidRPr="00B414AA" w:rsidRDefault="00AE34E6" w:rsidP="009C796C">
            <w:pPr>
              <w:spacing w:line="240" w:lineRule="auto"/>
              <w:jc w:val="center"/>
              <w:rPr>
                <w:rFonts w:ascii="Times New Roman" w:eastAsia="Times New Roman" w:hAnsi="Times New Roman" w:cs="Times New Roman"/>
              </w:rPr>
            </w:pPr>
            <w:r w:rsidRPr="00B414AA">
              <w:rPr>
                <w:rFonts w:ascii="Times New Roman" w:eastAsia="Times New Roman" w:hAnsi="Times New Roman" w:cs="Times New Roman"/>
              </w:rPr>
              <w:t xml:space="preserve">25,918 </w:t>
            </w:r>
          </w:p>
          <w:p w:rsidR="00AE34E6" w:rsidRPr="00B414AA" w:rsidRDefault="00AE34E6" w:rsidP="00AF4439">
            <w:pPr>
              <w:spacing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rPr>
              <w:t>(12,852)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AE34E6" w:rsidRPr="00B414AA" w:rsidRDefault="009C796C"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27,175</w:t>
            </w:r>
          </w:p>
          <w:p w:rsidR="00AE34E6" w:rsidRPr="00B414AA" w:rsidRDefault="00AE34E6" w:rsidP="00AF4439">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(13,591)</w:t>
            </w:r>
          </w:p>
        </w:tc>
      </w:tr>
    </w:tbl>
    <w:p w:rsidR="00D75C53" w:rsidRPr="00336017" w:rsidRDefault="00D163E2" w:rsidP="00AE34E6">
      <w:pPr>
        <w:spacing w:after="0" w:line="240" w:lineRule="auto"/>
        <w:ind w:righ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0"/>
          <w:szCs w:val="20"/>
        </w:rPr>
        <w:t>Source</w:t>
      </w:r>
      <w:proofErr w:type="gramStart"/>
      <w:r>
        <w:rPr>
          <w:rFonts w:ascii="Times New Roman" w:eastAsia="Times New Roman" w:hAnsi="Times New Roman" w:cs="Times New Roman"/>
          <w:color w:val="000000"/>
          <w:sz w:val="20"/>
          <w:szCs w:val="20"/>
        </w:rPr>
        <w:t>:</w:t>
      </w:r>
      <w:r w:rsidR="002D10FA">
        <w:rPr>
          <w:rFonts w:ascii="Times New Roman" w:eastAsia="Times New Roman" w:hAnsi="Times New Roman" w:cs="Times New Roman"/>
          <w:color w:val="000000"/>
          <w:sz w:val="20"/>
          <w:szCs w:val="20"/>
        </w:rPr>
        <w:t>NES</w:t>
      </w:r>
      <w:proofErr w:type="spellEnd"/>
      <w:proofErr w:type="gramEnd"/>
      <w:r w:rsidR="00AE34E6" w:rsidRPr="00B414AA">
        <w:rPr>
          <w:rFonts w:ascii="Times New Roman" w:eastAsia="Times New Roman" w:hAnsi="Times New Roman" w:cs="Times New Roman"/>
          <w:color w:val="000000"/>
          <w:sz w:val="24"/>
          <w:szCs w:val="24"/>
        </w:rPr>
        <w:t> </w:t>
      </w:r>
    </w:p>
    <w:p w:rsidR="002D10FA" w:rsidRDefault="002D10FA" w:rsidP="00952548">
      <w:pPr>
        <w:spacing w:after="0" w:line="276" w:lineRule="atLeast"/>
        <w:ind w:left="284"/>
        <w:jc w:val="both"/>
        <w:rPr>
          <w:rFonts w:ascii="Times New Roman" w:hAnsi="Times New Roman" w:cs="Times New Roman"/>
          <w:color w:val="000000"/>
          <w:sz w:val="24"/>
          <w:szCs w:val="24"/>
        </w:rPr>
      </w:pPr>
    </w:p>
    <w:p w:rsidR="00AE34E6" w:rsidRPr="00B414AA" w:rsidRDefault="009C796C" w:rsidP="00952548">
      <w:pPr>
        <w:spacing w:after="0" w:line="276" w:lineRule="atLeast"/>
        <w:ind w:left="284"/>
        <w:jc w:val="both"/>
        <w:rPr>
          <w:rFonts w:ascii="Times New Roman" w:eastAsia="Times New Roman" w:hAnsi="Times New Roman" w:cs="Times New Roman"/>
          <w:color w:val="000000"/>
          <w:sz w:val="24"/>
          <w:szCs w:val="24"/>
        </w:rPr>
      </w:pPr>
      <w:r w:rsidRPr="00B414AA">
        <w:rPr>
          <w:rFonts w:ascii="Times New Roman" w:hAnsi="Times New Roman" w:cs="Times New Roman"/>
          <w:color w:val="000000"/>
          <w:sz w:val="24"/>
          <w:szCs w:val="24"/>
        </w:rPr>
        <w:t>Housing</w:t>
      </w:r>
    </w:p>
    <w:p w:rsidR="00AE34E6" w:rsidRPr="00B414AA" w:rsidRDefault="00AE34E6" w:rsidP="00AE34E6">
      <w:pPr>
        <w:spacing w:after="0" w:line="276" w:lineRule="atLeast"/>
        <w:ind w:left="72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952548" w:rsidRDefault="00AE34E6"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The </w:t>
      </w:r>
      <w:r w:rsidR="00450F56">
        <w:rPr>
          <w:rFonts w:ascii="Times New Roman" w:eastAsia="Times New Roman" w:hAnsi="Times New Roman" w:cs="Times New Roman"/>
          <w:color w:val="000000"/>
          <w:sz w:val="24"/>
          <w:szCs w:val="24"/>
        </w:rPr>
        <w:t>RS</w:t>
      </w:r>
      <w:r w:rsidRPr="00B414AA">
        <w:rPr>
          <w:rFonts w:ascii="Times New Roman" w:eastAsia="Times New Roman" w:hAnsi="Times New Roman" w:cs="Times New Roman"/>
          <w:color w:val="000000"/>
          <w:sz w:val="24"/>
          <w:szCs w:val="24"/>
        </w:rPr>
        <w:t xml:space="preserve"> continues to pursue an integration policy to </w:t>
      </w:r>
      <w:r w:rsidR="003C4707" w:rsidRPr="00B414AA">
        <w:rPr>
          <w:rFonts w:ascii="Times New Roman" w:eastAsia="Times New Roman" w:hAnsi="Times New Roman" w:cs="Times New Roman"/>
          <w:color w:val="000000"/>
          <w:sz w:val="24"/>
          <w:szCs w:val="24"/>
        </w:rPr>
        <w:t>tackle</w:t>
      </w:r>
      <w:r w:rsidRPr="00B414AA">
        <w:rPr>
          <w:rFonts w:ascii="Times New Roman" w:eastAsia="Times New Roman" w:hAnsi="Times New Roman" w:cs="Times New Roman"/>
          <w:color w:val="000000"/>
          <w:sz w:val="24"/>
          <w:szCs w:val="24"/>
        </w:rPr>
        <w:t xml:space="preserve"> ethnic, social, and economic segregation. Public policy measures, which </w:t>
      </w:r>
      <w:proofErr w:type="gramStart"/>
      <w:r w:rsidRPr="00B414AA">
        <w:rPr>
          <w:rFonts w:ascii="Times New Roman" w:eastAsia="Times New Roman" w:hAnsi="Times New Roman" w:cs="Times New Roman"/>
          <w:color w:val="000000"/>
          <w:sz w:val="24"/>
          <w:szCs w:val="24"/>
        </w:rPr>
        <w:t>are designed and implemented to provide housing support to Roma,</w:t>
      </w:r>
      <w:proofErr w:type="gramEnd"/>
      <w:r w:rsidRPr="00B414AA">
        <w:rPr>
          <w:rFonts w:ascii="Times New Roman" w:eastAsia="Times New Roman" w:hAnsi="Times New Roman" w:cs="Times New Roman"/>
          <w:color w:val="000000"/>
          <w:sz w:val="24"/>
          <w:szCs w:val="24"/>
        </w:rPr>
        <w:t xml:space="preserve"> primarily relate to the improvement of housing conditions of Roma in Roma settlements, provided by the Law on Housing and Building Maintenance</w:t>
      </w:r>
      <w:bookmarkStart w:id="12" w:name="_ftnref11"/>
      <w:bookmarkEnd w:id="12"/>
      <w:r w:rsidR="003C4707" w:rsidRPr="00B414AA">
        <w:rPr>
          <w:rStyle w:val="FootnoteReference"/>
          <w:rFonts w:ascii="Times New Roman" w:eastAsia="Times New Roman" w:hAnsi="Times New Roman" w:cs="Times New Roman"/>
          <w:color w:val="000000"/>
          <w:sz w:val="24"/>
          <w:szCs w:val="24"/>
        </w:rPr>
        <w:footnoteReference w:id="11"/>
      </w:r>
      <w:r w:rsidR="003C4707" w:rsidRPr="00B414AA">
        <w:rPr>
          <w:rFonts w:ascii="Times New Roman" w:eastAsia="Times New Roman" w:hAnsi="Times New Roman" w:cs="Times New Roman"/>
          <w:color w:val="000000"/>
          <w:sz w:val="24"/>
          <w:szCs w:val="24"/>
        </w:rPr>
        <w:t xml:space="preserve"> </w:t>
      </w:r>
      <w:r w:rsidRPr="00B414AA">
        <w:rPr>
          <w:rFonts w:ascii="Times New Roman" w:eastAsia="Times New Roman" w:hAnsi="Times New Roman" w:cs="Times New Roman"/>
          <w:color w:val="000000"/>
          <w:sz w:val="24"/>
          <w:szCs w:val="24"/>
        </w:rPr>
        <w:t xml:space="preserve">and the </w:t>
      </w:r>
      <w:r w:rsidR="0051580C">
        <w:rPr>
          <w:rFonts w:ascii="Times New Roman" w:eastAsia="Times New Roman" w:hAnsi="Times New Roman" w:cs="Times New Roman"/>
          <w:color w:val="000000"/>
          <w:sz w:val="24"/>
          <w:szCs w:val="24"/>
        </w:rPr>
        <w:t>Roma Inclusion Strategy</w:t>
      </w:r>
      <w:r w:rsidR="00EF4619">
        <w:rPr>
          <w:rFonts w:ascii="Times New Roman" w:eastAsia="Times New Roman" w:hAnsi="Times New Roman" w:cs="Times New Roman"/>
          <w:color w:val="000000"/>
          <w:sz w:val="24"/>
          <w:szCs w:val="24"/>
        </w:rPr>
        <w:t xml:space="preserve"> 2016-2025</w:t>
      </w:r>
      <w:r w:rsidRPr="00B414AA">
        <w:rPr>
          <w:rFonts w:ascii="Times New Roman" w:eastAsia="Times New Roman" w:hAnsi="Times New Roman" w:cs="Times New Roman"/>
          <w:color w:val="000000"/>
          <w:sz w:val="24"/>
          <w:szCs w:val="24"/>
        </w:rPr>
        <w:t>. A draft of the National Housing Strategy has been prepared.</w:t>
      </w:r>
    </w:p>
    <w:p w:rsidR="0051580C" w:rsidRDefault="0051580C" w:rsidP="006F7333">
      <w:pPr>
        <w:spacing w:after="0" w:line="276" w:lineRule="atLeast"/>
        <w:ind w:left="284"/>
        <w:jc w:val="both"/>
        <w:rPr>
          <w:rFonts w:ascii="Times New Roman" w:eastAsia="Times New Roman" w:hAnsi="Times New Roman" w:cs="Times New Roman"/>
          <w:color w:val="000000"/>
          <w:sz w:val="24"/>
          <w:szCs w:val="24"/>
        </w:rPr>
      </w:pPr>
    </w:p>
    <w:p w:rsidR="00952548" w:rsidRPr="00952548" w:rsidRDefault="00D45664"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hAnsi="Times New Roman" w:cs="Times New Roman"/>
          <w:color w:val="000000"/>
          <w:sz w:val="24"/>
          <w:szCs w:val="24"/>
        </w:rPr>
        <w:t>Based on the Law on Housing and Building Maintenance</w:t>
      </w:r>
      <w:r w:rsidRPr="00B414AA">
        <w:rPr>
          <w:rStyle w:val="FootnoteReference"/>
          <w:rFonts w:ascii="Times New Roman" w:hAnsi="Times New Roman" w:cs="Times New Roman"/>
          <w:color w:val="000000"/>
          <w:sz w:val="24"/>
          <w:szCs w:val="24"/>
        </w:rPr>
        <w:footnoteReference w:id="12"/>
      </w:r>
      <w:r w:rsidR="00F953FC" w:rsidRPr="00952548">
        <w:rPr>
          <w:rFonts w:ascii="Times New Roman" w:hAnsi="Times New Roman" w:cs="Times New Roman"/>
          <w:color w:val="000000"/>
          <w:sz w:val="24"/>
          <w:szCs w:val="24"/>
        </w:rPr>
        <w:t>, which</w:t>
      </w:r>
      <w:r w:rsidRPr="00952548">
        <w:rPr>
          <w:rFonts w:ascii="Times New Roman" w:hAnsi="Times New Roman" w:cs="Times New Roman"/>
          <w:color w:val="000000"/>
          <w:sz w:val="24"/>
          <w:szCs w:val="24"/>
        </w:rPr>
        <w:t xml:space="preserve"> </w:t>
      </w:r>
      <w:proofErr w:type="gramStart"/>
      <w:r w:rsidRPr="00952548">
        <w:rPr>
          <w:rFonts w:ascii="Times New Roman" w:hAnsi="Times New Roman" w:cs="Times New Roman"/>
          <w:color w:val="000000"/>
          <w:sz w:val="24"/>
          <w:szCs w:val="24"/>
        </w:rPr>
        <w:t>has been implemented</w:t>
      </w:r>
      <w:proofErr w:type="gramEnd"/>
      <w:r w:rsidRPr="00952548">
        <w:rPr>
          <w:rFonts w:ascii="Times New Roman" w:hAnsi="Times New Roman" w:cs="Times New Roman"/>
          <w:color w:val="000000"/>
          <w:sz w:val="24"/>
          <w:szCs w:val="24"/>
        </w:rPr>
        <w:t xml:space="preserve"> since 2017, several bylaws have been passed that have been </w:t>
      </w:r>
      <w:r w:rsidR="0018266C" w:rsidRPr="00952548">
        <w:rPr>
          <w:rFonts w:ascii="Times New Roman" w:hAnsi="Times New Roman" w:cs="Times New Roman"/>
          <w:color w:val="000000"/>
          <w:sz w:val="24"/>
          <w:szCs w:val="24"/>
        </w:rPr>
        <w:t>harmonized</w:t>
      </w:r>
      <w:r w:rsidRPr="00952548">
        <w:rPr>
          <w:rFonts w:ascii="Times New Roman" w:hAnsi="Times New Roman" w:cs="Times New Roman"/>
          <w:color w:val="000000"/>
          <w:sz w:val="24"/>
          <w:szCs w:val="24"/>
        </w:rPr>
        <w:t xml:space="preserve"> with international human rights treaties. In addition, in order to bring the Law closer to citizens and targe</w:t>
      </w:r>
      <w:r w:rsidR="00AF4439">
        <w:rPr>
          <w:rFonts w:ascii="Times New Roman" w:hAnsi="Times New Roman" w:cs="Times New Roman"/>
          <w:color w:val="000000"/>
          <w:sz w:val="24"/>
          <w:szCs w:val="24"/>
        </w:rPr>
        <w:t xml:space="preserve">t groups, a guide </w:t>
      </w:r>
      <w:proofErr w:type="gramStart"/>
      <w:r w:rsidR="00AF4439">
        <w:rPr>
          <w:rFonts w:ascii="Times New Roman" w:hAnsi="Times New Roman" w:cs="Times New Roman"/>
          <w:color w:val="000000"/>
          <w:sz w:val="24"/>
          <w:szCs w:val="24"/>
        </w:rPr>
        <w:t>was developed</w:t>
      </w:r>
      <w:proofErr w:type="gramEnd"/>
      <w:r w:rsidR="00AF4439">
        <w:rPr>
          <w:rFonts w:ascii="Times New Roman" w:hAnsi="Times New Roman" w:cs="Times New Roman"/>
          <w:color w:val="000000"/>
          <w:sz w:val="24"/>
          <w:szCs w:val="24"/>
        </w:rPr>
        <w:t>-</w:t>
      </w:r>
      <w:r w:rsidRPr="00952548">
        <w:rPr>
          <w:rFonts w:ascii="Times New Roman" w:hAnsi="Times New Roman" w:cs="Times New Roman"/>
          <w:color w:val="000000"/>
          <w:sz w:val="24"/>
          <w:szCs w:val="24"/>
        </w:rPr>
        <w:t>the Law in Pictures, printed in 5,000 copies.</w:t>
      </w:r>
    </w:p>
    <w:p w:rsidR="00952548" w:rsidRDefault="00952548" w:rsidP="00952548">
      <w:pPr>
        <w:spacing w:after="0" w:line="276" w:lineRule="atLeast"/>
        <w:ind w:left="284"/>
        <w:jc w:val="both"/>
        <w:rPr>
          <w:rFonts w:ascii="Times New Roman" w:eastAsia="Times New Roman" w:hAnsi="Times New Roman" w:cs="Times New Roman"/>
          <w:color w:val="000000"/>
          <w:sz w:val="24"/>
          <w:szCs w:val="24"/>
        </w:rPr>
      </w:pPr>
    </w:p>
    <w:p w:rsidR="00952548" w:rsidRDefault="00B701C2"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hAnsi="Times New Roman" w:cs="Times New Roman"/>
          <w:color w:val="000000"/>
          <w:sz w:val="24"/>
          <w:szCs w:val="24"/>
        </w:rPr>
        <w:t xml:space="preserve">Eviction from informal settlements </w:t>
      </w:r>
      <w:proofErr w:type="gramStart"/>
      <w:r w:rsidRPr="00952548">
        <w:rPr>
          <w:rFonts w:ascii="Times New Roman" w:hAnsi="Times New Roman" w:cs="Times New Roman"/>
          <w:color w:val="000000"/>
          <w:sz w:val="24"/>
          <w:szCs w:val="24"/>
        </w:rPr>
        <w:t>is carried out</w:t>
      </w:r>
      <w:proofErr w:type="gramEnd"/>
      <w:r w:rsidRPr="00952548">
        <w:rPr>
          <w:rFonts w:ascii="Times New Roman" w:hAnsi="Times New Roman" w:cs="Times New Roman"/>
          <w:color w:val="000000"/>
          <w:sz w:val="24"/>
          <w:szCs w:val="24"/>
        </w:rPr>
        <w:t xml:space="preserve"> in compliance with the highest international human rights standards. The Law on Housing and Building Maintenance prescribes when and under what conditions the eviction procedure </w:t>
      </w:r>
      <w:proofErr w:type="gramStart"/>
      <w:r w:rsidRPr="00952548">
        <w:rPr>
          <w:rFonts w:ascii="Times New Roman" w:hAnsi="Times New Roman" w:cs="Times New Roman"/>
          <w:color w:val="000000"/>
          <w:sz w:val="24"/>
          <w:szCs w:val="24"/>
        </w:rPr>
        <w:t>is carried</w:t>
      </w:r>
      <w:proofErr w:type="gramEnd"/>
      <w:r w:rsidRPr="00952548">
        <w:rPr>
          <w:rFonts w:ascii="Times New Roman" w:hAnsi="Times New Roman" w:cs="Times New Roman"/>
          <w:color w:val="000000"/>
          <w:sz w:val="24"/>
          <w:szCs w:val="24"/>
        </w:rPr>
        <w:t xml:space="preserve"> out, legal protection in that procedure, as well as the possibility of moving to appropriate accommodation</w:t>
      </w:r>
      <w:r w:rsidR="00AE34E6" w:rsidRPr="00952548">
        <w:rPr>
          <w:rFonts w:ascii="Times New Roman" w:eastAsia="Times New Roman" w:hAnsi="Times New Roman" w:cs="Times New Roman"/>
          <w:color w:val="000000"/>
          <w:sz w:val="24"/>
          <w:szCs w:val="24"/>
        </w:rPr>
        <w:t>. </w:t>
      </w:r>
      <w:r w:rsidRPr="00952548">
        <w:rPr>
          <w:rFonts w:ascii="Times New Roman" w:hAnsi="Times New Roman" w:cs="Times New Roman"/>
          <w:color w:val="000000"/>
          <w:sz w:val="24"/>
          <w:szCs w:val="24"/>
        </w:rPr>
        <w:t xml:space="preserve">In order to improve the overall quality of life of the Roma in the newly formed settlements, different services are provided, </w:t>
      </w:r>
      <w:r w:rsidR="00AE34E6" w:rsidRPr="00952548">
        <w:rPr>
          <w:rFonts w:ascii="Times New Roman" w:eastAsia="Times New Roman" w:hAnsi="Times New Roman" w:cs="Times New Roman"/>
          <w:color w:val="000000"/>
          <w:sz w:val="24"/>
          <w:szCs w:val="24"/>
        </w:rPr>
        <w:t xml:space="preserve">in the field of health, social welfare, education, </w:t>
      </w:r>
      <w:r w:rsidR="00006604" w:rsidRPr="00952548">
        <w:rPr>
          <w:rFonts w:ascii="Times New Roman" w:eastAsia="Times New Roman" w:hAnsi="Times New Roman" w:cs="Times New Roman"/>
          <w:color w:val="000000"/>
          <w:sz w:val="24"/>
          <w:szCs w:val="24"/>
        </w:rPr>
        <w:t>access to</w:t>
      </w:r>
      <w:r w:rsidR="00AE34E6" w:rsidRPr="00952548">
        <w:rPr>
          <w:rFonts w:ascii="Times New Roman" w:eastAsia="Times New Roman" w:hAnsi="Times New Roman" w:cs="Times New Roman"/>
          <w:color w:val="000000"/>
          <w:sz w:val="24"/>
          <w:szCs w:val="24"/>
        </w:rPr>
        <w:t xml:space="preserve"> basic rights</w:t>
      </w:r>
      <w:r w:rsidR="00006604" w:rsidRPr="00952548">
        <w:rPr>
          <w:rFonts w:ascii="Times New Roman" w:eastAsia="Times New Roman" w:hAnsi="Times New Roman" w:cs="Times New Roman"/>
          <w:color w:val="000000"/>
          <w:sz w:val="24"/>
          <w:szCs w:val="24"/>
        </w:rPr>
        <w:t>, et al</w:t>
      </w:r>
      <w:r w:rsidR="00AE34E6" w:rsidRPr="00952548">
        <w:rPr>
          <w:rFonts w:ascii="Times New Roman" w:eastAsia="Times New Roman" w:hAnsi="Times New Roman" w:cs="Times New Roman"/>
          <w:color w:val="000000"/>
          <w:sz w:val="24"/>
          <w:szCs w:val="24"/>
        </w:rPr>
        <w:t>. </w:t>
      </w:r>
      <w:r w:rsidR="00006604" w:rsidRPr="00952548">
        <w:rPr>
          <w:rFonts w:ascii="Times New Roman" w:hAnsi="Times New Roman" w:cs="Times New Roman"/>
          <w:color w:val="000000"/>
          <w:sz w:val="24"/>
          <w:szCs w:val="24"/>
        </w:rPr>
        <w:t>Working-age tenants in social housing and newly formed settlements were offered a number of jobs - both in city utility companies and in private companies</w:t>
      </w:r>
      <w:r w:rsidR="00AE34E6" w:rsidRPr="00952548">
        <w:rPr>
          <w:rFonts w:ascii="Times New Roman" w:eastAsia="Times New Roman" w:hAnsi="Times New Roman" w:cs="Times New Roman"/>
          <w:color w:val="000000"/>
          <w:sz w:val="24"/>
          <w:szCs w:val="24"/>
        </w:rPr>
        <w:t>. </w:t>
      </w:r>
      <w:r w:rsidR="00006604" w:rsidRPr="00952548">
        <w:rPr>
          <w:rFonts w:ascii="Times New Roman" w:hAnsi="Times New Roman" w:cs="Times New Roman"/>
          <w:color w:val="000000"/>
          <w:sz w:val="24"/>
          <w:szCs w:val="24"/>
        </w:rPr>
        <w:t xml:space="preserve">Motivational workshops </w:t>
      </w:r>
      <w:proofErr w:type="gramStart"/>
      <w:r w:rsidR="00006604" w:rsidRPr="00952548">
        <w:rPr>
          <w:rFonts w:ascii="Times New Roman" w:hAnsi="Times New Roman" w:cs="Times New Roman"/>
          <w:color w:val="000000"/>
          <w:sz w:val="24"/>
          <w:szCs w:val="24"/>
        </w:rPr>
        <w:t xml:space="preserve">were also </w:t>
      </w:r>
      <w:r w:rsidR="0018266C" w:rsidRPr="00952548">
        <w:rPr>
          <w:rFonts w:ascii="Times New Roman" w:hAnsi="Times New Roman" w:cs="Times New Roman"/>
          <w:color w:val="000000"/>
          <w:sz w:val="24"/>
          <w:szCs w:val="24"/>
        </w:rPr>
        <w:t>organized</w:t>
      </w:r>
      <w:proofErr w:type="gramEnd"/>
      <w:r w:rsidR="00006604" w:rsidRPr="00952548">
        <w:rPr>
          <w:rFonts w:ascii="Times New Roman" w:hAnsi="Times New Roman" w:cs="Times New Roman"/>
          <w:color w:val="000000"/>
          <w:sz w:val="24"/>
          <w:szCs w:val="24"/>
        </w:rPr>
        <w:t xml:space="preserve"> for them</w:t>
      </w:r>
      <w:r w:rsidR="00AE34E6" w:rsidRPr="00952548">
        <w:rPr>
          <w:rFonts w:ascii="Times New Roman" w:eastAsia="Times New Roman" w:hAnsi="Times New Roman" w:cs="Times New Roman"/>
          <w:color w:val="000000"/>
          <w:sz w:val="24"/>
          <w:szCs w:val="24"/>
        </w:rPr>
        <w:t>.</w:t>
      </w:r>
    </w:p>
    <w:p w:rsidR="00952548" w:rsidRDefault="00952548" w:rsidP="00FD09C3">
      <w:pPr>
        <w:pStyle w:val="ListParagraph"/>
        <w:spacing w:after="0"/>
        <w:rPr>
          <w:rFonts w:ascii="Times New Roman" w:hAnsi="Times New Roman" w:cs="Times New Roman"/>
          <w:color w:val="000000"/>
          <w:sz w:val="24"/>
          <w:szCs w:val="24"/>
        </w:rPr>
      </w:pPr>
    </w:p>
    <w:p w:rsidR="00952548" w:rsidRDefault="00B90406"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hAnsi="Times New Roman" w:cs="Times New Roman"/>
          <w:color w:val="000000"/>
          <w:sz w:val="24"/>
          <w:szCs w:val="24"/>
        </w:rPr>
        <w:t xml:space="preserve">Within the largest housing </w:t>
      </w:r>
      <w:r w:rsidR="0018266C" w:rsidRPr="00952548">
        <w:rPr>
          <w:rFonts w:ascii="Times New Roman" w:hAnsi="Times New Roman" w:cs="Times New Roman"/>
          <w:color w:val="000000"/>
          <w:sz w:val="24"/>
          <w:szCs w:val="24"/>
        </w:rPr>
        <w:t>programmer</w:t>
      </w:r>
      <w:r w:rsidRPr="00952548">
        <w:rPr>
          <w:rFonts w:ascii="Times New Roman" w:hAnsi="Times New Roman" w:cs="Times New Roman"/>
          <w:color w:val="000000"/>
          <w:sz w:val="24"/>
          <w:szCs w:val="24"/>
        </w:rPr>
        <w:t xml:space="preserve"> in Serbia, </w:t>
      </w:r>
      <w:proofErr w:type="gramStart"/>
      <w:r w:rsidRPr="00952548">
        <w:rPr>
          <w:rFonts w:ascii="Times New Roman" w:hAnsi="Times New Roman" w:cs="Times New Roman"/>
          <w:i/>
          <w:color w:val="000000"/>
          <w:sz w:val="24"/>
          <w:szCs w:val="24"/>
        </w:rPr>
        <w:t>Let's</w:t>
      </w:r>
      <w:proofErr w:type="gramEnd"/>
      <w:r w:rsidRPr="00952548">
        <w:rPr>
          <w:rFonts w:ascii="Times New Roman" w:hAnsi="Times New Roman" w:cs="Times New Roman"/>
          <w:i/>
          <w:color w:val="000000"/>
          <w:sz w:val="24"/>
          <w:szCs w:val="24"/>
        </w:rPr>
        <w:t xml:space="preserve"> build a home together</w:t>
      </w:r>
      <w:r w:rsidRPr="00952548">
        <w:rPr>
          <w:rFonts w:ascii="Times New Roman" w:hAnsi="Times New Roman" w:cs="Times New Roman"/>
          <w:color w:val="000000"/>
          <w:sz w:val="24"/>
          <w:szCs w:val="24"/>
        </w:rPr>
        <w:t>, which was implemented by the City of Belgrade with the EU and UNOPS from 2013-2020, 149 families or 701 persons were taken care of. The project included three housing models (housing in a nonprofit lease, purchase of rural houses and provision of construction materials for the reconstruction of houses</w:t>
      </w:r>
      <w:r w:rsidR="00AE34E6" w:rsidRPr="00952548">
        <w:rPr>
          <w:rFonts w:ascii="Times New Roman" w:eastAsia="Times New Roman" w:hAnsi="Times New Roman" w:cs="Times New Roman"/>
          <w:color w:val="000000"/>
          <w:sz w:val="24"/>
          <w:szCs w:val="24"/>
        </w:rPr>
        <w:t>).</w:t>
      </w:r>
    </w:p>
    <w:p w:rsidR="00952548" w:rsidRDefault="00952548" w:rsidP="00FD09C3">
      <w:pPr>
        <w:pStyle w:val="ListParagraph"/>
        <w:spacing w:after="0"/>
        <w:rPr>
          <w:rFonts w:ascii="Times New Roman" w:hAnsi="Times New Roman" w:cs="Times New Roman"/>
          <w:color w:val="000000"/>
          <w:sz w:val="24"/>
          <w:szCs w:val="24"/>
        </w:rPr>
      </w:pPr>
    </w:p>
    <w:p w:rsidR="00952548" w:rsidRDefault="00B90406"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hAnsi="Times New Roman" w:cs="Times New Roman"/>
          <w:color w:val="000000"/>
          <w:sz w:val="24"/>
          <w:szCs w:val="24"/>
        </w:rPr>
        <w:lastRenderedPageBreak/>
        <w:t>The General Plan and the Development Strategy of the City of Belgrade until 2021 identify social housing as a special type of housing, and socially vulnerable Roma as one of the most vulnerable social groups in need of assistance in providing appropriate housing conditions</w:t>
      </w:r>
      <w:r w:rsidR="00AE34E6" w:rsidRPr="00952548">
        <w:rPr>
          <w:rFonts w:ascii="Times New Roman" w:eastAsia="Times New Roman" w:hAnsi="Times New Roman" w:cs="Times New Roman"/>
          <w:color w:val="000000"/>
          <w:sz w:val="24"/>
          <w:szCs w:val="24"/>
        </w:rPr>
        <w:t>.</w:t>
      </w:r>
    </w:p>
    <w:p w:rsidR="00952548" w:rsidRDefault="00952548" w:rsidP="00FD09C3">
      <w:pPr>
        <w:pStyle w:val="ListParagraph"/>
        <w:spacing w:after="0"/>
        <w:rPr>
          <w:rFonts w:ascii="Times New Roman" w:hAnsi="Times New Roman" w:cs="Times New Roman"/>
          <w:color w:val="000000"/>
          <w:sz w:val="24"/>
          <w:szCs w:val="24"/>
        </w:rPr>
      </w:pPr>
    </w:p>
    <w:p w:rsidR="00336017" w:rsidRPr="00952548" w:rsidRDefault="00F74729"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hAnsi="Times New Roman" w:cs="Times New Roman"/>
          <w:color w:val="000000"/>
          <w:sz w:val="24"/>
          <w:szCs w:val="24"/>
        </w:rPr>
        <w:t xml:space="preserve">Through EU </w:t>
      </w:r>
      <w:r w:rsidR="00E14642">
        <w:rPr>
          <w:rFonts w:ascii="Times New Roman" w:hAnsi="Times New Roman" w:cs="Times New Roman"/>
          <w:color w:val="000000"/>
          <w:sz w:val="24"/>
          <w:szCs w:val="24"/>
        </w:rPr>
        <w:t>programs</w:t>
      </w:r>
      <w:r w:rsidRPr="00952548">
        <w:rPr>
          <w:rFonts w:ascii="Times New Roman" w:hAnsi="Times New Roman" w:cs="Times New Roman"/>
          <w:color w:val="000000"/>
          <w:sz w:val="24"/>
          <w:szCs w:val="24"/>
        </w:rPr>
        <w:t xml:space="preserve"> worth about EUR 40 </w:t>
      </w:r>
      <w:proofErr w:type="gramStart"/>
      <w:r w:rsidRPr="00952548">
        <w:rPr>
          <w:rFonts w:ascii="Times New Roman" w:hAnsi="Times New Roman" w:cs="Times New Roman"/>
          <w:color w:val="000000"/>
          <w:sz w:val="24"/>
          <w:szCs w:val="24"/>
        </w:rPr>
        <w:t>million</w:t>
      </w:r>
      <w:proofErr w:type="gramEnd"/>
      <w:r w:rsidRPr="00952548">
        <w:rPr>
          <w:rFonts w:ascii="Times New Roman" w:hAnsi="Times New Roman" w:cs="Times New Roman"/>
          <w:color w:val="000000"/>
          <w:sz w:val="24"/>
          <w:szCs w:val="24"/>
        </w:rPr>
        <w:t xml:space="preserve">, intended for the </w:t>
      </w:r>
      <w:r w:rsidR="00590667">
        <w:rPr>
          <w:rFonts w:ascii="Times New Roman" w:hAnsi="Times New Roman" w:cs="Times New Roman"/>
          <w:color w:val="000000"/>
          <w:sz w:val="24"/>
          <w:szCs w:val="24"/>
        </w:rPr>
        <w:t>Roma inclusion</w:t>
      </w:r>
      <w:r w:rsidRPr="00952548">
        <w:rPr>
          <w:rFonts w:ascii="Times New Roman" w:hAnsi="Times New Roman" w:cs="Times New Roman"/>
          <w:color w:val="000000"/>
          <w:sz w:val="24"/>
          <w:szCs w:val="24"/>
        </w:rPr>
        <w:t xml:space="preserve"> continuous support was provided with a view to raising the capacity of local self-government units through the establishment and strengthening of mobile teams and their institutional sustainability, as well as developing the project documents for the improvement of infrastructural conditions</w:t>
      </w:r>
      <w:r w:rsidR="0018266C" w:rsidRPr="00952548">
        <w:rPr>
          <w:rFonts w:ascii="Times New Roman" w:hAnsi="Times New Roman" w:cs="Times New Roman"/>
          <w:color w:val="000000"/>
          <w:sz w:val="24"/>
          <w:szCs w:val="24"/>
        </w:rPr>
        <w:t>, standard</w:t>
      </w:r>
      <w:r w:rsidRPr="00952548">
        <w:rPr>
          <w:rFonts w:ascii="Times New Roman" w:hAnsi="Times New Roman" w:cs="Times New Roman"/>
          <w:color w:val="000000"/>
          <w:sz w:val="24"/>
          <w:szCs w:val="24"/>
        </w:rPr>
        <w:t xml:space="preserve"> of living, and housing conditions. Projects worth about EUR 27 million are currently being implemented</w:t>
      </w:r>
      <w:proofErr w:type="gramStart"/>
      <w:r w:rsidR="00FD09C3">
        <w:rPr>
          <w:rFonts w:ascii="Times New Roman" w:eastAsia="Times New Roman" w:hAnsi="Times New Roman" w:cs="Times New Roman"/>
          <w:color w:val="000000"/>
          <w:sz w:val="24"/>
          <w:szCs w:val="24"/>
        </w:rPr>
        <w:t>.</w:t>
      </w:r>
      <w:r w:rsidR="00AE34E6" w:rsidRPr="00952548">
        <w:rPr>
          <w:rFonts w:ascii="Times New Roman" w:eastAsia="Times New Roman" w:hAnsi="Times New Roman" w:cs="Times New Roman"/>
          <w:color w:val="000000"/>
          <w:sz w:val="24"/>
          <w:szCs w:val="24"/>
        </w:rPr>
        <w:t>(</w:t>
      </w:r>
      <w:proofErr w:type="gramEnd"/>
      <w:r w:rsidR="00AE34E6" w:rsidRPr="00952548">
        <w:rPr>
          <w:rFonts w:ascii="Times New Roman" w:eastAsia="Times New Roman" w:hAnsi="Times New Roman" w:cs="Times New Roman"/>
          <w:color w:val="000000"/>
          <w:sz w:val="24"/>
          <w:szCs w:val="24"/>
        </w:rPr>
        <w:t>More detailed information is shown in Annex 1).</w:t>
      </w:r>
    </w:p>
    <w:p w:rsidR="00336017" w:rsidRDefault="00336017" w:rsidP="00336017">
      <w:pPr>
        <w:pStyle w:val="ListParagraph"/>
        <w:rPr>
          <w:rFonts w:ascii="Times New Roman" w:eastAsia="Times New Roman" w:hAnsi="Times New Roman" w:cs="Times New Roman"/>
          <w:color w:val="000000"/>
          <w:sz w:val="24"/>
          <w:szCs w:val="24"/>
        </w:rPr>
      </w:pPr>
    </w:p>
    <w:p w:rsidR="00336017" w:rsidRDefault="00AE34E6" w:rsidP="00FD09C3">
      <w:pPr>
        <w:spacing w:after="0" w:line="276" w:lineRule="atLeast"/>
        <w:ind w:firstLine="284"/>
        <w:jc w:val="both"/>
        <w:rPr>
          <w:rFonts w:ascii="Times New Roman" w:eastAsia="Times New Roman" w:hAnsi="Times New Roman" w:cs="Times New Roman"/>
          <w:color w:val="000000"/>
          <w:sz w:val="24"/>
          <w:szCs w:val="24"/>
        </w:rPr>
      </w:pPr>
      <w:r w:rsidRPr="00336017">
        <w:rPr>
          <w:rFonts w:ascii="Times New Roman" w:eastAsia="Times New Roman" w:hAnsi="Times New Roman" w:cs="Times New Roman"/>
          <w:color w:val="000000"/>
          <w:sz w:val="24"/>
          <w:szCs w:val="24"/>
        </w:rPr>
        <w:t>Internally Displaced Persons (IDPs)</w:t>
      </w:r>
    </w:p>
    <w:p w:rsidR="00336017" w:rsidRDefault="00336017" w:rsidP="00336017">
      <w:pPr>
        <w:pStyle w:val="ListParagraph"/>
        <w:rPr>
          <w:rFonts w:ascii="Times New Roman" w:eastAsia="Times New Roman" w:hAnsi="Times New Roman" w:cs="Times New Roman"/>
          <w:color w:val="000000"/>
          <w:sz w:val="24"/>
          <w:szCs w:val="24"/>
        </w:rPr>
      </w:pPr>
    </w:p>
    <w:p w:rsidR="00952548" w:rsidRDefault="00F74729"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proofErr w:type="gramStart"/>
      <w:r w:rsidRPr="00336017">
        <w:rPr>
          <w:rFonts w:ascii="Times New Roman" w:eastAsia="Times New Roman" w:hAnsi="Times New Roman" w:cs="Times New Roman"/>
          <w:color w:val="000000"/>
          <w:sz w:val="24"/>
          <w:szCs w:val="24"/>
        </w:rPr>
        <w:t xml:space="preserve">A total of </w:t>
      </w:r>
      <w:r w:rsidR="00AE34E6" w:rsidRPr="00336017">
        <w:rPr>
          <w:rFonts w:ascii="Times New Roman" w:eastAsia="Times New Roman" w:hAnsi="Times New Roman" w:cs="Times New Roman"/>
          <w:color w:val="000000"/>
          <w:sz w:val="24"/>
          <w:szCs w:val="24"/>
        </w:rPr>
        <w:t>196,995</w:t>
      </w:r>
      <w:proofErr w:type="gramEnd"/>
      <w:r w:rsidR="00AE34E6" w:rsidRPr="00336017">
        <w:rPr>
          <w:rFonts w:ascii="Times New Roman" w:eastAsia="Times New Roman" w:hAnsi="Times New Roman" w:cs="Times New Roman"/>
          <w:color w:val="000000"/>
          <w:sz w:val="24"/>
          <w:szCs w:val="24"/>
        </w:rPr>
        <w:t xml:space="preserve"> internally displa</w:t>
      </w:r>
      <w:r w:rsidRPr="00336017">
        <w:rPr>
          <w:rFonts w:ascii="Times New Roman" w:eastAsia="Times New Roman" w:hAnsi="Times New Roman" w:cs="Times New Roman"/>
          <w:color w:val="000000"/>
          <w:sz w:val="24"/>
          <w:szCs w:val="24"/>
        </w:rPr>
        <w:t>ced persons (</w:t>
      </w:r>
      <w:r w:rsidR="00AE34E6" w:rsidRPr="00336017">
        <w:rPr>
          <w:rFonts w:ascii="Times New Roman" w:eastAsia="Times New Roman" w:hAnsi="Times New Roman" w:cs="Times New Roman"/>
          <w:color w:val="000000"/>
          <w:sz w:val="24"/>
          <w:szCs w:val="24"/>
        </w:rPr>
        <w:t xml:space="preserve">hereinafter: IDPs) from the territory of </w:t>
      </w:r>
      <w:r w:rsidR="00CE1225" w:rsidRPr="00336017">
        <w:rPr>
          <w:rFonts w:ascii="Times New Roman" w:eastAsia="Times New Roman" w:hAnsi="Times New Roman" w:cs="Times New Roman"/>
          <w:color w:val="000000"/>
          <w:sz w:val="24"/>
          <w:szCs w:val="24"/>
        </w:rPr>
        <w:t xml:space="preserve">AP K&amp;M reside </w:t>
      </w:r>
      <w:r w:rsidR="00AE34E6" w:rsidRPr="00336017">
        <w:rPr>
          <w:rFonts w:ascii="Times New Roman" w:eastAsia="Times New Roman" w:hAnsi="Times New Roman" w:cs="Times New Roman"/>
          <w:color w:val="000000"/>
          <w:sz w:val="24"/>
          <w:szCs w:val="24"/>
        </w:rPr>
        <w:t xml:space="preserve">in </w:t>
      </w:r>
      <w:r w:rsidR="00450F56" w:rsidRPr="00336017">
        <w:rPr>
          <w:rFonts w:ascii="Times New Roman" w:eastAsia="Times New Roman" w:hAnsi="Times New Roman" w:cs="Times New Roman"/>
          <w:color w:val="000000"/>
          <w:sz w:val="24"/>
          <w:szCs w:val="24"/>
        </w:rPr>
        <w:t>RS</w:t>
      </w:r>
      <w:r w:rsidR="00AE34E6" w:rsidRPr="00336017">
        <w:rPr>
          <w:rFonts w:ascii="Times New Roman" w:eastAsia="Times New Roman" w:hAnsi="Times New Roman" w:cs="Times New Roman"/>
          <w:color w:val="000000"/>
          <w:sz w:val="24"/>
          <w:szCs w:val="24"/>
        </w:rPr>
        <w:t xml:space="preserve">. According to the official census, 25 % of IDPs </w:t>
      </w:r>
      <w:r w:rsidR="00E923FD" w:rsidRPr="00336017">
        <w:rPr>
          <w:rFonts w:ascii="Times New Roman" w:eastAsia="Times New Roman" w:hAnsi="Times New Roman" w:cs="Times New Roman"/>
          <w:color w:val="000000"/>
          <w:sz w:val="24"/>
          <w:szCs w:val="24"/>
        </w:rPr>
        <w:t>identified</w:t>
      </w:r>
      <w:r w:rsidR="00AE34E6" w:rsidRPr="00336017">
        <w:rPr>
          <w:rFonts w:ascii="Times New Roman" w:eastAsia="Times New Roman" w:hAnsi="Times New Roman" w:cs="Times New Roman"/>
          <w:color w:val="000000"/>
          <w:sz w:val="24"/>
          <w:szCs w:val="24"/>
        </w:rPr>
        <w:t xml:space="preserve"> themselves as members of a national minority, of which 10% as Roma. In order to prepare relevant programs and projects to provide</w:t>
      </w:r>
      <w:r w:rsidR="00384D7F" w:rsidRPr="00336017">
        <w:rPr>
          <w:rFonts w:ascii="Times New Roman" w:eastAsia="Times New Roman" w:hAnsi="Times New Roman" w:cs="Times New Roman"/>
          <w:color w:val="000000"/>
          <w:sz w:val="24"/>
          <w:szCs w:val="24"/>
        </w:rPr>
        <w:t xml:space="preserve"> long-term</w:t>
      </w:r>
      <w:r w:rsidR="00AE34E6" w:rsidRPr="00336017">
        <w:rPr>
          <w:rFonts w:ascii="Times New Roman" w:eastAsia="Times New Roman" w:hAnsi="Times New Roman" w:cs="Times New Roman"/>
          <w:color w:val="000000"/>
          <w:sz w:val="24"/>
          <w:szCs w:val="24"/>
        </w:rPr>
        <w:t xml:space="preserve"> solutions for IDPs, the Commissariat for Refugees and Migration regularly conducts research on the needs of internally displaced persons according to the methodology developed with the UNHCR Joint IDP Profiling Service. The last research </w:t>
      </w:r>
      <w:proofErr w:type="gramStart"/>
      <w:r w:rsidR="00AE34E6" w:rsidRPr="00336017">
        <w:rPr>
          <w:rFonts w:ascii="Times New Roman" w:eastAsia="Times New Roman" w:hAnsi="Times New Roman" w:cs="Times New Roman"/>
          <w:color w:val="000000"/>
          <w:sz w:val="24"/>
          <w:szCs w:val="24"/>
        </w:rPr>
        <w:t>was done</w:t>
      </w:r>
      <w:proofErr w:type="gramEnd"/>
      <w:r w:rsidR="00AE34E6" w:rsidRPr="00336017">
        <w:rPr>
          <w:rFonts w:ascii="Times New Roman" w:eastAsia="Times New Roman" w:hAnsi="Times New Roman" w:cs="Times New Roman"/>
          <w:color w:val="000000"/>
          <w:sz w:val="24"/>
          <w:szCs w:val="24"/>
        </w:rPr>
        <w:t xml:space="preserve"> in 2018 in cooperation with </w:t>
      </w:r>
      <w:r w:rsidR="00384D7F" w:rsidRPr="00336017">
        <w:rPr>
          <w:rFonts w:ascii="Times New Roman" w:eastAsia="Times New Roman" w:hAnsi="Times New Roman" w:cs="Times New Roman"/>
          <w:color w:val="000000"/>
          <w:sz w:val="24"/>
          <w:szCs w:val="24"/>
        </w:rPr>
        <w:t xml:space="preserve">the </w:t>
      </w:r>
      <w:r w:rsidR="00AE34E6" w:rsidRPr="00336017">
        <w:rPr>
          <w:rFonts w:ascii="Times New Roman" w:eastAsia="Times New Roman" w:hAnsi="Times New Roman" w:cs="Times New Roman"/>
          <w:color w:val="000000"/>
          <w:sz w:val="24"/>
          <w:szCs w:val="24"/>
        </w:rPr>
        <w:t>UNHCR</w:t>
      </w:r>
      <w:bookmarkStart w:id="13" w:name="_ftnref13"/>
      <w:bookmarkEnd w:id="13"/>
      <w:r w:rsidR="00622EC9" w:rsidRPr="00B414AA">
        <w:rPr>
          <w:rStyle w:val="FootnoteReference"/>
          <w:rFonts w:ascii="Times New Roman" w:eastAsia="Times New Roman" w:hAnsi="Times New Roman" w:cs="Times New Roman"/>
          <w:color w:val="000000"/>
          <w:sz w:val="24"/>
          <w:szCs w:val="24"/>
        </w:rPr>
        <w:footnoteReference w:id="13"/>
      </w:r>
      <w:r w:rsidR="00AE34E6" w:rsidRPr="00336017">
        <w:rPr>
          <w:rFonts w:ascii="Times New Roman" w:eastAsia="Times New Roman" w:hAnsi="Times New Roman" w:cs="Times New Roman"/>
          <w:color w:val="000000"/>
          <w:sz w:val="24"/>
          <w:szCs w:val="24"/>
        </w:rPr>
        <w:t xml:space="preserve">. The results show that </w:t>
      </w:r>
      <w:proofErr w:type="gramStart"/>
      <w:r w:rsidR="00AE34E6" w:rsidRPr="00336017">
        <w:rPr>
          <w:rFonts w:ascii="Times New Roman" w:eastAsia="Times New Roman" w:hAnsi="Times New Roman" w:cs="Times New Roman"/>
          <w:color w:val="000000"/>
          <w:sz w:val="24"/>
          <w:szCs w:val="24"/>
        </w:rPr>
        <w:t xml:space="preserve">the established vulnerability criteria (lack of adequate housing solution and sufficient family income) </w:t>
      </w:r>
      <w:r w:rsidR="00FE4029" w:rsidRPr="00336017">
        <w:rPr>
          <w:rFonts w:ascii="Times New Roman" w:eastAsia="Times New Roman" w:hAnsi="Times New Roman" w:cs="Times New Roman"/>
          <w:color w:val="000000"/>
          <w:sz w:val="24"/>
          <w:szCs w:val="24"/>
        </w:rPr>
        <w:t>are</w:t>
      </w:r>
      <w:r w:rsidR="00AE34E6" w:rsidRPr="00336017">
        <w:rPr>
          <w:rFonts w:ascii="Times New Roman" w:eastAsia="Times New Roman" w:hAnsi="Times New Roman" w:cs="Times New Roman"/>
          <w:color w:val="000000"/>
          <w:sz w:val="24"/>
          <w:szCs w:val="24"/>
        </w:rPr>
        <w:t xml:space="preserve"> met by </w:t>
      </w:r>
      <w:r w:rsidR="00FE4029" w:rsidRPr="00336017">
        <w:rPr>
          <w:rFonts w:ascii="Times New Roman" w:eastAsia="Times New Roman" w:hAnsi="Times New Roman" w:cs="Times New Roman"/>
          <w:color w:val="000000"/>
          <w:sz w:val="24"/>
          <w:szCs w:val="24"/>
        </w:rPr>
        <w:t>16,644 families</w:t>
      </w:r>
      <w:proofErr w:type="gramEnd"/>
      <w:r w:rsidR="00FE4029" w:rsidRPr="00336017">
        <w:rPr>
          <w:rFonts w:ascii="Times New Roman" w:eastAsia="Times New Roman" w:hAnsi="Times New Roman" w:cs="Times New Roman"/>
          <w:color w:val="000000"/>
          <w:sz w:val="24"/>
          <w:szCs w:val="24"/>
        </w:rPr>
        <w:t>. This makes for</w:t>
      </w:r>
      <w:r w:rsidR="00AE34E6" w:rsidRPr="00336017">
        <w:rPr>
          <w:rFonts w:ascii="Times New Roman" w:eastAsia="Times New Roman" w:hAnsi="Times New Roman" w:cs="Times New Roman"/>
          <w:color w:val="000000"/>
          <w:sz w:val="24"/>
          <w:szCs w:val="24"/>
        </w:rPr>
        <w:t xml:space="preserve"> 33% of the total IDP population, while this percentage among Roma IDPs is significantly higher at close to 50%.</w:t>
      </w:r>
    </w:p>
    <w:p w:rsidR="00952548" w:rsidRDefault="00952548" w:rsidP="00952548">
      <w:pPr>
        <w:spacing w:after="0" w:line="276" w:lineRule="atLeast"/>
        <w:ind w:left="284"/>
        <w:jc w:val="both"/>
        <w:rPr>
          <w:rFonts w:ascii="Times New Roman" w:eastAsia="Times New Roman" w:hAnsi="Times New Roman" w:cs="Times New Roman"/>
          <w:color w:val="000000"/>
          <w:sz w:val="24"/>
          <w:szCs w:val="24"/>
        </w:rPr>
      </w:pPr>
    </w:p>
    <w:p w:rsidR="00952548" w:rsidRDefault="00AE34E6"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 xml:space="preserve">In the </w:t>
      </w:r>
      <w:r w:rsidR="000B6848" w:rsidRPr="00952548">
        <w:rPr>
          <w:rFonts w:ascii="Times New Roman" w:eastAsia="Times New Roman" w:hAnsi="Times New Roman" w:cs="Times New Roman"/>
          <w:color w:val="000000"/>
          <w:sz w:val="24"/>
          <w:szCs w:val="24"/>
        </w:rPr>
        <w:t>last</w:t>
      </w:r>
      <w:r w:rsidR="00E14642">
        <w:rPr>
          <w:rFonts w:ascii="Times New Roman" w:eastAsia="Times New Roman" w:hAnsi="Times New Roman" w:cs="Times New Roman"/>
          <w:color w:val="000000"/>
          <w:sz w:val="24"/>
          <w:szCs w:val="24"/>
        </w:rPr>
        <w:t xml:space="preserve"> four years</w:t>
      </w:r>
      <w:r w:rsidRPr="00952548">
        <w:rPr>
          <w:rFonts w:ascii="Times New Roman" w:eastAsia="Times New Roman" w:hAnsi="Times New Roman" w:cs="Times New Roman"/>
          <w:color w:val="000000"/>
          <w:sz w:val="24"/>
          <w:szCs w:val="24"/>
        </w:rPr>
        <w:t xml:space="preserve">, four collective centers were closed, and now there is only one IDP accommodation center in </w:t>
      </w:r>
      <w:proofErr w:type="gramStart"/>
      <w:r w:rsidRPr="00952548">
        <w:rPr>
          <w:rFonts w:ascii="Times New Roman" w:eastAsia="Times New Roman" w:hAnsi="Times New Roman" w:cs="Times New Roman"/>
          <w:color w:val="000000"/>
          <w:sz w:val="24"/>
          <w:szCs w:val="24"/>
        </w:rPr>
        <w:t>operation ,</w:t>
      </w:r>
      <w:proofErr w:type="gramEnd"/>
      <w:r w:rsidRPr="00952548">
        <w:rPr>
          <w:rFonts w:ascii="Times New Roman" w:eastAsia="Times New Roman" w:hAnsi="Times New Roman" w:cs="Times New Roman"/>
          <w:color w:val="000000"/>
          <w:sz w:val="24"/>
          <w:szCs w:val="24"/>
        </w:rPr>
        <w:t xml:space="preserve"> which provides basic living condition</w:t>
      </w:r>
      <w:r w:rsidR="00590667">
        <w:rPr>
          <w:rFonts w:ascii="Times New Roman" w:eastAsia="Times New Roman" w:hAnsi="Times New Roman" w:cs="Times New Roman"/>
          <w:color w:val="000000"/>
          <w:sz w:val="24"/>
          <w:szCs w:val="24"/>
        </w:rPr>
        <w:t>s, including food for 65 people</w:t>
      </w:r>
      <w:r w:rsidRPr="00952548">
        <w:rPr>
          <w:rFonts w:ascii="Times New Roman" w:eastAsia="Times New Roman" w:hAnsi="Times New Roman" w:cs="Times New Roman"/>
          <w:color w:val="000000"/>
          <w:sz w:val="24"/>
          <w:szCs w:val="24"/>
        </w:rPr>
        <w:t>. </w:t>
      </w:r>
      <w:proofErr w:type="gramStart"/>
      <w:r w:rsidR="000B6848" w:rsidRPr="00952548">
        <w:rPr>
          <w:rFonts w:ascii="Times New Roman" w:eastAsia="Times New Roman" w:hAnsi="Times New Roman" w:cs="Times New Roman"/>
          <w:color w:val="000000"/>
          <w:sz w:val="24"/>
          <w:szCs w:val="24"/>
        </w:rPr>
        <w:t xml:space="preserve">There are another </w:t>
      </w:r>
      <w:r w:rsidRPr="00952548">
        <w:rPr>
          <w:rFonts w:ascii="Times New Roman" w:eastAsia="Times New Roman" w:hAnsi="Times New Roman" w:cs="Times New Roman"/>
          <w:color w:val="000000"/>
          <w:sz w:val="24"/>
          <w:szCs w:val="24"/>
        </w:rPr>
        <w:t>22 informal, self-organized, collective centers in which 662 people</w:t>
      </w:r>
      <w:r w:rsidR="000B6848" w:rsidRPr="00952548">
        <w:rPr>
          <w:rFonts w:ascii="Times New Roman" w:eastAsia="Times New Roman" w:hAnsi="Times New Roman" w:cs="Times New Roman"/>
          <w:color w:val="000000"/>
          <w:sz w:val="24"/>
          <w:szCs w:val="24"/>
        </w:rPr>
        <w:t xml:space="preserve"> reside</w:t>
      </w:r>
      <w:r w:rsidRPr="00952548">
        <w:rPr>
          <w:rFonts w:ascii="Times New Roman" w:eastAsia="Times New Roman" w:hAnsi="Times New Roman" w:cs="Times New Roman"/>
          <w:color w:val="000000"/>
          <w:sz w:val="24"/>
          <w:szCs w:val="24"/>
        </w:rPr>
        <w:t xml:space="preserve">, mostly employees of companies that were once </w:t>
      </w:r>
      <w:r w:rsidR="000B6848" w:rsidRPr="00952548">
        <w:rPr>
          <w:rFonts w:ascii="Times New Roman" w:eastAsia="Times New Roman" w:hAnsi="Times New Roman" w:cs="Times New Roman"/>
          <w:color w:val="000000"/>
          <w:sz w:val="24"/>
          <w:szCs w:val="24"/>
        </w:rPr>
        <w:t>the proprietors</w:t>
      </w:r>
      <w:r w:rsidRPr="00952548">
        <w:rPr>
          <w:rFonts w:ascii="Times New Roman" w:eastAsia="Times New Roman" w:hAnsi="Times New Roman" w:cs="Times New Roman"/>
          <w:color w:val="000000"/>
          <w:sz w:val="24"/>
          <w:szCs w:val="24"/>
        </w:rPr>
        <w:t xml:space="preserve"> of these buildings</w:t>
      </w:r>
      <w:proofErr w:type="gramEnd"/>
      <w:r w:rsidRPr="00952548">
        <w:rPr>
          <w:rFonts w:ascii="Times New Roman" w:eastAsia="Times New Roman" w:hAnsi="Times New Roman" w:cs="Times New Roman"/>
          <w:color w:val="000000"/>
          <w:sz w:val="24"/>
          <w:szCs w:val="24"/>
        </w:rPr>
        <w:t xml:space="preserve">. The largest number among them are IDPs from the territory of </w:t>
      </w:r>
      <w:r w:rsidR="006127C4" w:rsidRPr="00952548">
        <w:rPr>
          <w:rFonts w:ascii="Times New Roman" w:eastAsia="Times New Roman" w:hAnsi="Times New Roman" w:cs="Times New Roman"/>
          <w:color w:val="000000"/>
          <w:sz w:val="24"/>
          <w:szCs w:val="24"/>
        </w:rPr>
        <w:t>the AP K&amp;M</w:t>
      </w:r>
      <w:r w:rsidRPr="00952548">
        <w:rPr>
          <w:rFonts w:ascii="Times New Roman" w:eastAsia="Times New Roman" w:hAnsi="Times New Roman" w:cs="Times New Roman"/>
          <w:color w:val="000000"/>
          <w:sz w:val="24"/>
          <w:szCs w:val="24"/>
        </w:rPr>
        <w:t>, of which a smaller number belong to the Roma national minority (about 15%). </w:t>
      </w:r>
      <w:r w:rsidR="000B6848" w:rsidRPr="00952548">
        <w:rPr>
          <w:rFonts w:ascii="Times New Roman" w:eastAsia="Times New Roman" w:hAnsi="Times New Roman" w:cs="Times New Roman"/>
          <w:color w:val="000000"/>
          <w:sz w:val="24"/>
          <w:szCs w:val="24"/>
        </w:rPr>
        <w:t xml:space="preserve">In </w:t>
      </w:r>
      <w:r w:rsidRPr="00952548">
        <w:rPr>
          <w:rFonts w:ascii="Times New Roman" w:eastAsia="Times New Roman" w:hAnsi="Times New Roman" w:cs="Times New Roman"/>
          <w:color w:val="000000"/>
          <w:sz w:val="24"/>
          <w:szCs w:val="24"/>
        </w:rPr>
        <w:t>2019, the informal</w:t>
      </w:r>
      <w:r w:rsidR="00C74FD4">
        <w:rPr>
          <w:rFonts w:ascii="Times New Roman" w:eastAsia="Times New Roman" w:hAnsi="Times New Roman" w:cs="Times New Roman"/>
          <w:color w:val="000000"/>
          <w:sz w:val="24"/>
          <w:szCs w:val="24"/>
        </w:rPr>
        <w:t xml:space="preserve"> center "Parking </w:t>
      </w:r>
      <w:proofErr w:type="spellStart"/>
      <w:r w:rsidR="00C74FD4">
        <w:rPr>
          <w:rFonts w:ascii="Times New Roman" w:eastAsia="Times New Roman" w:hAnsi="Times New Roman" w:cs="Times New Roman"/>
          <w:color w:val="000000"/>
          <w:sz w:val="24"/>
          <w:szCs w:val="24"/>
        </w:rPr>
        <w:t>Service"</w:t>
      </w:r>
      <w:r w:rsidR="000B6848" w:rsidRPr="00952548">
        <w:rPr>
          <w:rFonts w:ascii="Times New Roman" w:eastAsia="Times New Roman" w:hAnsi="Times New Roman" w:cs="Times New Roman"/>
          <w:color w:val="000000"/>
          <w:sz w:val="24"/>
          <w:szCs w:val="24"/>
        </w:rPr>
        <w:t>Ada</w:t>
      </w:r>
      <w:proofErr w:type="spellEnd"/>
      <w:r w:rsidR="000B6848" w:rsidRPr="00952548">
        <w:rPr>
          <w:rFonts w:ascii="Times New Roman" w:eastAsia="Times New Roman" w:hAnsi="Times New Roman" w:cs="Times New Roman"/>
          <w:color w:val="000000"/>
          <w:sz w:val="24"/>
          <w:szCs w:val="24"/>
        </w:rPr>
        <w:t xml:space="preserve"> (120 users</w:t>
      </w:r>
      <w:r w:rsidRPr="00952548">
        <w:rPr>
          <w:rFonts w:ascii="Times New Roman" w:eastAsia="Times New Roman" w:hAnsi="Times New Roman" w:cs="Times New Roman"/>
          <w:color w:val="000000"/>
          <w:sz w:val="24"/>
          <w:szCs w:val="24"/>
        </w:rPr>
        <w:t>) was closed with the construction of 32 prefabricated houses</w:t>
      </w:r>
      <w:r w:rsidR="000B6848" w:rsidRPr="00952548">
        <w:rPr>
          <w:rFonts w:ascii="Times New Roman" w:eastAsia="Times New Roman" w:hAnsi="Times New Roman" w:cs="Times New Roman"/>
          <w:color w:val="000000"/>
          <w:sz w:val="24"/>
          <w:szCs w:val="24"/>
        </w:rPr>
        <w:t xml:space="preserve"> on a location provided by the C</w:t>
      </w:r>
      <w:r w:rsidRPr="00952548">
        <w:rPr>
          <w:rFonts w:ascii="Times New Roman" w:eastAsia="Times New Roman" w:hAnsi="Times New Roman" w:cs="Times New Roman"/>
          <w:color w:val="000000"/>
          <w:sz w:val="24"/>
          <w:szCs w:val="24"/>
        </w:rPr>
        <w:t>ity of Belgrade. </w:t>
      </w:r>
      <w:r w:rsidR="000B6848" w:rsidRPr="00952548">
        <w:rPr>
          <w:rFonts w:ascii="Times New Roman" w:eastAsia="Times New Roman" w:hAnsi="Times New Roman" w:cs="Times New Roman"/>
          <w:color w:val="000000"/>
          <w:sz w:val="24"/>
          <w:szCs w:val="24"/>
        </w:rPr>
        <w:t>In</w:t>
      </w:r>
      <w:r w:rsidR="00324FA3" w:rsidRPr="00952548">
        <w:rPr>
          <w:rFonts w:ascii="Times New Roman" w:eastAsia="Times New Roman" w:hAnsi="Times New Roman" w:cs="Times New Roman"/>
          <w:color w:val="000000"/>
          <w:sz w:val="24"/>
          <w:szCs w:val="24"/>
        </w:rPr>
        <w:t xml:space="preserve"> 2020</w:t>
      </w:r>
      <w:r w:rsidRPr="00952548">
        <w:rPr>
          <w:rFonts w:ascii="Times New Roman" w:eastAsia="Times New Roman" w:hAnsi="Times New Roman" w:cs="Times New Roman"/>
          <w:color w:val="000000"/>
          <w:sz w:val="24"/>
          <w:szCs w:val="24"/>
        </w:rPr>
        <w:t>,</w:t>
      </w:r>
      <w:proofErr w:type="gramStart"/>
      <w:r w:rsidRPr="00952548">
        <w:rPr>
          <w:rFonts w:ascii="Times New Roman" w:eastAsia="Times New Roman" w:hAnsi="Times New Roman" w:cs="Times New Roman"/>
          <w:color w:val="000000"/>
          <w:sz w:val="24"/>
          <w:szCs w:val="24"/>
        </w:rPr>
        <w:t>  two</w:t>
      </w:r>
      <w:proofErr w:type="gramEnd"/>
      <w:r w:rsidRPr="00952548">
        <w:rPr>
          <w:rFonts w:ascii="Times New Roman" w:eastAsia="Times New Roman" w:hAnsi="Times New Roman" w:cs="Times New Roman"/>
          <w:color w:val="000000"/>
          <w:sz w:val="24"/>
          <w:szCs w:val="24"/>
        </w:rPr>
        <w:t xml:space="preserve"> centers in </w:t>
      </w:r>
      <w:proofErr w:type="spellStart"/>
      <w:r w:rsidRPr="00952548">
        <w:rPr>
          <w:rFonts w:ascii="Times New Roman" w:eastAsia="Times New Roman" w:hAnsi="Times New Roman" w:cs="Times New Roman"/>
          <w:color w:val="000000"/>
          <w:sz w:val="24"/>
          <w:szCs w:val="24"/>
        </w:rPr>
        <w:t>Temerin</w:t>
      </w:r>
      <w:proofErr w:type="spellEnd"/>
      <w:r w:rsidR="00324FA3" w:rsidRPr="00952548">
        <w:rPr>
          <w:rFonts w:ascii="Times New Roman" w:eastAsia="Times New Roman" w:hAnsi="Times New Roman" w:cs="Times New Roman"/>
          <w:color w:val="000000"/>
          <w:sz w:val="24"/>
          <w:szCs w:val="24"/>
        </w:rPr>
        <w:t xml:space="preserve"> were closed with the</w:t>
      </w:r>
      <w:r w:rsidRPr="00952548">
        <w:rPr>
          <w:rFonts w:ascii="Times New Roman" w:eastAsia="Times New Roman" w:hAnsi="Times New Roman" w:cs="Times New Roman"/>
          <w:color w:val="000000"/>
          <w:sz w:val="24"/>
          <w:szCs w:val="24"/>
        </w:rPr>
        <w:t xml:space="preserve"> provision of housing units for the 16 people who stayed in them. Within the annual Program of the Commissariat, funds </w:t>
      </w:r>
      <w:proofErr w:type="gramStart"/>
      <w:r w:rsidRPr="00952548">
        <w:rPr>
          <w:rFonts w:ascii="Times New Roman" w:eastAsia="Times New Roman" w:hAnsi="Times New Roman" w:cs="Times New Roman"/>
          <w:color w:val="000000"/>
          <w:sz w:val="24"/>
          <w:szCs w:val="24"/>
        </w:rPr>
        <w:t>are regularly provided</w:t>
      </w:r>
      <w:proofErr w:type="gramEnd"/>
      <w:r w:rsidRPr="00952548">
        <w:rPr>
          <w:rFonts w:ascii="Times New Roman" w:eastAsia="Times New Roman" w:hAnsi="Times New Roman" w:cs="Times New Roman"/>
          <w:color w:val="000000"/>
          <w:sz w:val="24"/>
          <w:szCs w:val="24"/>
        </w:rPr>
        <w:t xml:space="preserve"> for solving the problems of informal collective centers</w:t>
      </w:r>
      <w:r w:rsidR="00324FA3" w:rsidRPr="00952548">
        <w:rPr>
          <w:rFonts w:ascii="Times New Roman" w:eastAsia="Times New Roman" w:hAnsi="Times New Roman" w:cs="Times New Roman"/>
          <w:color w:val="000000"/>
          <w:sz w:val="24"/>
          <w:szCs w:val="24"/>
        </w:rPr>
        <w:t>. In 2020, 1</w:t>
      </w:r>
      <w:r w:rsidRPr="00952548">
        <w:rPr>
          <w:rFonts w:ascii="Times New Roman" w:eastAsia="Times New Roman" w:hAnsi="Times New Roman" w:cs="Times New Roman"/>
          <w:color w:val="000000"/>
          <w:sz w:val="24"/>
          <w:szCs w:val="24"/>
        </w:rPr>
        <w:t>5 million dinars </w:t>
      </w:r>
      <w:proofErr w:type="gramStart"/>
      <w:r w:rsidRPr="00952548">
        <w:rPr>
          <w:rFonts w:ascii="Times New Roman" w:eastAsia="Times New Roman" w:hAnsi="Times New Roman" w:cs="Times New Roman"/>
          <w:color w:val="000000"/>
          <w:sz w:val="24"/>
          <w:szCs w:val="24"/>
        </w:rPr>
        <w:t>we</w:t>
      </w:r>
      <w:r w:rsidR="000E3BCF" w:rsidRPr="00952548">
        <w:rPr>
          <w:rFonts w:ascii="Times New Roman" w:eastAsia="Times New Roman" w:hAnsi="Times New Roman" w:cs="Times New Roman"/>
          <w:color w:val="000000"/>
          <w:sz w:val="24"/>
          <w:szCs w:val="24"/>
        </w:rPr>
        <w:t>re allocated</w:t>
      </w:r>
      <w:proofErr w:type="gramEnd"/>
      <w:r w:rsidR="000E3BCF" w:rsidRPr="00952548">
        <w:rPr>
          <w:rFonts w:ascii="Times New Roman" w:eastAsia="Times New Roman" w:hAnsi="Times New Roman" w:cs="Times New Roman"/>
          <w:color w:val="000000"/>
          <w:sz w:val="24"/>
          <w:szCs w:val="24"/>
        </w:rPr>
        <w:t xml:space="preserve"> for these purposes</w:t>
      </w:r>
      <w:r w:rsidRPr="00952548">
        <w:rPr>
          <w:rFonts w:ascii="Times New Roman" w:eastAsia="Times New Roman" w:hAnsi="Times New Roman" w:cs="Times New Roman"/>
          <w:color w:val="000000"/>
          <w:sz w:val="24"/>
          <w:szCs w:val="24"/>
        </w:rPr>
        <w:t xml:space="preserve">. As these centers are mostly the property of former companies that went bankrupt or </w:t>
      </w:r>
      <w:proofErr w:type="gramStart"/>
      <w:r w:rsidRPr="00952548">
        <w:rPr>
          <w:rFonts w:ascii="Times New Roman" w:eastAsia="Times New Roman" w:hAnsi="Times New Roman" w:cs="Times New Roman"/>
          <w:color w:val="000000"/>
          <w:sz w:val="24"/>
          <w:szCs w:val="24"/>
        </w:rPr>
        <w:t>were privatized</w:t>
      </w:r>
      <w:proofErr w:type="gramEnd"/>
      <w:r w:rsidR="00220F8E" w:rsidRPr="00952548">
        <w:rPr>
          <w:rFonts w:ascii="Times New Roman" w:eastAsia="Times New Roman" w:hAnsi="Times New Roman" w:cs="Times New Roman"/>
          <w:color w:val="000000"/>
          <w:sz w:val="24"/>
          <w:szCs w:val="24"/>
        </w:rPr>
        <w:t xml:space="preserve"> in part</w:t>
      </w:r>
      <w:r w:rsidRPr="00952548">
        <w:rPr>
          <w:rFonts w:ascii="Times New Roman" w:eastAsia="Times New Roman" w:hAnsi="Times New Roman" w:cs="Times New Roman"/>
          <w:color w:val="000000"/>
          <w:sz w:val="24"/>
          <w:szCs w:val="24"/>
        </w:rPr>
        <w:t>, unresolved property-le</w:t>
      </w:r>
      <w:r w:rsidR="00220F8E" w:rsidRPr="00952548">
        <w:rPr>
          <w:rFonts w:ascii="Times New Roman" w:eastAsia="Times New Roman" w:hAnsi="Times New Roman" w:cs="Times New Roman"/>
          <w:color w:val="000000"/>
          <w:sz w:val="24"/>
          <w:szCs w:val="24"/>
        </w:rPr>
        <w:t>gal relations, lack of proprietors</w:t>
      </w:r>
      <w:r w:rsidRPr="00952548">
        <w:rPr>
          <w:rFonts w:ascii="Times New Roman" w:eastAsia="Times New Roman" w:hAnsi="Times New Roman" w:cs="Times New Roman"/>
          <w:color w:val="000000"/>
          <w:sz w:val="24"/>
          <w:szCs w:val="24"/>
        </w:rPr>
        <w:t xml:space="preserve"> </w:t>
      </w:r>
      <w:r w:rsidR="00220F8E" w:rsidRPr="00952548">
        <w:rPr>
          <w:rFonts w:ascii="Times New Roman" w:eastAsia="Times New Roman" w:hAnsi="Times New Roman" w:cs="Times New Roman"/>
          <w:color w:val="000000"/>
          <w:sz w:val="24"/>
          <w:szCs w:val="24"/>
        </w:rPr>
        <w:t>of the real estate</w:t>
      </w:r>
      <w:r w:rsidRPr="00952548">
        <w:rPr>
          <w:rFonts w:ascii="Times New Roman" w:eastAsia="Times New Roman" w:hAnsi="Times New Roman" w:cs="Times New Roman"/>
          <w:color w:val="000000"/>
          <w:sz w:val="24"/>
          <w:szCs w:val="24"/>
        </w:rPr>
        <w:t>, lack of legal basis for facility management make it difficult to solve this problem.</w:t>
      </w:r>
    </w:p>
    <w:p w:rsidR="00952548" w:rsidRDefault="00952548" w:rsidP="00952548">
      <w:pPr>
        <w:spacing w:after="0" w:line="276" w:lineRule="atLeast"/>
        <w:ind w:left="284"/>
        <w:jc w:val="both"/>
        <w:rPr>
          <w:rFonts w:ascii="Times New Roman" w:eastAsia="Times New Roman" w:hAnsi="Times New Roman" w:cs="Times New Roman"/>
          <w:color w:val="000000"/>
          <w:sz w:val="24"/>
          <w:szCs w:val="24"/>
        </w:rPr>
      </w:pPr>
    </w:p>
    <w:p w:rsidR="00952548" w:rsidRDefault="00D7113A"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AE34E6" w:rsidRPr="00952548">
        <w:rPr>
          <w:rFonts w:ascii="Times New Roman" w:eastAsia="Times New Roman" w:hAnsi="Times New Roman" w:cs="Times New Roman"/>
          <w:color w:val="000000"/>
          <w:sz w:val="24"/>
          <w:szCs w:val="24"/>
        </w:rPr>
        <w:t>rom 2017 </w:t>
      </w:r>
      <w:r w:rsidR="002F40D6" w:rsidRPr="00952548">
        <w:rPr>
          <w:rFonts w:ascii="Times New Roman" w:eastAsia="Times New Roman" w:hAnsi="Times New Roman" w:cs="Times New Roman"/>
          <w:color w:val="000000"/>
          <w:sz w:val="24"/>
          <w:szCs w:val="24"/>
        </w:rPr>
        <w:t>through</w:t>
      </w:r>
      <w:r w:rsidR="00AE34E6" w:rsidRPr="00952548">
        <w:rPr>
          <w:rFonts w:ascii="Times New Roman" w:eastAsia="Times New Roman" w:hAnsi="Times New Roman" w:cs="Times New Roman"/>
          <w:color w:val="000000"/>
          <w:sz w:val="24"/>
          <w:szCs w:val="24"/>
        </w:rPr>
        <w:t xml:space="preserve"> 2020, more than two billion dinars </w:t>
      </w:r>
      <w:proofErr w:type="gramStart"/>
      <w:r w:rsidR="00AE34E6" w:rsidRPr="00952548">
        <w:rPr>
          <w:rFonts w:ascii="Times New Roman" w:eastAsia="Times New Roman" w:hAnsi="Times New Roman" w:cs="Times New Roman"/>
          <w:color w:val="000000"/>
          <w:sz w:val="24"/>
          <w:szCs w:val="24"/>
        </w:rPr>
        <w:t>have been allocated</w:t>
      </w:r>
      <w:proofErr w:type="gramEnd"/>
      <w:r w:rsidR="00AE34E6" w:rsidRPr="00952548">
        <w:rPr>
          <w:rFonts w:ascii="Times New Roman" w:eastAsia="Times New Roman" w:hAnsi="Times New Roman" w:cs="Times New Roman"/>
          <w:color w:val="000000"/>
          <w:sz w:val="24"/>
          <w:szCs w:val="24"/>
        </w:rPr>
        <w:t xml:space="preserve"> from the </w:t>
      </w:r>
      <w:r>
        <w:rPr>
          <w:rFonts w:ascii="Times New Roman" w:eastAsia="Times New Roman" w:hAnsi="Times New Roman" w:cs="Times New Roman"/>
          <w:color w:val="000000"/>
          <w:sz w:val="24"/>
          <w:szCs w:val="24"/>
        </w:rPr>
        <w:t xml:space="preserve">RS </w:t>
      </w:r>
      <w:r w:rsidR="00AE34E6" w:rsidRPr="00952548">
        <w:rPr>
          <w:rFonts w:ascii="Times New Roman" w:eastAsia="Times New Roman" w:hAnsi="Times New Roman" w:cs="Times New Roman"/>
          <w:color w:val="000000"/>
          <w:sz w:val="24"/>
          <w:szCs w:val="24"/>
        </w:rPr>
        <w:t>budget for the provision of permanent housing solutions and economic empowerment of IDPs. In this way</w:t>
      </w:r>
      <w:r w:rsidR="002F40D6" w:rsidRPr="00952548">
        <w:rPr>
          <w:rFonts w:ascii="Times New Roman" w:eastAsia="Times New Roman" w:hAnsi="Times New Roman" w:cs="Times New Roman"/>
          <w:color w:val="000000"/>
          <w:sz w:val="24"/>
          <w:szCs w:val="24"/>
        </w:rPr>
        <w:t>,</w:t>
      </w:r>
      <w:r w:rsidR="00AE34E6" w:rsidRPr="00952548">
        <w:rPr>
          <w:rFonts w:ascii="Times New Roman" w:eastAsia="Times New Roman" w:hAnsi="Times New Roman" w:cs="Times New Roman"/>
          <w:color w:val="000000"/>
          <w:sz w:val="24"/>
          <w:szCs w:val="24"/>
        </w:rPr>
        <w:t xml:space="preserve"> 1,865 families </w:t>
      </w:r>
      <w:r w:rsidR="002F40D6" w:rsidRPr="00952548">
        <w:rPr>
          <w:rFonts w:ascii="Times New Roman" w:eastAsia="Times New Roman" w:hAnsi="Times New Roman" w:cs="Times New Roman"/>
          <w:color w:val="000000"/>
          <w:sz w:val="24"/>
          <w:szCs w:val="24"/>
        </w:rPr>
        <w:t>were supported (</w:t>
      </w:r>
      <w:r w:rsidR="00AE34E6" w:rsidRPr="00952548">
        <w:rPr>
          <w:rFonts w:ascii="Times New Roman" w:eastAsia="Times New Roman" w:hAnsi="Times New Roman" w:cs="Times New Roman"/>
          <w:color w:val="000000"/>
          <w:sz w:val="24"/>
          <w:szCs w:val="24"/>
        </w:rPr>
        <w:t xml:space="preserve">817 </w:t>
      </w:r>
      <w:r w:rsidR="002F40D6" w:rsidRPr="00952548">
        <w:rPr>
          <w:rFonts w:ascii="Times New Roman" w:eastAsia="Times New Roman" w:hAnsi="Times New Roman" w:cs="Times New Roman"/>
          <w:color w:val="000000"/>
          <w:sz w:val="24"/>
          <w:szCs w:val="24"/>
        </w:rPr>
        <w:t>were provided with</w:t>
      </w:r>
      <w:r w:rsidR="00AE34E6" w:rsidRPr="00952548">
        <w:rPr>
          <w:rFonts w:ascii="Times New Roman" w:eastAsia="Times New Roman" w:hAnsi="Times New Roman" w:cs="Times New Roman"/>
          <w:color w:val="000000"/>
          <w:sz w:val="24"/>
          <w:szCs w:val="24"/>
        </w:rPr>
        <w:t> </w:t>
      </w:r>
      <w:r w:rsidR="002F40D6" w:rsidRPr="00952548">
        <w:rPr>
          <w:rFonts w:ascii="Times New Roman" w:eastAsia="Times New Roman" w:hAnsi="Times New Roman" w:cs="Times New Roman"/>
          <w:color w:val="000000"/>
          <w:sz w:val="24"/>
          <w:szCs w:val="24"/>
        </w:rPr>
        <w:t>building material</w:t>
      </w:r>
      <w:r w:rsidR="00AE34E6" w:rsidRPr="00952548">
        <w:rPr>
          <w:rFonts w:ascii="Times New Roman" w:eastAsia="Times New Roman" w:hAnsi="Times New Roman" w:cs="Times New Roman"/>
          <w:color w:val="000000"/>
          <w:sz w:val="24"/>
          <w:szCs w:val="24"/>
        </w:rPr>
        <w:t>s to complete the</w:t>
      </w:r>
      <w:r w:rsidR="002F40D6" w:rsidRPr="00952548">
        <w:rPr>
          <w:rFonts w:ascii="Times New Roman" w:eastAsia="Times New Roman" w:hAnsi="Times New Roman" w:cs="Times New Roman"/>
          <w:color w:val="000000"/>
          <w:sz w:val="24"/>
          <w:szCs w:val="24"/>
        </w:rPr>
        <w:t xml:space="preserve"> construction </w:t>
      </w:r>
      <w:r w:rsidR="002E68BA" w:rsidRPr="00952548">
        <w:rPr>
          <w:rFonts w:ascii="Times New Roman" w:eastAsia="Times New Roman" w:hAnsi="Times New Roman" w:cs="Times New Roman"/>
          <w:color w:val="000000"/>
          <w:sz w:val="24"/>
          <w:szCs w:val="24"/>
        </w:rPr>
        <w:t>and/</w:t>
      </w:r>
      <w:r w:rsidR="002F40D6" w:rsidRPr="00952548">
        <w:rPr>
          <w:rFonts w:ascii="Times New Roman" w:eastAsia="Times New Roman" w:hAnsi="Times New Roman" w:cs="Times New Roman"/>
          <w:color w:val="000000"/>
          <w:sz w:val="24"/>
          <w:szCs w:val="24"/>
        </w:rPr>
        <w:t>or</w:t>
      </w:r>
      <w:r w:rsidR="002E68BA" w:rsidRPr="00952548">
        <w:rPr>
          <w:rFonts w:ascii="Times New Roman" w:eastAsia="Times New Roman" w:hAnsi="Times New Roman" w:cs="Times New Roman"/>
          <w:color w:val="000000"/>
          <w:sz w:val="24"/>
          <w:szCs w:val="24"/>
        </w:rPr>
        <w:t xml:space="preserve"> </w:t>
      </w:r>
      <w:r w:rsidR="00AE34E6" w:rsidRPr="00952548">
        <w:rPr>
          <w:rFonts w:ascii="Times New Roman" w:eastAsia="Times New Roman" w:hAnsi="Times New Roman" w:cs="Times New Roman"/>
          <w:color w:val="000000"/>
          <w:sz w:val="24"/>
          <w:szCs w:val="24"/>
        </w:rPr>
        <w:t>renovation of houses, for 386</w:t>
      </w:r>
      <w:r w:rsidR="001B550B" w:rsidRPr="00952548">
        <w:rPr>
          <w:rFonts w:ascii="Times New Roman" w:eastAsia="Times New Roman" w:hAnsi="Times New Roman" w:cs="Times New Roman"/>
          <w:color w:val="000000"/>
          <w:sz w:val="24"/>
          <w:szCs w:val="24"/>
        </w:rPr>
        <w:t xml:space="preserve"> of them</w:t>
      </w:r>
      <w:r w:rsidR="00AE34E6" w:rsidRPr="00952548">
        <w:rPr>
          <w:rFonts w:ascii="Times New Roman" w:eastAsia="Times New Roman" w:hAnsi="Times New Roman" w:cs="Times New Roman"/>
          <w:color w:val="000000"/>
          <w:sz w:val="24"/>
          <w:szCs w:val="24"/>
        </w:rPr>
        <w:t xml:space="preserve"> </w:t>
      </w:r>
      <w:r w:rsidR="002E68BA" w:rsidRPr="00952548">
        <w:rPr>
          <w:rFonts w:ascii="Times New Roman" w:eastAsia="Times New Roman" w:hAnsi="Times New Roman" w:cs="Times New Roman"/>
          <w:color w:val="000000"/>
          <w:sz w:val="24"/>
          <w:szCs w:val="24"/>
        </w:rPr>
        <w:t xml:space="preserve">homes </w:t>
      </w:r>
      <w:r w:rsidR="002E68BA" w:rsidRPr="00952548">
        <w:rPr>
          <w:rFonts w:ascii="Times New Roman" w:eastAsia="Times New Roman" w:hAnsi="Times New Roman" w:cs="Times New Roman"/>
          <w:color w:val="000000"/>
          <w:sz w:val="24"/>
          <w:szCs w:val="24"/>
        </w:rPr>
        <w:lastRenderedPageBreak/>
        <w:t xml:space="preserve">were purchased </w:t>
      </w:r>
      <w:r w:rsidR="00AE34E6" w:rsidRPr="00952548">
        <w:rPr>
          <w:rFonts w:ascii="Times New Roman" w:eastAsia="Times New Roman" w:hAnsi="Times New Roman" w:cs="Times New Roman"/>
          <w:color w:val="000000"/>
          <w:sz w:val="24"/>
          <w:szCs w:val="24"/>
        </w:rPr>
        <w:t>with a garden</w:t>
      </w:r>
      <w:r w:rsidR="002E68BA" w:rsidRPr="00952548">
        <w:rPr>
          <w:rFonts w:ascii="Times New Roman" w:eastAsia="Times New Roman" w:hAnsi="Times New Roman" w:cs="Times New Roman"/>
          <w:color w:val="000000"/>
          <w:sz w:val="24"/>
          <w:szCs w:val="24"/>
        </w:rPr>
        <w:t>, and </w:t>
      </w:r>
      <w:r w:rsidR="00AE34E6" w:rsidRPr="00952548">
        <w:rPr>
          <w:rFonts w:ascii="Times New Roman" w:eastAsia="Times New Roman" w:hAnsi="Times New Roman" w:cs="Times New Roman"/>
          <w:color w:val="000000"/>
          <w:sz w:val="24"/>
          <w:szCs w:val="24"/>
        </w:rPr>
        <w:t xml:space="preserve">662 </w:t>
      </w:r>
      <w:r w:rsidR="002E68BA" w:rsidRPr="00952548">
        <w:rPr>
          <w:rFonts w:ascii="Times New Roman" w:eastAsia="Times New Roman" w:hAnsi="Times New Roman" w:cs="Times New Roman"/>
          <w:color w:val="000000"/>
          <w:sz w:val="24"/>
          <w:szCs w:val="24"/>
        </w:rPr>
        <w:t>received grants</w:t>
      </w:r>
      <w:r w:rsidR="00AE34E6" w:rsidRPr="00952548">
        <w:rPr>
          <w:rFonts w:ascii="Times New Roman" w:eastAsia="Times New Roman" w:hAnsi="Times New Roman" w:cs="Times New Roman"/>
          <w:color w:val="000000"/>
          <w:sz w:val="24"/>
          <w:szCs w:val="24"/>
        </w:rPr>
        <w:t xml:space="preserve"> to start or expa</w:t>
      </w:r>
      <w:r w:rsidR="002E68BA" w:rsidRPr="00952548">
        <w:rPr>
          <w:rFonts w:ascii="Times New Roman" w:eastAsia="Times New Roman" w:hAnsi="Times New Roman" w:cs="Times New Roman"/>
          <w:color w:val="000000"/>
          <w:sz w:val="24"/>
          <w:szCs w:val="24"/>
        </w:rPr>
        <w:t>nd income-generating activities</w:t>
      </w:r>
      <w:r>
        <w:rPr>
          <w:rFonts w:ascii="Times New Roman" w:eastAsia="Times New Roman" w:hAnsi="Times New Roman" w:cs="Times New Roman"/>
          <w:color w:val="000000"/>
          <w:sz w:val="24"/>
          <w:szCs w:val="24"/>
        </w:rPr>
        <w:t>)</w:t>
      </w:r>
      <w:r w:rsidR="00AE34E6" w:rsidRPr="00952548">
        <w:rPr>
          <w:rFonts w:ascii="Times New Roman" w:eastAsia="Times New Roman" w:hAnsi="Times New Roman" w:cs="Times New Roman"/>
          <w:color w:val="000000"/>
          <w:sz w:val="24"/>
          <w:szCs w:val="24"/>
        </w:rPr>
        <w:t xml:space="preserve">. In addition to funds provided from the national budget, projects aimed at solving the housing problems of IDPs </w:t>
      </w:r>
      <w:proofErr w:type="gramStart"/>
      <w:r w:rsidR="00AE34E6" w:rsidRPr="00952548">
        <w:rPr>
          <w:rFonts w:ascii="Times New Roman" w:eastAsia="Times New Roman" w:hAnsi="Times New Roman" w:cs="Times New Roman"/>
          <w:color w:val="000000"/>
          <w:sz w:val="24"/>
          <w:szCs w:val="24"/>
        </w:rPr>
        <w:t>are regularly proposed</w:t>
      </w:r>
      <w:proofErr w:type="gramEnd"/>
      <w:r w:rsidR="00AE34E6" w:rsidRPr="00952548">
        <w:rPr>
          <w:rFonts w:ascii="Times New Roman" w:eastAsia="Times New Roman" w:hAnsi="Times New Roman" w:cs="Times New Roman"/>
          <w:color w:val="000000"/>
          <w:sz w:val="24"/>
          <w:szCs w:val="24"/>
        </w:rPr>
        <w:t xml:space="preserve"> for funding from development assistance. Thus, within the project financed from EU funds (IPA) in the amount of </w:t>
      </w:r>
      <w:r w:rsidR="002E68BA" w:rsidRPr="00952548">
        <w:rPr>
          <w:rFonts w:ascii="Times New Roman" w:eastAsia="Times New Roman" w:hAnsi="Times New Roman" w:cs="Times New Roman"/>
          <w:color w:val="000000"/>
          <w:sz w:val="24"/>
          <w:szCs w:val="24"/>
        </w:rPr>
        <w:t xml:space="preserve">EUR </w:t>
      </w:r>
      <w:r w:rsidR="001B550B" w:rsidRPr="00952548">
        <w:rPr>
          <w:rFonts w:ascii="Times New Roman" w:eastAsia="Times New Roman" w:hAnsi="Times New Roman" w:cs="Times New Roman"/>
          <w:color w:val="000000"/>
          <w:sz w:val="24"/>
          <w:szCs w:val="24"/>
        </w:rPr>
        <w:t>3.3 million </w:t>
      </w:r>
      <w:r>
        <w:rPr>
          <w:rFonts w:ascii="Times New Roman" w:eastAsia="Times New Roman" w:hAnsi="Times New Roman" w:cs="Times New Roman"/>
          <w:color w:val="000000"/>
          <w:sz w:val="24"/>
          <w:szCs w:val="24"/>
        </w:rPr>
        <w:t xml:space="preserve">and 24 million dinars </w:t>
      </w:r>
      <w:r w:rsidR="00AE34E6" w:rsidRPr="00952548">
        <w:rPr>
          <w:rFonts w:ascii="Times New Roman" w:eastAsia="Times New Roman" w:hAnsi="Times New Roman" w:cs="Times New Roman"/>
          <w:color w:val="000000"/>
          <w:sz w:val="24"/>
          <w:szCs w:val="24"/>
        </w:rPr>
        <w:t xml:space="preserve">of national contribution, additional 234 housing solutions for IDPs </w:t>
      </w:r>
      <w:proofErr w:type="gramStart"/>
      <w:r w:rsidR="00AE34E6" w:rsidRPr="00952548">
        <w:rPr>
          <w:rFonts w:ascii="Times New Roman" w:eastAsia="Times New Roman" w:hAnsi="Times New Roman" w:cs="Times New Roman"/>
          <w:color w:val="000000"/>
          <w:sz w:val="24"/>
          <w:szCs w:val="24"/>
        </w:rPr>
        <w:t>were provided</w:t>
      </w:r>
      <w:proofErr w:type="gramEnd"/>
      <w:r w:rsidR="00AE34E6" w:rsidRPr="00952548">
        <w:rPr>
          <w:rFonts w:ascii="Times New Roman" w:eastAsia="Times New Roman" w:hAnsi="Times New Roman" w:cs="Times New Roman"/>
          <w:color w:val="000000"/>
          <w:sz w:val="24"/>
          <w:szCs w:val="24"/>
        </w:rPr>
        <w:t>, 168 famil</w:t>
      </w:r>
      <w:r w:rsidR="002E68BA" w:rsidRPr="00952548">
        <w:rPr>
          <w:rFonts w:ascii="Times New Roman" w:eastAsia="Times New Roman" w:hAnsi="Times New Roman" w:cs="Times New Roman"/>
          <w:color w:val="000000"/>
          <w:sz w:val="24"/>
          <w:szCs w:val="24"/>
        </w:rPr>
        <w:t>ies were economically empowered</w:t>
      </w:r>
      <w:r w:rsidR="00AE34E6" w:rsidRPr="00952548">
        <w:rPr>
          <w:rFonts w:ascii="Times New Roman" w:eastAsia="Times New Roman" w:hAnsi="Times New Roman" w:cs="Times New Roman"/>
          <w:color w:val="000000"/>
          <w:sz w:val="24"/>
          <w:szCs w:val="24"/>
        </w:rPr>
        <w:t>.</w:t>
      </w:r>
    </w:p>
    <w:p w:rsidR="00952548" w:rsidRDefault="00952548" w:rsidP="00590667">
      <w:pPr>
        <w:pStyle w:val="ListParagraph"/>
        <w:spacing w:after="0"/>
        <w:rPr>
          <w:rFonts w:ascii="Times New Roman" w:eastAsia="Times New Roman" w:hAnsi="Times New Roman" w:cs="Times New Roman"/>
          <w:color w:val="000000"/>
          <w:sz w:val="24"/>
          <w:szCs w:val="24"/>
        </w:rPr>
      </w:pPr>
    </w:p>
    <w:p w:rsidR="00952548" w:rsidRDefault="00AE34E6"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Appropriate conditions for return</w:t>
      </w:r>
      <w:r w:rsidR="0051598F" w:rsidRPr="00952548">
        <w:rPr>
          <w:rFonts w:ascii="Times New Roman" w:eastAsia="Times New Roman" w:hAnsi="Times New Roman" w:cs="Times New Roman"/>
          <w:color w:val="000000"/>
          <w:sz w:val="24"/>
          <w:szCs w:val="24"/>
        </w:rPr>
        <w:t>ing</w:t>
      </w:r>
      <w:r w:rsidRPr="00952548">
        <w:rPr>
          <w:rFonts w:ascii="Times New Roman" w:eastAsia="Times New Roman" w:hAnsi="Times New Roman" w:cs="Times New Roman"/>
          <w:color w:val="000000"/>
          <w:sz w:val="24"/>
          <w:szCs w:val="24"/>
        </w:rPr>
        <w:t xml:space="preserve"> to </w:t>
      </w:r>
      <w:r w:rsidR="006127C4" w:rsidRPr="00952548">
        <w:rPr>
          <w:rFonts w:ascii="Times New Roman" w:eastAsia="Times New Roman" w:hAnsi="Times New Roman" w:cs="Times New Roman"/>
          <w:color w:val="000000"/>
          <w:sz w:val="24"/>
          <w:szCs w:val="24"/>
        </w:rPr>
        <w:t xml:space="preserve">AP K&amp;M </w:t>
      </w:r>
      <w:proofErr w:type="gramStart"/>
      <w:r w:rsidRPr="00952548">
        <w:rPr>
          <w:rFonts w:ascii="Times New Roman" w:eastAsia="Times New Roman" w:hAnsi="Times New Roman" w:cs="Times New Roman"/>
          <w:color w:val="000000"/>
          <w:sz w:val="24"/>
          <w:szCs w:val="24"/>
        </w:rPr>
        <w:t>are still not provided</w:t>
      </w:r>
      <w:proofErr w:type="gramEnd"/>
      <w:r w:rsidRPr="00952548">
        <w:rPr>
          <w:rFonts w:ascii="Times New Roman" w:eastAsia="Times New Roman" w:hAnsi="Times New Roman" w:cs="Times New Roman"/>
          <w:color w:val="000000"/>
          <w:sz w:val="24"/>
          <w:szCs w:val="24"/>
        </w:rPr>
        <w:t>, so in the previous five ye</w:t>
      </w:r>
      <w:r w:rsidR="00906B37">
        <w:rPr>
          <w:rFonts w:ascii="Times New Roman" w:eastAsia="Times New Roman" w:hAnsi="Times New Roman" w:cs="Times New Roman"/>
          <w:color w:val="000000"/>
          <w:sz w:val="24"/>
          <w:szCs w:val="24"/>
        </w:rPr>
        <w:t>ars, according to the UNHCR Pris</w:t>
      </w:r>
      <w:r w:rsidRPr="00952548">
        <w:rPr>
          <w:rFonts w:ascii="Times New Roman" w:eastAsia="Times New Roman" w:hAnsi="Times New Roman" w:cs="Times New Roman"/>
          <w:color w:val="000000"/>
          <w:sz w:val="24"/>
          <w:szCs w:val="24"/>
        </w:rPr>
        <w:t xml:space="preserve">tina, only 912 people of non-Albanian nationality </w:t>
      </w:r>
      <w:r w:rsidR="0051598F" w:rsidRPr="00952548">
        <w:rPr>
          <w:rFonts w:ascii="Times New Roman" w:eastAsia="Times New Roman" w:hAnsi="Times New Roman" w:cs="Times New Roman"/>
          <w:color w:val="000000"/>
          <w:sz w:val="24"/>
          <w:szCs w:val="24"/>
        </w:rPr>
        <w:t xml:space="preserve">were able to </w:t>
      </w:r>
      <w:r w:rsidRPr="00952548">
        <w:rPr>
          <w:rFonts w:ascii="Times New Roman" w:eastAsia="Times New Roman" w:hAnsi="Times New Roman" w:cs="Times New Roman"/>
          <w:color w:val="000000"/>
          <w:sz w:val="24"/>
          <w:szCs w:val="24"/>
        </w:rPr>
        <w:t>return as a permanent solution.</w:t>
      </w:r>
    </w:p>
    <w:p w:rsidR="00952548" w:rsidRDefault="00952548" w:rsidP="00590667">
      <w:pPr>
        <w:pStyle w:val="ListParagraph"/>
        <w:spacing w:after="0"/>
        <w:rPr>
          <w:rFonts w:ascii="Times New Roman" w:eastAsia="Times New Roman" w:hAnsi="Times New Roman" w:cs="Times New Roman"/>
          <w:color w:val="000000"/>
          <w:sz w:val="24"/>
          <w:szCs w:val="24"/>
        </w:rPr>
      </w:pPr>
    </w:p>
    <w:p w:rsidR="00952548" w:rsidRDefault="00906B37" w:rsidP="00336017">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w:t>
      </w:r>
      <w:r w:rsidR="0051598F" w:rsidRPr="00952548">
        <w:rPr>
          <w:rFonts w:ascii="Times New Roman" w:eastAsia="Times New Roman" w:hAnsi="Times New Roman" w:cs="Times New Roman"/>
          <w:color w:val="000000"/>
          <w:sz w:val="24"/>
          <w:szCs w:val="24"/>
        </w:rPr>
        <w:t xml:space="preserve"> 2017 through</w:t>
      </w:r>
      <w:r w:rsidR="00AE34E6" w:rsidRPr="00952548">
        <w:rPr>
          <w:rFonts w:ascii="Times New Roman" w:eastAsia="Times New Roman" w:hAnsi="Times New Roman" w:cs="Times New Roman"/>
          <w:color w:val="000000"/>
          <w:sz w:val="24"/>
          <w:szCs w:val="24"/>
        </w:rPr>
        <w:t xml:space="preserve"> the end of 2020</w:t>
      </w:r>
      <w:proofErr w:type="gramStart"/>
      <w:r w:rsidR="00AE34E6" w:rsidRPr="00952548">
        <w:rPr>
          <w:rFonts w:ascii="Times New Roman" w:eastAsia="Times New Roman" w:hAnsi="Times New Roman" w:cs="Times New Roman"/>
          <w:color w:val="000000"/>
          <w:sz w:val="24"/>
          <w:szCs w:val="24"/>
        </w:rPr>
        <w:t>,8,880</w:t>
      </w:r>
      <w:proofErr w:type="gramEnd"/>
      <w:r w:rsidR="00AE34E6" w:rsidRPr="00952548">
        <w:rPr>
          <w:rFonts w:ascii="Times New Roman" w:eastAsia="Times New Roman" w:hAnsi="Times New Roman" w:cs="Times New Roman"/>
          <w:color w:val="000000"/>
          <w:sz w:val="24"/>
          <w:szCs w:val="24"/>
        </w:rPr>
        <w:t xml:space="preserve"> citizens were returned to the </w:t>
      </w:r>
      <w:r w:rsidR="00450F56" w:rsidRPr="00952548">
        <w:rPr>
          <w:rFonts w:ascii="Times New Roman" w:eastAsia="Times New Roman" w:hAnsi="Times New Roman" w:cs="Times New Roman"/>
          <w:color w:val="000000"/>
          <w:sz w:val="24"/>
          <w:szCs w:val="24"/>
        </w:rPr>
        <w:t>RS</w:t>
      </w:r>
      <w:r w:rsidR="00AE34E6" w:rsidRPr="00952548">
        <w:rPr>
          <w:rFonts w:ascii="Times New Roman" w:eastAsia="Times New Roman" w:hAnsi="Times New Roman" w:cs="Times New Roman"/>
          <w:color w:val="000000"/>
          <w:sz w:val="24"/>
          <w:szCs w:val="24"/>
        </w:rPr>
        <w:t> </w:t>
      </w:r>
      <w:r w:rsidR="0051598F" w:rsidRPr="00952548">
        <w:rPr>
          <w:rFonts w:ascii="Times New Roman" w:eastAsia="Times New Roman" w:hAnsi="Times New Roman" w:cs="Times New Roman"/>
          <w:color w:val="000000"/>
          <w:sz w:val="24"/>
          <w:szCs w:val="24"/>
        </w:rPr>
        <w:t>via "Nikola Tesla" A</w:t>
      </w:r>
      <w:r w:rsidR="00AE34E6" w:rsidRPr="00952548">
        <w:rPr>
          <w:rFonts w:ascii="Times New Roman" w:eastAsia="Times New Roman" w:hAnsi="Times New Roman" w:cs="Times New Roman"/>
          <w:color w:val="000000"/>
          <w:sz w:val="24"/>
          <w:szCs w:val="24"/>
        </w:rPr>
        <w:t>irport in the readmission procedure, mostly from European Union coun</w:t>
      </w:r>
      <w:r w:rsidR="0051598F" w:rsidRPr="00952548">
        <w:rPr>
          <w:rFonts w:ascii="Times New Roman" w:eastAsia="Times New Roman" w:hAnsi="Times New Roman" w:cs="Times New Roman"/>
          <w:color w:val="000000"/>
          <w:sz w:val="24"/>
          <w:szCs w:val="24"/>
        </w:rPr>
        <w:t>tries (</w:t>
      </w:r>
      <w:r w:rsidR="00AE34E6" w:rsidRPr="00952548">
        <w:rPr>
          <w:rFonts w:ascii="Times New Roman" w:eastAsia="Times New Roman" w:hAnsi="Times New Roman" w:cs="Times New Roman"/>
          <w:color w:val="000000"/>
          <w:sz w:val="24"/>
          <w:szCs w:val="24"/>
        </w:rPr>
        <w:t>75% of returnees are Roma)</w:t>
      </w:r>
      <w:bookmarkStart w:id="14" w:name="_ftnref14"/>
      <w:bookmarkEnd w:id="14"/>
      <w:r w:rsidR="0051598F" w:rsidRPr="00B414AA">
        <w:rPr>
          <w:rStyle w:val="FootnoteReference"/>
          <w:rFonts w:ascii="Times New Roman" w:eastAsia="Times New Roman" w:hAnsi="Times New Roman" w:cs="Times New Roman"/>
          <w:color w:val="000000"/>
          <w:sz w:val="24"/>
          <w:szCs w:val="24"/>
        </w:rPr>
        <w:footnoteReference w:id="14"/>
      </w:r>
      <w:r w:rsidR="00AE34E6" w:rsidRPr="00952548">
        <w:rPr>
          <w:rFonts w:ascii="Times New Roman" w:eastAsia="Times New Roman" w:hAnsi="Times New Roman" w:cs="Times New Roman"/>
          <w:color w:val="000000"/>
          <w:sz w:val="24"/>
          <w:szCs w:val="24"/>
        </w:rPr>
        <w:t xml:space="preserve">. Within the project implemented by GIZ German Organization for International Cooperation, a research </w:t>
      </w:r>
      <w:proofErr w:type="gramStart"/>
      <w:r w:rsidR="00AE34E6" w:rsidRPr="00952548">
        <w:rPr>
          <w:rFonts w:ascii="Times New Roman" w:eastAsia="Times New Roman" w:hAnsi="Times New Roman" w:cs="Times New Roman"/>
          <w:color w:val="000000"/>
          <w:sz w:val="24"/>
          <w:szCs w:val="24"/>
        </w:rPr>
        <w:t>was done</w:t>
      </w:r>
      <w:proofErr w:type="gramEnd"/>
      <w:r w:rsidR="00AE34E6" w:rsidRPr="00952548">
        <w:rPr>
          <w:rFonts w:ascii="Times New Roman" w:eastAsia="Times New Roman" w:hAnsi="Times New Roman" w:cs="Times New Roman"/>
          <w:color w:val="000000"/>
          <w:sz w:val="24"/>
          <w:szCs w:val="24"/>
        </w:rPr>
        <w:t xml:space="preserve"> on the position and needs </w:t>
      </w:r>
      <w:r w:rsidR="00657150" w:rsidRPr="00952548">
        <w:rPr>
          <w:rFonts w:ascii="Times New Roman" w:eastAsia="Times New Roman" w:hAnsi="Times New Roman" w:cs="Times New Roman"/>
          <w:color w:val="000000"/>
          <w:sz w:val="24"/>
          <w:szCs w:val="24"/>
        </w:rPr>
        <w:t>of returnees under Readmission Agreement</w:t>
      </w:r>
      <w:r w:rsidR="00AE34E6" w:rsidRPr="00952548">
        <w:rPr>
          <w:rFonts w:ascii="Times New Roman" w:eastAsia="Times New Roman" w:hAnsi="Times New Roman" w:cs="Times New Roman"/>
          <w:color w:val="000000"/>
          <w:sz w:val="24"/>
          <w:szCs w:val="24"/>
        </w:rPr>
        <w:t>. </w:t>
      </w:r>
      <w:proofErr w:type="gramStart"/>
      <w:r w:rsidR="00AE34E6" w:rsidRPr="00952548">
        <w:rPr>
          <w:rFonts w:ascii="Times New Roman" w:eastAsia="Times New Roman" w:hAnsi="Times New Roman" w:cs="Times New Roman"/>
          <w:color w:val="000000"/>
          <w:sz w:val="24"/>
          <w:szCs w:val="24"/>
        </w:rPr>
        <w:t>Also</w:t>
      </w:r>
      <w:proofErr w:type="gramEnd"/>
      <w:r w:rsidR="00AE34E6" w:rsidRPr="00952548">
        <w:rPr>
          <w:rFonts w:ascii="Times New Roman" w:eastAsia="Times New Roman" w:hAnsi="Times New Roman" w:cs="Times New Roman"/>
          <w:color w:val="000000"/>
          <w:sz w:val="24"/>
          <w:szCs w:val="24"/>
        </w:rPr>
        <w:t xml:space="preserve">, it has been </w:t>
      </w:r>
      <w:r w:rsidR="00657150" w:rsidRPr="00952548">
        <w:rPr>
          <w:rFonts w:ascii="Times New Roman" w:eastAsia="Times New Roman" w:hAnsi="Times New Roman" w:cs="Times New Roman"/>
          <w:color w:val="000000"/>
          <w:sz w:val="24"/>
          <w:szCs w:val="24"/>
        </w:rPr>
        <w:t>evident</w:t>
      </w:r>
      <w:r w:rsidR="00AE34E6" w:rsidRPr="00952548">
        <w:rPr>
          <w:rFonts w:ascii="Times New Roman" w:eastAsia="Times New Roman" w:hAnsi="Times New Roman" w:cs="Times New Roman"/>
          <w:color w:val="000000"/>
          <w:sz w:val="24"/>
          <w:szCs w:val="24"/>
        </w:rPr>
        <w:t xml:space="preserve"> that assistance in employment and economic independence are the most desirable types of support, followed by assistance in solving housing problems. While access to health care, </w:t>
      </w:r>
      <w:r w:rsidR="00657150" w:rsidRPr="00952548">
        <w:rPr>
          <w:rFonts w:ascii="Times New Roman" w:eastAsia="Times New Roman" w:hAnsi="Times New Roman" w:cs="Times New Roman"/>
          <w:color w:val="000000"/>
          <w:sz w:val="24"/>
          <w:szCs w:val="24"/>
        </w:rPr>
        <w:t>education, and</w:t>
      </w:r>
      <w:r w:rsidR="00AE34E6" w:rsidRPr="00952548">
        <w:rPr>
          <w:rFonts w:ascii="Times New Roman" w:eastAsia="Times New Roman" w:hAnsi="Times New Roman" w:cs="Times New Roman"/>
          <w:color w:val="000000"/>
          <w:sz w:val="24"/>
          <w:szCs w:val="24"/>
        </w:rPr>
        <w:t xml:space="preserve"> personal </w:t>
      </w:r>
      <w:r w:rsidR="00657150" w:rsidRPr="00952548">
        <w:rPr>
          <w:rFonts w:ascii="Times New Roman" w:eastAsia="Times New Roman" w:hAnsi="Times New Roman" w:cs="Times New Roman"/>
          <w:color w:val="000000"/>
          <w:sz w:val="24"/>
          <w:szCs w:val="24"/>
        </w:rPr>
        <w:t>IDs</w:t>
      </w:r>
      <w:r w:rsidR="00AE34E6" w:rsidRPr="00952548">
        <w:rPr>
          <w:rFonts w:ascii="Times New Roman" w:eastAsia="Times New Roman" w:hAnsi="Times New Roman" w:cs="Times New Roman"/>
          <w:color w:val="000000"/>
          <w:sz w:val="24"/>
          <w:szCs w:val="24"/>
        </w:rPr>
        <w:t xml:space="preserve"> are no longer problematic issues</w:t>
      </w:r>
      <w:bookmarkStart w:id="15" w:name="_ftnref15"/>
      <w:bookmarkEnd w:id="15"/>
      <w:r w:rsidR="00657150" w:rsidRPr="00B414AA">
        <w:rPr>
          <w:rStyle w:val="FootnoteReference"/>
          <w:rFonts w:ascii="Times New Roman" w:eastAsia="Times New Roman" w:hAnsi="Times New Roman" w:cs="Times New Roman"/>
          <w:color w:val="000000"/>
          <w:sz w:val="24"/>
          <w:szCs w:val="24"/>
        </w:rPr>
        <w:footnoteReference w:id="15"/>
      </w:r>
      <w:r w:rsidR="00AE34E6" w:rsidRPr="00952548">
        <w:rPr>
          <w:rFonts w:ascii="Times New Roman" w:eastAsia="Times New Roman" w:hAnsi="Times New Roman" w:cs="Times New Roman"/>
          <w:color w:val="000000"/>
          <w:sz w:val="24"/>
          <w:szCs w:val="24"/>
        </w:rPr>
        <w:t>. Since 2011, local self-government units, which have a s</w:t>
      </w:r>
      <w:r w:rsidR="0033548C" w:rsidRPr="00952548">
        <w:rPr>
          <w:rFonts w:ascii="Times New Roman" w:eastAsia="Times New Roman" w:hAnsi="Times New Roman" w:cs="Times New Roman"/>
          <w:color w:val="000000"/>
          <w:sz w:val="24"/>
          <w:szCs w:val="24"/>
        </w:rPr>
        <w:t>ignificant number of returnees o</w:t>
      </w:r>
      <w:r w:rsidR="00AE34E6" w:rsidRPr="00952548">
        <w:rPr>
          <w:rFonts w:ascii="Times New Roman" w:eastAsia="Times New Roman" w:hAnsi="Times New Roman" w:cs="Times New Roman"/>
          <w:color w:val="000000"/>
          <w:sz w:val="24"/>
          <w:szCs w:val="24"/>
        </w:rPr>
        <w:t xml:space="preserve">n their territories, have included returnees as a beneficiary category in their plans for the implementation of migration policy measures, and the annual Commissariat Program provides funds to support these activities. In the reporting period, 125 housing solutions </w:t>
      </w:r>
      <w:proofErr w:type="gramStart"/>
      <w:r w:rsidR="00AE34E6" w:rsidRPr="00952548">
        <w:rPr>
          <w:rFonts w:ascii="Times New Roman" w:eastAsia="Times New Roman" w:hAnsi="Times New Roman" w:cs="Times New Roman"/>
          <w:color w:val="000000"/>
          <w:sz w:val="24"/>
          <w:szCs w:val="24"/>
        </w:rPr>
        <w:t>were provided</w:t>
      </w:r>
      <w:proofErr w:type="gramEnd"/>
      <w:r w:rsidR="00AE34E6" w:rsidRPr="00952548">
        <w:rPr>
          <w:rFonts w:ascii="Times New Roman" w:eastAsia="Times New Roman" w:hAnsi="Times New Roman" w:cs="Times New Roman"/>
          <w:color w:val="000000"/>
          <w:sz w:val="24"/>
          <w:szCs w:val="24"/>
        </w:rPr>
        <w:t xml:space="preserve"> from these funds, and an additional 86 solutions were provided from donor funds.</w:t>
      </w:r>
    </w:p>
    <w:p w:rsidR="00952548" w:rsidRDefault="00952548" w:rsidP="00952548">
      <w:pPr>
        <w:spacing w:after="0" w:line="276" w:lineRule="atLeast"/>
        <w:ind w:left="284"/>
        <w:jc w:val="both"/>
        <w:rPr>
          <w:rFonts w:ascii="Times New Roman" w:eastAsia="Times New Roman" w:hAnsi="Times New Roman" w:cs="Times New Roman"/>
          <w:color w:val="000000"/>
          <w:sz w:val="24"/>
          <w:szCs w:val="24"/>
        </w:rPr>
      </w:pPr>
    </w:p>
    <w:p w:rsidR="00981DFD" w:rsidRDefault="00981DFD" w:rsidP="006F7333">
      <w:pPr>
        <w:spacing w:after="0" w:line="276" w:lineRule="atLeast"/>
        <w:jc w:val="both"/>
        <w:rPr>
          <w:rFonts w:ascii="Times New Roman" w:eastAsia="Times New Roman" w:hAnsi="Times New Roman" w:cs="Times New Roman"/>
          <w:color w:val="000000"/>
          <w:sz w:val="24"/>
          <w:szCs w:val="24"/>
        </w:rPr>
      </w:pPr>
    </w:p>
    <w:p w:rsidR="00952548" w:rsidRDefault="00A66152" w:rsidP="00952548">
      <w:pPr>
        <w:spacing w:after="0" w:line="276" w:lineRule="atLeast"/>
        <w:ind w:left="284"/>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AP K&amp;</w:t>
      </w:r>
      <w:r w:rsidR="00AE34E6" w:rsidRPr="00952548">
        <w:rPr>
          <w:rFonts w:ascii="Times New Roman" w:eastAsia="Times New Roman" w:hAnsi="Times New Roman" w:cs="Times New Roman"/>
          <w:color w:val="000000"/>
          <w:sz w:val="24"/>
          <w:szCs w:val="24"/>
        </w:rPr>
        <w:t>M</w:t>
      </w:r>
    </w:p>
    <w:p w:rsidR="00952548" w:rsidRDefault="00952548" w:rsidP="00952548">
      <w:pPr>
        <w:spacing w:after="0" w:line="276" w:lineRule="atLeast"/>
        <w:jc w:val="both"/>
        <w:rPr>
          <w:rFonts w:ascii="Times New Roman" w:eastAsia="Times New Roman" w:hAnsi="Times New Roman" w:cs="Times New Roman"/>
          <w:color w:val="000000"/>
          <w:sz w:val="24"/>
          <w:szCs w:val="24"/>
        </w:rPr>
      </w:pPr>
    </w:p>
    <w:p w:rsidR="00952548" w:rsidRDefault="00AE34E6"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 xml:space="preserve">It </w:t>
      </w:r>
      <w:proofErr w:type="gramStart"/>
      <w:r w:rsidRPr="00952548">
        <w:rPr>
          <w:rFonts w:ascii="Times New Roman" w:eastAsia="Times New Roman" w:hAnsi="Times New Roman" w:cs="Times New Roman"/>
          <w:color w:val="000000"/>
          <w:sz w:val="24"/>
          <w:szCs w:val="24"/>
        </w:rPr>
        <w:t>is estimated</w:t>
      </w:r>
      <w:proofErr w:type="gramEnd"/>
      <w:r w:rsidRPr="00952548">
        <w:rPr>
          <w:rFonts w:ascii="Times New Roman" w:eastAsia="Times New Roman" w:hAnsi="Times New Roman" w:cs="Times New Roman"/>
          <w:color w:val="000000"/>
          <w:sz w:val="24"/>
          <w:szCs w:val="24"/>
        </w:rPr>
        <w:t xml:space="preserve"> that 16,000 IDPs reside on the territory of the </w:t>
      </w:r>
      <w:r w:rsidR="006127C4" w:rsidRPr="00952548">
        <w:rPr>
          <w:rFonts w:ascii="Times New Roman" w:eastAsia="Times New Roman" w:hAnsi="Times New Roman" w:cs="Times New Roman"/>
          <w:color w:val="000000"/>
          <w:sz w:val="24"/>
          <w:szCs w:val="24"/>
        </w:rPr>
        <w:t>AP K&amp;M</w:t>
      </w:r>
      <w:r w:rsidRPr="00952548">
        <w:rPr>
          <w:rFonts w:ascii="Times New Roman" w:eastAsia="Times New Roman" w:hAnsi="Times New Roman" w:cs="Times New Roman"/>
          <w:color w:val="000000"/>
          <w:sz w:val="24"/>
          <w:szCs w:val="24"/>
        </w:rPr>
        <w:t>. Less than 5% of the total IDP population re</w:t>
      </w:r>
      <w:r w:rsidR="00E14642">
        <w:rPr>
          <w:rFonts w:ascii="Times New Roman" w:eastAsia="Times New Roman" w:hAnsi="Times New Roman" w:cs="Times New Roman"/>
          <w:color w:val="000000"/>
          <w:sz w:val="24"/>
          <w:szCs w:val="24"/>
        </w:rPr>
        <w:t>turned. According to UNHCR data</w:t>
      </w:r>
      <w:r w:rsidRPr="00952548">
        <w:rPr>
          <w:rFonts w:ascii="Times New Roman" w:eastAsia="Times New Roman" w:hAnsi="Times New Roman" w:cs="Times New Roman"/>
          <w:color w:val="000000"/>
          <w:sz w:val="24"/>
          <w:szCs w:val="24"/>
        </w:rPr>
        <w:t>, only 12,1</w:t>
      </w:r>
      <w:r w:rsidR="00E14642">
        <w:rPr>
          <w:rFonts w:ascii="Times New Roman" w:eastAsia="Times New Roman" w:hAnsi="Times New Roman" w:cs="Times New Roman"/>
          <w:color w:val="000000"/>
          <w:sz w:val="24"/>
          <w:szCs w:val="24"/>
        </w:rPr>
        <w:t>45 persons returned from Serbia</w:t>
      </w:r>
      <w:r w:rsidRPr="00952548">
        <w:rPr>
          <w:rFonts w:ascii="Times New Roman" w:eastAsia="Times New Roman" w:hAnsi="Times New Roman" w:cs="Times New Roman"/>
          <w:color w:val="000000"/>
          <w:sz w:val="24"/>
          <w:szCs w:val="24"/>
        </w:rPr>
        <w:t>, and only some 4,000 persons achieved sustainable return (1.9% in relation to</w:t>
      </w:r>
      <w:r w:rsidR="0033548C" w:rsidRPr="00952548">
        <w:rPr>
          <w:rFonts w:ascii="Times New Roman" w:eastAsia="Times New Roman" w:hAnsi="Times New Roman" w:cs="Times New Roman"/>
          <w:color w:val="000000"/>
          <w:sz w:val="24"/>
          <w:szCs w:val="24"/>
        </w:rPr>
        <w:t xml:space="preserve"> the total displaced population</w:t>
      </w:r>
      <w:r w:rsidR="00D75C53" w:rsidRPr="00952548">
        <w:rPr>
          <w:rFonts w:ascii="Times New Roman" w:eastAsia="Times New Roman" w:hAnsi="Times New Roman" w:cs="Times New Roman"/>
          <w:color w:val="000000"/>
          <w:sz w:val="24"/>
          <w:szCs w:val="24"/>
        </w:rPr>
        <w:t>)</w:t>
      </w:r>
      <w:r w:rsidRPr="00952548">
        <w:rPr>
          <w:rFonts w:ascii="Times New Roman" w:eastAsia="Times New Roman" w:hAnsi="Times New Roman" w:cs="Times New Roman"/>
          <w:color w:val="000000"/>
          <w:sz w:val="24"/>
          <w:szCs w:val="24"/>
        </w:rPr>
        <w:t>. </w:t>
      </w:r>
    </w:p>
    <w:p w:rsidR="00952548" w:rsidRDefault="00952548" w:rsidP="00952548">
      <w:pPr>
        <w:spacing w:after="0" w:line="276" w:lineRule="atLeast"/>
        <w:ind w:left="284"/>
        <w:jc w:val="both"/>
        <w:rPr>
          <w:rFonts w:ascii="Times New Roman" w:eastAsia="Times New Roman" w:hAnsi="Times New Roman" w:cs="Times New Roman"/>
          <w:color w:val="000000"/>
          <w:sz w:val="24"/>
          <w:szCs w:val="24"/>
        </w:rPr>
      </w:pPr>
    </w:p>
    <w:p w:rsidR="00952548" w:rsidRDefault="00AE34E6"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There are still eight collective centers </w:t>
      </w:r>
      <w:r w:rsidR="00D35330" w:rsidRPr="00952548">
        <w:rPr>
          <w:rFonts w:ascii="Times New Roman" w:eastAsia="Times New Roman" w:hAnsi="Times New Roman" w:cs="Times New Roman"/>
          <w:color w:val="000000"/>
          <w:sz w:val="24"/>
          <w:szCs w:val="24"/>
        </w:rPr>
        <w:t xml:space="preserve">in operation </w:t>
      </w:r>
      <w:r w:rsidRPr="00952548">
        <w:rPr>
          <w:rFonts w:ascii="Times New Roman" w:eastAsia="Times New Roman" w:hAnsi="Times New Roman" w:cs="Times New Roman"/>
          <w:color w:val="000000"/>
          <w:sz w:val="24"/>
          <w:szCs w:val="24"/>
        </w:rPr>
        <w:t>on the territory of the </w:t>
      </w:r>
      <w:r w:rsidR="006127C4" w:rsidRPr="00952548">
        <w:rPr>
          <w:rFonts w:ascii="Times New Roman" w:eastAsia="Times New Roman" w:hAnsi="Times New Roman" w:cs="Times New Roman"/>
          <w:color w:val="000000"/>
          <w:sz w:val="24"/>
          <w:szCs w:val="24"/>
        </w:rPr>
        <w:t>AP K&amp;M</w:t>
      </w:r>
      <w:r w:rsidRPr="00952548">
        <w:rPr>
          <w:rFonts w:ascii="Times New Roman" w:eastAsia="Times New Roman" w:hAnsi="Times New Roman" w:cs="Times New Roman"/>
          <w:color w:val="000000"/>
          <w:sz w:val="24"/>
          <w:szCs w:val="24"/>
        </w:rPr>
        <w:t>, w</w:t>
      </w:r>
      <w:r w:rsidR="000D659A" w:rsidRPr="00952548">
        <w:rPr>
          <w:rFonts w:ascii="Times New Roman" w:eastAsia="Times New Roman" w:hAnsi="Times New Roman" w:cs="Times New Roman"/>
          <w:color w:val="000000"/>
          <w:sz w:val="24"/>
          <w:szCs w:val="24"/>
        </w:rPr>
        <w:t>here 289 refugees and IDPs live</w:t>
      </w:r>
      <w:r w:rsidRPr="00952548">
        <w:rPr>
          <w:rFonts w:ascii="Times New Roman" w:eastAsia="Times New Roman" w:hAnsi="Times New Roman" w:cs="Times New Roman"/>
          <w:color w:val="000000"/>
          <w:sz w:val="24"/>
          <w:szCs w:val="24"/>
        </w:rPr>
        <w:t xml:space="preserve">. The provision of housing solutions for the residents of </w:t>
      </w:r>
      <w:proofErr w:type="spellStart"/>
      <w:r w:rsidR="000D659A" w:rsidRPr="00952548">
        <w:rPr>
          <w:rFonts w:ascii="Times New Roman" w:eastAsia="Times New Roman" w:hAnsi="Times New Roman" w:cs="Times New Roman"/>
          <w:color w:val="000000"/>
          <w:sz w:val="24"/>
          <w:szCs w:val="24"/>
        </w:rPr>
        <w:t>S</w:t>
      </w:r>
      <w:r w:rsidRPr="00952548">
        <w:rPr>
          <w:rFonts w:ascii="Times New Roman" w:eastAsia="Times New Roman" w:hAnsi="Times New Roman" w:cs="Times New Roman"/>
          <w:color w:val="000000"/>
          <w:sz w:val="24"/>
          <w:szCs w:val="24"/>
        </w:rPr>
        <w:t>trpce</w:t>
      </w:r>
      <w:proofErr w:type="spellEnd"/>
      <w:r w:rsidRPr="00952548">
        <w:rPr>
          <w:rFonts w:ascii="Times New Roman" w:eastAsia="Times New Roman" w:hAnsi="Times New Roman" w:cs="Times New Roman"/>
          <w:color w:val="000000"/>
          <w:sz w:val="24"/>
          <w:szCs w:val="24"/>
        </w:rPr>
        <w:t xml:space="preserve"> is in progress. Based on the profiling that </w:t>
      </w:r>
      <w:proofErr w:type="gramStart"/>
      <w:r w:rsidRPr="00952548">
        <w:rPr>
          <w:rFonts w:ascii="Times New Roman" w:eastAsia="Times New Roman" w:hAnsi="Times New Roman" w:cs="Times New Roman"/>
          <w:color w:val="000000"/>
          <w:sz w:val="24"/>
          <w:szCs w:val="24"/>
        </w:rPr>
        <w:t>was done</w:t>
      </w:r>
      <w:proofErr w:type="gramEnd"/>
      <w:r w:rsidRPr="00952548">
        <w:rPr>
          <w:rFonts w:ascii="Times New Roman" w:eastAsia="Times New Roman" w:hAnsi="Times New Roman" w:cs="Times New Roman"/>
          <w:color w:val="000000"/>
          <w:sz w:val="24"/>
          <w:szCs w:val="24"/>
        </w:rPr>
        <w:t xml:space="preserve"> in 2018</w:t>
      </w:r>
      <w:bookmarkStart w:id="16" w:name="_ftnref16"/>
      <w:bookmarkEnd w:id="16"/>
      <w:r w:rsidR="007023A5" w:rsidRPr="00B414AA">
        <w:rPr>
          <w:rStyle w:val="FootnoteReference"/>
          <w:rFonts w:ascii="Times New Roman" w:eastAsia="Times New Roman" w:hAnsi="Times New Roman" w:cs="Times New Roman"/>
          <w:color w:val="000000"/>
          <w:sz w:val="24"/>
          <w:szCs w:val="24"/>
        </w:rPr>
        <w:footnoteReference w:id="16"/>
      </w:r>
      <w:r w:rsidR="00730F25" w:rsidRPr="00952548">
        <w:rPr>
          <w:rFonts w:ascii="Times New Roman" w:eastAsia="Times New Roman" w:hAnsi="Times New Roman" w:cs="Times New Roman"/>
          <w:color w:val="000000"/>
          <w:sz w:val="24"/>
          <w:szCs w:val="24"/>
        </w:rPr>
        <w:t xml:space="preserve">. </w:t>
      </w:r>
      <w:r w:rsidR="00E14642" w:rsidRPr="00952548">
        <w:rPr>
          <w:rFonts w:ascii="Times New Roman" w:eastAsia="Times New Roman" w:hAnsi="Times New Roman" w:cs="Times New Roman"/>
          <w:color w:val="000000"/>
          <w:sz w:val="24"/>
          <w:szCs w:val="24"/>
        </w:rPr>
        <w:t xml:space="preserve">It </w:t>
      </w:r>
      <w:proofErr w:type="gramStart"/>
      <w:r w:rsidR="00E14642" w:rsidRPr="00952548">
        <w:rPr>
          <w:rFonts w:ascii="Times New Roman" w:eastAsia="Times New Roman" w:hAnsi="Times New Roman" w:cs="Times New Roman"/>
          <w:color w:val="000000"/>
          <w:sz w:val="24"/>
          <w:szCs w:val="24"/>
        </w:rPr>
        <w:t>is</w:t>
      </w:r>
      <w:r w:rsidRPr="00952548">
        <w:rPr>
          <w:rFonts w:ascii="Times New Roman" w:eastAsia="Times New Roman" w:hAnsi="Times New Roman" w:cs="Times New Roman"/>
          <w:color w:val="000000"/>
          <w:sz w:val="24"/>
          <w:szCs w:val="24"/>
        </w:rPr>
        <w:t xml:space="preserve"> estimated</w:t>
      </w:r>
      <w:proofErr w:type="gramEnd"/>
      <w:r w:rsidRPr="00952548">
        <w:rPr>
          <w:rFonts w:ascii="Times New Roman" w:eastAsia="Times New Roman" w:hAnsi="Times New Roman" w:cs="Times New Roman"/>
          <w:color w:val="000000"/>
          <w:sz w:val="24"/>
          <w:szCs w:val="24"/>
        </w:rPr>
        <w:t xml:space="preserve"> that 3,700 families are in need of support to provide housing. The c</w:t>
      </w:r>
      <w:r w:rsidR="00730F25" w:rsidRPr="00952548">
        <w:rPr>
          <w:rFonts w:ascii="Times New Roman" w:eastAsia="Times New Roman" w:hAnsi="Times New Roman" w:cs="Times New Roman"/>
          <w:color w:val="000000"/>
          <w:sz w:val="24"/>
          <w:szCs w:val="24"/>
        </w:rPr>
        <w:t>onstruction of the settlement "Sunny Valley</w:t>
      </w:r>
      <w:r w:rsidR="00E14642">
        <w:rPr>
          <w:rFonts w:ascii="Times New Roman" w:eastAsia="Times New Roman" w:hAnsi="Times New Roman" w:cs="Times New Roman"/>
          <w:color w:val="000000"/>
          <w:sz w:val="24"/>
          <w:szCs w:val="24"/>
        </w:rPr>
        <w:t>" has begun</w:t>
      </w:r>
      <w:r w:rsidRPr="00952548">
        <w:rPr>
          <w:rFonts w:ascii="Times New Roman" w:eastAsia="Times New Roman" w:hAnsi="Times New Roman" w:cs="Times New Roman"/>
          <w:color w:val="000000"/>
          <w:sz w:val="24"/>
          <w:szCs w:val="24"/>
        </w:rPr>
        <w:t>, which should provide housing for 300 families.</w:t>
      </w:r>
    </w:p>
    <w:p w:rsidR="00952548" w:rsidRPr="00952548" w:rsidRDefault="00952548" w:rsidP="00952548">
      <w:pPr>
        <w:spacing w:after="0" w:line="276" w:lineRule="atLeast"/>
        <w:jc w:val="both"/>
        <w:rPr>
          <w:rFonts w:ascii="Times New Roman" w:eastAsia="Times New Roman" w:hAnsi="Times New Roman" w:cs="Times New Roman"/>
          <w:color w:val="000000"/>
          <w:sz w:val="24"/>
          <w:szCs w:val="24"/>
        </w:rPr>
      </w:pPr>
    </w:p>
    <w:p w:rsidR="00952548" w:rsidRDefault="00AE34E6"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 xml:space="preserve">Displaced Serbs and other non-Albanians are still unable to obtain compensation for </w:t>
      </w:r>
      <w:proofErr w:type="gramStart"/>
      <w:r w:rsidRPr="00952548">
        <w:rPr>
          <w:rFonts w:ascii="Times New Roman" w:eastAsia="Times New Roman" w:hAnsi="Times New Roman" w:cs="Times New Roman"/>
          <w:color w:val="000000"/>
          <w:sz w:val="24"/>
          <w:szCs w:val="24"/>
        </w:rPr>
        <w:t>destroyed</w:t>
      </w:r>
      <w:proofErr w:type="gramEnd"/>
      <w:r w:rsidRPr="00952548">
        <w:rPr>
          <w:rFonts w:ascii="Times New Roman" w:eastAsia="Times New Roman" w:hAnsi="Times New Roman" w:cs="Times New Roman"/>
          <w:color w:val="000000"/>
          <w:sz w:val="24"/>
          <w:szCs w:val="24"/>
        </w:rPr>
        <w:t xml:space="preserve"> and damaged immovable and movable property. According to</w:t>
      </w:r>
      <w:r w:rsidR="00724F52" w:rsidRPr="00952548">
        <w:rPr>
          <w:rFonts w:ascii="Times New Roman" w:eastAsia="Times New Roman" w:hAnsi="Times New Roman" w:cs="Times New Roman"/>
          <w:color w:val="000000"/>
          <w:sz w:val="24"/>
          <w:szCs w:val="24"/>
        </w:rPr>
        <w:t xml:space="preserve"> the</w:t>
      </w:r>
      <w:r w:rsidR="00E14642">
        <w:rPr>
          <w:rFonts w:ascii="Times New Roman" w:eastAsia="Times New Roman" w:hAnsi="Times New Roman" w:cs="Times New Roman"/>
          <w:color w:val="000000"/>
          <w:sz w:val="24"/>
          <w:szCs w:val="24"/>
        </w:rPr>
        <w:t xml:space="preserve"> UNHCR data, in 2000 </w:t>
      </w:r>
      <w:r w:rsidRPr="00952548">
        <w:rPr>
          <w:rFonts w:ascii="Times New Roman" w:eastAsia="Times New Roman" w:hAnsi="Times New Roman" w:cs="Times New Roman"/>
          <w:color w:val="000000"/>
          <w:sz w:val="24"/>
          <w:szCs w:val="24"/>
        </w:rPr>
        <w:t>IDPs</w:t>
      </w:r>
      <w:r w:rsidR="00724F52" w:rsidRPr="00952548">
        <w:rPr>
          <w:rFonts w:ascii="Times New Roman" w:eastAsia="Times New Roman" w:hAnsi="Times New Roman" w:cs="Times New Roman"/>
          <w:color w:val="000000"/>
          <w:sz w:val="24"/>
          <w:szCs w:val="24"/>
        </w:rPr>
        <w:t> reported 27,418 demolish</w:t>
      </w:r>
      <w:r w:rsidRPr="00952548">
        <w:rPr>
          <w:rFonts w:ascii="Times New Roman" w:eastAsia="Times New Roman" w:hAnsi="Times New Roman" w:cs="Times New Roman"/>
          <w:color w:val="000000"/>
          <w:sz w:val="24"/>
          <w:szCs w:val="24"/>
        </w:rPr>
        <w:t>ed and dam</w:t>
      </w:r>
      <w:r w:rsidR="00724F52" w:rsidRPr="00952548">
        <w:rPr>
          <w:rFonts w:ascii="Times New Roman" w:eastAsia="Times New Roman" w:hAnsi="Times New Roman" w:cs="Times New Roman"/>
          <w:color w:val="000000"/>
          <w:sz w:val="24"/>
          <w:szCs w:val="24"/>
        </w:rPr>
        <w:t>aged houses during registration. Until </w:t>
      </w:r>
      <w:proofErr w:type="gramStart"/>
      <w:r w:rsidR="00724F52" w:rsidRPr="00952548">
        <w:rPr>
          <w:rFonts w:ascii="Times New Roman" w:eastAsia="Times New Roman" w:hAnsi="Times New Roman" w:cs="Times New Roman"/>
          <w:color w:val="000000"/>
          <w:sz w:val="24"/>
          <w:szCs w:val="24"/>
        </w:rPr>
        <w:t>2007</w:t>
      </w:r>
      <w:proofErr w:type="gramEnd"/>
      <w:r w:rsidR="00724F52" w:rsidRPr="00952548">
        <w:rPr>
          <w:rFonts w:ascii="Times New Roman" w:eastAsia="Times New Roman" w:hAnsi="Times New Roman" w:cs="Times New Roman"/>
          <w:color w:val="000000"/>
          <w:sz w:val="24"/>
          <w:szCs w:val="24"/>
        </w:rPr>
        <w:t xml:space="preserve"> </w:t>
      </w:r>
      <w:r w:rsidR="00ED47FB" w:rsidRPr="00952548">
        <w:rPr>
          <w:rFonts w:ascii="Times New Roman" w:eastAsia="Times New Roman" w:hAnsi="Times New Roman" w:cs="Times New Roman"/>
          <w:color w:val="000000"/>
          <w:sz w:val="24"/>
          <w:szCs w:val="24"/>
        </w:rPr>
        <w:t xml:space="preserve">the </w:t>
      </w:r>
      <w:r w:rsidRPr="00952548">
        <w:rPr>
          <w:rFonts w:ascii="Times New Roman" w:eastAsia="Times New Roman" w:hAnsi="Times New Roman" w:cs="Times New Roman"/>
          <w:color w:val="000000"/>
          <w:sz w:val="24"/>
          <w:szCs w:val="24"/>
        </w:rPr>
        <w:t>judicial authorities</w:t>
      </w:r>
      <w:r w:rsidR="00ED47FB" w:rsidRPr="00952548">
        <w:rPr>
          <w:rFonts w:ascii="Times New Roman" w:eastAsia="Times New Roman" w:hAnsi="Times New Roman" w:cs="Times New Roman"/>
          <w:color w:val="000000"/>
          <w:sz w:val="24"/>
          <w:szCs w:val="24"/>
        </w:rPr>
        <w:t xml:space="preserve"> of </w:t>
      </w:r>
      <w:r w:rsidRPr="00952548">
        <w:rPr>
          <w:rFonts w:ascii="Times New Roman" w:eastAsia="Times New Roman" w:hAnsi="Times New Roman" w:cs="Times New Roman"/>
          <w:color w:val="000000"/>
          <w:sz w:val="24"/>
          <w:szCs w:val="24"/>
        </w:rPr>
        <w:t>PIS</w:t>
      </w:r>
      <w:r w:rsidR="00ED47FB" w:rsidRPr="00952548">
        <w:rPr>
          <w:rFonts w:ascii="Times New Roman" w:eastAsia="Times New Roman" w:hAnsi="Times New Roman" w:cs="Times New Roman"/>
          <w:color w:val="000000"/>
          <w:sz w:val="24"/>
          <w:szCs w:val="24"/>
        </w:rPr>
        <w:t xml:space="preserve">G received </w:t>
      </w:r>
      <w:r w:rsidRPr="00952548">
        <w:rPr>
          <w:rFonts w:ascii="Times New Roman" w:eastAsia="Times New Roman" w:hAnsi="Times New Roman" w:cs="Times New Roman"/>
          <w:color w:val="000000"/>
          <w:sz w:val="24"/>
          <w:szCs w:val="24"/>
        </w:rPr>
        <w:t xml:space="preserve">18,396 </w:t>
      </w:r>
      <w:r w:rsidR="00ED47FB" w:rsidRPr="00952548">
        <w:rPr>
          <w:rFonts w:ascii="Times New Roman" w:eastAsia="Times New Roman" w:hAnsi="Times New Roman" w:cs="Times New Roman"/>
          <w:color w:val="000000"/>
          <w:sz w:val="24"/>
          <w:szCs w:val="24"/>
        </w:rPr>
        <w:t xml:space="preserve">lawsuit petitions for </w:t>
      </w:r>
      <w:r w:rsidRPr="00952548">
        <w:rPr>
          <w:rFonts w:ascii="Times New Roman" w:eastAsia="Times New Roman" w:hAnsi="Times New Roman" w:cs="Times New Roman"/>
          <w:color w:val="000000"/>
          <w:sz w:val="24"/>
          <w:szCs w:val="24"/>
        </w:rPr>
        <w:t>damage</w:t>
      </w:r>
      <w:r w:rsidR="00ED47FB" w:rsidRPr="00952548">
        <w:rPr>
          <w:rFonts w:ascii="Times New Roman" w:eastAsia="Times New Roman" w:hAnsi="Times New Roman" w:cs="Times New Roman"/>
          <w:color w:val="000000"/>
          <w:sz w:val="24"/>
          <w:szCs w:val="24"/>
        </w:rPr>
        <w:t xml:space="preserve">s </w:t>
      </w:r>
      <w:r w:rsidR="00FE35EF" w:rsidRPr="00952548">
        <w:rPr>
          <w:rFonts w:ascii="Times New Roman" w:eastAsia="Times New Roman" w:hAnsi="Times New Roman" w:cs="Times New Roman"/>
          <w:color w:val="000000"/>
          <w:sz w:val="24"/>
          <w:szCs w:val="24"/>
        </w:rPr>
        <w:t>requesting</w:t>
      </w:r>
      <w:r w:rsidRPr="00952548">
        <w:rPr>
          <w:rFonts w:ascii="Times New Roman" w:eastAsia="Times New Roman" w:hAnsi="Times New Roman" w:cs="Times New Roman"/>
          <w:color w:val="000000"/>
          <w:sz w:val="24"/>
          <w:szCs w:val="24"/>
        </w:rPr>
        <w:t xml:space="preserve"> financial compensation of </w:t>
      </w:r>
      <w:r w:rsidR="00ED47FB" w:rsidRPr="00952548">
        <w:rPr>
          <w:rFonts w:ascii="Times New Roman" w:eastAsia="Times New Roman" w:hAnsi="Times New Roman" w:cs="Times New Roman"/>
          <w:color w:val="000000"/>
          <w:sz w:val="24"/>
          <w:szCs w:val="24"/>
        </w:rPr>
        <w:t>damaged and destroyed property (</w:t>
      </w:r>
      <w:r w:rsidR="00826CC5" w:rsidRPr="00952548">
        <w:rPr>
          <w:rFonts w:ascii="Times New Roman" w:eastAsia="Times New Roman" w:hAnsi="Times New Roman" w:cs="Times New Roman"/>
          <w:color w:val="000000"/>
          <w:sz w:val="24"/>
          <w:szCs w:val="24"/>
        </w:rPr>
        <w:t xml:space="preserve">most </w:t>
      </w:r>
      <w:r w:rsidR="00826CC5" w:rsidRPr="00952548">
        <w:rPr>
          <w:rFonts w:ascii="Times New Roman" w:eastAsia="Times New Roman" w:hAnsi="Times New Roman" w:cs="Times New Roman"/>
          <w:color w:val="000000"/>
          <w:sz w:val="24"/>
          <w:szCs w:val="24"/>
        </w:rPr>
        <w:lastRenderedPageBreak/>
        <w:t>of them</w:t>
      </w:r>
      <w:r w:rsidRPr="00952548">
        <w:rPr>
          <w:rFonts w:ascii="Times New Roman" w:eastAsia="Times New Roman" w:hAnsi="Times New Roman" w:cs="Times New Roman"/>
          <w:color w:val="000000"/>
          <w:sz w:val="24"/>
          <w:szCs w:val="24"/>
        </w:rPr>
        <w:t xml:space="preserve"> in 2004)</w:t>
      </w:r>
      <w:bookmarkStart w:id="17" w:name="_ftnref17"/>
      <w:bookmarkEnd w:id="17"/>
      <w:r w:rsidR="00826CC5" w:rsidRPr="00B414AA">
        <w:rPr>
          <w:rStyle w:val="FootnoteReference"/>
          <w:rFonts w:ascii="Times New Roman" w:eastAsia="Times New Roman" w:hAnsi="Times New Roman" w:cs="Times New Roman"/>
          <w:color w:val="000000"/>
          <w:sz w:val="24"/>
          <w:szCs w:val="24"/>
        </w:rPr>
        <w:footnoteReference w:id="17"/>
      </w:r>
      <w:r w:rsidR="00826CC5" w:rsidRPr="00952548">
        <w:rPr>
          <w:rFonts w:ascii="Times New Roman" w:eastAsia="Times New Roman" w:hAnsi="Times New Roman" w:cs="Times New Roman"/>
          <w:color w:val="000000"/>
          <w:sz w:val="24"/>
          <w:szCs w:val="24"/>
        </w:rPr>
        <w:t>. Since then</w:t>
      </w:r>
      <w:r w:rsidR="00906B37">
        <w:rPr>
          <w:rFonts w:ascii="Times New Roman" w:eastAsia="Times New Roman" w:hAnsi="Times New Roman" w:cs="Times New Roman"/>
          <w:color w:val="000000"/>
          <w:sz w:val="24"/>
          <w:szCs w:val="24"/>
        </w:rPr>
        <w:t xml:space="preserve">, </w:t>
      </w:r>
      <w:r w:rsidRPr="00952548">
        <w:rPr>
          <w:rFonts w:ascii="Times New Roman" w:eastAsia="Times New Roman" w:hAnsi="Times New Roman" w:cs="Times New Roman"/>
          <w:color w:val="000000"/>
          <w:sz w:val="24"/>
          <w:szCs w:val="24"/>
        </w:rPr>
        <w:t>PISG courts have</w:t>
      </w:r>
      <w:r w:rsidR="00826CC5" w:rsidRPr="00952548">
        <w:rPr>
          <w:rFonts w:ascii="Times New Roman" w:eastAsia="Times New Roman" w:hAnsi="Times New Roman" w:cs="Times New Roman"/>
          <w:color w:val="000000"/>
          <w:sz w:val="24"/>
          <w:szCs w:val="24"/>
        </w:rPr>
        <w:t xml:space="preserve"> pronounced standard judgments</w:t>
      </w:r>
      <w:r w:rsidRPr="00952548">
        <w:rPr>
          <w:rFonts w:ascii="Times New Roman" w:eastAsia="Times New Roman" w:hAnsi="Times New Roman" w:cs="Times New Roman"/>
          <w:color w:val="000000"/>
          <w:sz w:val="24"/>
          <w:szCs w:val="24"/>
        </w:rPr>
        <w:t xml:space="preserve"> </w:t>
      </w:r>
      <w:r w:rsidR="00826CC5" w:rsidRPr="00952548">
        <w:rPr>
          <w:rFonts w:ascii="Times New Roman" w:eastAsia="Times New Roman" w:hAnsi="Times New Roman" w:cs="Times New Roman"/>
          <w:color w:val="000000"/>
          <w:sz w:val="24"/>
          <w:szCs w:val="24"/>
        </w:rPr>
        <w:t>typically</w:t>
      </w:r>
      <w:r w:rsidRPr="00952548">
        <w:rPr>
          <w:rFonts w:ascii="Times New Roman" w:eastAsia="Times New Roman" w:hAnsi="Times New Roman" w:cs="Times New Roman"/>
          <w:color w:val="000000"/>
          <w:sz w:val="24"/>
          <w:szCs w:val="24"/>
        </w:rPr>
        <w:t xml:space="preserve"> r</w:t>
      </w:r>
      <w:r w:rsidR="00826CC5" w:rsidRPr="00952548">
        <w:rPr>
          <w:rFonts w:ascii="Times New Roman" w:eastAsia="Times New Roman" w:hAnsi="Times New Roman" w:cs="Times New Roman"/>
          <w:color w:val="000000"/>
          <w:sz w:val="24"/>
          <w:szCs w:val="24"/>
        </w:rPr>
        <w:t>ejecting these lawsuits petitions</w:t>
      </w:r>
      <w:r w:rsidRPr="00952548">
        <w:rPr>
          <w:rFonts w:ascii="Times New Roman" w:eastAsia="Times New Roman" w:hAnsi="Times New Roman" w:cs="Times New Roman"/>
          <w:color w:val="000000"/>
          <w:sz w:val="24"/>
          <w:szCs w:val="24"/>
        </w:rPr>
        <w:t>, </w:t>
      </w:r>
      <w:r w:rsidR="00826CC5" w:rsidRPr="00952548">
        <w:rPr>
          <w:rFonts w:ascii="Times New Roman" w:eastAsia="Times New Roman" w:hAnsi="Times New Roman" w:cs="Times New Roman"/>
          <w:color w:val="000000"/>
          <w:sz w:val="24"/>
          <w:szCs w:val="24"/>
        </w:rPr>
        <w:t>quoting</w:t>
      </w:r>
      <w:r w:rsidRPr="00952548">
        <w:rPr>
          <w:rFonts w:ascii="Times New Roman" w:eastAsia="Times New Roman" w:hAnsi="Times New Roman" w:cs="Times New Roman"/>
          <w:color w:val="000000"/>
          <w:sz w:val="24"/>
          <w:szCs w:val="24"/>
        </w:rPr>
        <w:t xml:space="preserve"> the lack of passive legitimacy on the part of the defendants, declaring the lawsuits </w:t>
      </w:r>
      <w:r w:rsidR="00826CC5" w:rsidRPr="00952548">
        <w:rPr>
          <w:rFonts w:ascii="Times New Roman" w:eastAsia="Times New Roman" w:hAnsi="Times New Roman" w:cs="Times New Roman"/>
          <w:color w:val="000000"/>
          <w:sz w:val="24"/>
          <w:szCs w:val="24"/>
        </w:rPr>
        <w:t>inadmissible. </w:t>
      </w:r>
      <w:r w:rsidRPr="00952548">
        <w:rPr>
          <w:rFonts w:ascii="Times New Roman" w:eastAsia="Times New Roman" w:hAnsi="Times New Roman" w:cs="Times New Roman"/>
          <w:color w:val="000000"/>
          <w:sz w:val="24"/>
          <w:szCs w:val="24"/>
        </w:rPr>
        <w:t xml:space="preserve">It follows from the </w:t>
      </w:r>
      <w:r w:rsidR="00826CC5" w:rsidRPr="00952548">
        <w:rPr>
          <w:rFonts w:ascii="Times New Roman" w:eastAsia="Times New Roman" w:hAnsi="Times New Roman" w:cs="Times New Roman"/>
          <w:color w:val="000000"/>
          <w:sz w:val="24"/>
          <w:szCs w:val="24"/>
        </w:rPr>
        <w:t>aforementioned</w:t>
      </w:r>
      <w:r w:rsidRPr="00952548">
        <w:rPr>
          <w:rFonts w:ascii="Times New Roman" w:eastAsia="Times New Roman" w:hAnsi="Times New Roman" w:cs="Times New Roman"/>
          <w:color w:val="000000"/>
          <w:sz w:val="24"/>
          <w:szCs w:val="24"/>
        </w:rPr>
        <w:t xml:space="preserve"> that the issue of adequate compensation for the destroyed and damaged property of the Serb and non-Laban population in the </w:t>
      </w:r>
      <w:r w:rsidR="006127C4" w:rsidRPr="00952548">
        <w:rPr>
          <w:rFonts w:ascii="Times New Roman" w:eastAsia="Times New Roman" w:hAnsi="Times New Roman" w:cs="Times New Roman"/>
          <w:color w:val="000000"/>
          <w:sz w:val="24"/>
          <w:szCs w:val="24"/>
        </w:rPr>
        <w:t xml:space="preserve">AP K&amp;M </w:t>
      </w:r>
      <w:proofErr w:type="gramStart"/>
      <w:r w:rsidRPr="00952548">
        <w:rPr>
          <w:rFonts w:ascii="Times New Roman" w:eastAsia="Times New Roman" w:hAnsi="Times New Roman" w:cs="Times New Roman"/>
          <w:color w:val="000000"/>
          <w:sz w:val="24"/>
          <w:szCs w:val="24"/>
        </w:rPr>
        <w:t>is still completely ignored or obstructed by the PISG, as well as by the UNMIK international administration</w:t>
      </w:r>
      <w:proofErr w:type="gramEnd"/>
      <w:r w:rsidRPr="00952548">
        <w:rPr>
          <w:rFonts w:ascii="Times New Roman" w:eastAsia="Times New Roman" w:hAnsi="Times New Roman" w:cs="Times New Roman"/>
          <w:color w:val="000000"/>
          <w:sz w:val="24"/>
          <w:szCs w:val="24"/>
        </w:rPr>
        <w:t>.</w:t>
      </w:r>
    </w:p>
    <w:p w:rsidR="00952548" w:rsidRDefault="00952548" w:rsidP="00952548">
      <w:pPr>
        <w:pStyle w:val="ListParagraph"/>
        <w:rPr>
          <w:rFonts w:ascii="Times New Roman" w:eastAsia="Times New Roman" w:hAnsi="Times New Roman" w:cs="Times New Roman"/>
          <w:color w:val="000000"/>
          <w:sz w:val="24"/>
          <w:szCs w:val="24"/>
        </w:rPr>
      </w:pPr>
    </w:p>
    <w:p w:rsidR="00952548" w:rsidRDefault="00AE34E6" w:rsidP="00952548">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Immovable property of </w:t>
      </w:r>
      <w:r w:rsidR="00AA4AF5" w:rsidRPr="00952548">
        <w:rPr>
          <w:rFonts w:ascii="Times New Roman" w:eastAsia="Times New Roman" w:hAnsi="Times New Roman" w:cs="Times New Roman"/>
          <w:color w:val="000000"/>
          <w:sz w:val="24"/>
          <w:szCs w:val="24"/>
        </w:rPr>
        <w:t xml:space="preserve">the </w:t>
      </w:r>
      <w:r w:rsidRPr="00952548">
        <w:rPr>
          <w:rFonts w:ascii="Times New Roman" w:eastAsia="Times New Roman" w:hAnsi="Times New Roman" w:cs="Times New Roman"/>
          <w:color w:val="000000"/>
          <w:sz w:val="24"/>
          <w:szCs w:val="24"/>
        </w:rPr>
        <w:t xml:space="preserve">displaced persons has been the subject of usurpation </w:t>
      </w:r>
      <w:r w:rsidR="00AA4AF5" w:rsidRPr="00952548">
        <w:rPr>
          <w:rFonts w:ascii="Times New Roman" w:eastAsia="Times New Roman" w:hAnsi="Times New Roman" w:cs="Times New Roman"/>
          <w:color w:val="000000"/>
          <w:sz w:val="24"/>
          <w:szCs w:val="24"/>
        </w:rPr>
        <w:t>by</w:t>
      </w:r>
      <w:r w:rsidRPr="00952548">
        <w:rPr>
          <w:rFonts w:ascii="Times New Roman" w:eastAsia="Times New Roman" w:hAnsi="Times New Roman" w:cs="Times New Roman"/>
          <w:color w:val="000000"/>
          <w:sz w:val="24"/>
          <w:szCs w:val="24"/>
        </w:rPr>
        <w:t xml:space="preserve"> persons of Albanian nationality since June 1999. </w:t>
      </w:r>
      <w:proofErr w:type="gramStart"/>
      <w:r w:rsidR="007C21F4" w:rsidRPr="00952548">
        <w:rPr>
          <w:rFonts w:ascii="Times New Roman" w:eastAsia="Times New Roman" w:hAnsi="Times New Roman" w:cs="Times New Roman"/>
          <w:color w:val="000000"/>
          <w:sz w:val="24"/>
          <w:szCs w:val="24"/>
        </w:rPr>
        <w:t>In contrast to the</w:t>
      </w:r>
      <w:r w:rsidRPr="00952548">
        <w:rPr>
          <w:rFonts w:ascii="Times New Roman" w:eastAsia="Times New Roman" w:hAnsi="Times New Roman" w:cs="Times New Roman"/>
          <w:color w:val="000000"/>
          <w:sz w:val="24"/>
          <w:szCs w:val="24"/>
        </w:rPr>
        <w:t xml:space="preserve"> experien</w:t>
      </w:r>
      <w:r w:rsidR="00AA4AF5" w:rsidRPr="00952548">
        <w:rPr>
          <w:rFonts w:ascii="Times New Roman" w:eastAsia="Times New Roman" w:hAnsi="Times New Roman" w:cs="Times New Roman"/>
          <w:color w:val="000000"/>
          <w:sz w:val="24"/>
          <w:szCs w:val="24"/>
        </w:rPr>
        <w:t>ce of property restitution in B&amp;</w:t>
      </w:r>
      <w:r w:rsidRPr="00952548">
        <w:rPr>
          <w:rFonts w:ascii="Times New Roman" w:eastAsia="Times New Roman" w:hAnsi="Times New Roman" w:cs="Times New Roman"/>
          <w:color w:val="000000"/>
          <w:sz w:val="24"/>
          <w:szCs w:val="24"/>
        </w:rPr>
        <w:t>H, where thanks to effective mechanisms (Commission for Real Property Claims of displaced persons and refugees CRPC</w:t>
      </w:r>
      <w:r w:rsidR="007C21F4" w:rsidRPr="00952548">
        <w:rPr>
          <w:rFonts w:ascii="Times New Roman" w:eastAsia="Times New Roman" w:hAnsi="Times New Roman" w:cs="Times New Roman"/>
          <w:color w:val="000000"/>
          <w:sz w:val="24"/>
          <w:szCs w:val="24"/>
        </w:rPr>
        <w:t>)</w:t>
      </w:r>
      <w:r w:rsidR="00AA4AF5" w:rsidRPr="00952548">
        <w:rPr>
          <w:rFonts w:ascii="Times New Roman" w:eastAsia="Times New Roman" w:hAnsi="Times New Roman" w:cs="Times New Roman"/>
          <w:color w:val="000000"/>
          <w:sz w:val="24"/>
          <w:szCs w:val="24"/>
        </w:rPr>
        <w:t xml:space="preserve"> returning of the property </w:t>
      </w:r>
      <w:r w:rsidR="007C21F4" w:rsidRPr="00952548">
        <w:rPr>
          <w:rFonts w:ascii="Times New Roman" w:eastAsia="Times New Roman" w:hAnsi="Times New Roman" w:cs="Times New Roman"/>
          <w:color w:val="000000"/>
          <w:sz w:val="24"/>
          <w:szCs w:val="24"/>
        </w:rPr>
        <w:t xml:space="preserve">was achieved </w:t>
      </w:r>
      <w:r w:rsidR="00AA4AF5" w:rsidRPr="00952548">
        <w:rPr>
          <w:rFonts w:ascii="Times New Roman" w:eastAsia="Times New Roman" w:hAnsi="Times New Roman" w:cs="Times New Roman"/>
          <w:color w:val="000000"/>
          <w:sz w:val="24"/>
          <w:szCs w:val="24"/>
        </w:rPr>
        <w:t>in more than 300,</w:t>
      </w:r>
      <w:r w:rsidRPr="00952548">
        <w:rPr>
          <w:rFonts w:ascii="Times New Roman" w:eastAsia="Times New Roman" w:hAnsi="Times New Roman" w:cs="Times New Roman"/>
          <w:color w:val="000000"/>
          <w:sz w:val="24"/>
          <w:szCs w:val="24"/>
        </w:rPr>
        <w:t>000 cases and where 95 % </w:t>
      </w:r>
      <w:r w:rsidR="00AA4AF5" w:rsidRPr="00952548">
        <w:rPr>
          <w:rFonts w:ascii="Times New Roman" w:eastAsia="Times New Roman" w:hAnsi="Times New Roman" w:cs="Times New Roman"/>
          <w:color w:val="000000"/>
          <w:sz w:val="24"/>
          <w:szCs w:val="24"/>
        </w:rPr>
        <w:t>of usurped</w:t>
      </w:r>
      <w:r w:rsidRPr="00952548">
        <w:rPr>
          <w:rFonts w:ascii="Times New Roman" w:eastAsia="Times New Roman" w:hAnsi="Times New Roman" w:cs="Times New Roman"/>
          <w:color w:val="000000"/>
          <w:sz w:val="24"/>
          <w:szCs w:val="24"/>
        </w:rPr>
        <w:t xml:space="preserve"> property </w:t>
      </w:r>
      <w:r w:rsidR="00AA4AF5" w:rsidRPr="00952548">
        <w:rPr>
          <w:rFonts w:ascii="Times New Roman" w:eastAsia="Times New Roman" w:hAnsi="Times New Roman" w:cs="Times New Roman"/>
          <w:color w:val="000000"/>
          <w:sz w:val="24"/>
          <w:szCs w:val="24"/>
        </w:rPr>
        <w:t>was returned</w:t>
      </w:r>
      <w:r w:rsidR="007C21F4" w:rsidRPr="00952548">
        <w:rPr>
          <w:rFonts w:ascii="Times New Roman" w:eastAsia="Times New Roman" w:hAnsi="Times New Roman" w:cs="Times New Roman"/>
          <w:color w:val="000000"/>
          <w:sz w:val="24"/>
          <w:szCs w:val="24"/>
        </w:rPr>
        <w:t xml:space="preserve">, </w:t>
      </w:r>
      <w:r w:rsidR="00AA4AF5" w:rsidRPr="00952548">
        <w:rPr>
          <w:rFonts w:ascii="Times New Roman" w:eastAsia="Times New Roman" w:hAnsi="Times New Roman" w:cs="Times New Roman"/>
          <w:color w:val="000000"/>
          <w:sz w:val="24"/>
          <w:szCs w:val="24"/>
        </w:rPr>
        <w:t>in the AP K&amp;M</w:t>
      </w:r>
      <w:r w:rsidR="00595506" w:rsidRPr="00952548">
        <w:rPr>
          <w:rFonts w:ascii="Times New Roman" w:eastAsia="Times New Roman" w:hAnsi="Times New Roman" w:cs="Times New Roman"/>
          <w:color w:val="000000"/>
          <w:sz w:val="24"/>
          <w:szCs w:val="24"/>
        </w:rPr>
        <w:t xml:space="preserve"> there is</w:t>
      </w:r>
      <w:r w:rsidR="007C21F4" w:rsidRPr="00952548">
        <w:rPr>
          <w:rFonts w:ascii="Times New Roman" w:eastAsia="Times New Roman" w:hAnsi="Times New Roman" w:cs="Times New Roman"/>
          <w:color w:val="000000"/>
          <w:sz w:val="24"/>
          <w:szCs w:val="24"/>
        </w:rPr>
        <w:t xml:space="preserve"> insufficient</w:t>
      </w:r>
      <w:r w:rsidRPr="00952548">
        <w:rPr>
          <w:rFonts w:ascii="Times New Roman" w:eastAsia="Times New Roman" w:hAnsi="Times New Roman" w:cs="Times New Roman"/>
          <w:color w:val="000000"/>
          <w:sz w:val="24"/>
          <w:szCs w:val="24"/>
        </w:rPr>
        <w:t xml:space="preserve"> pressure fro</w:t>
      </w:r>
      <w:r w:rsidR="00AA4AF5" w:rsidRPr="00952548">
        <w:rPr>
          <w:rFonts w:ascii="Times New Roman" w:eastAsia="Times New Roman" w:hAnsi="Times New Roman" w:cs="Times New Roman"/>
          <w:color w:val="000000"/>
          <w:sz w:val="24"/>
          <w:szCs w:val="24"/>
        </w:rPr>
        <w:t xml:space="preserve">m the international mission </w:t>
      </w:r>
      <w:r w:rsidR="00595506" w:rsidRPr="00952548">
        <w:rPr>
          <w:rFonts w:ascii="Times New Roman" w:eastAsia="Times New Roman" w:hAnsi="Times New Roman" w:cs="Times New Roman"/>
          <w:color w:val="000000"/>
          <w:sz w:val="24"/>
          <w:szCs w:val="24"/>
        </w:rPr>
        <w:t>accompanied by</w:t>
      </w:r>
      <w:r w:rsidR="007C21F4" w:rsidRPr="00952548">
        <w:rPr>
          <w:rFonts w:ascii="Times New Roman" w:eastAsia="Times New Roman" w:hAnsi="Times New Roman" w:cs="Times New Roman"/>
          <w:color w:val="000000"/>
          <w:sz w:val="24"/>
          <w:szCs w:val="24"/>
        </w:rPr>
        <w:t xml:space="preserve"> complete absence of</w:t>
      </w:r>
      <w:r w:rsidRPr="00952548">
        <w:rPr>
          <w:rFonts w:ascii="Times New Roman" w:eastAsia="Times New Roman" w:hAnsi="Times New Roman" w:cs="Times New Roman"/>
          <w:color w:val="000000"/>
          <w:sz w:val="24"/>
          <w:szCs w:val="24"/>
        </w:rPr>
        <w:t xml:space="preserve"> political will to return the usurped property to its rightful owners.</w:t>
      </w:r>
      <w:proofErr w:type="gramEnd"/>
    </w:p>
    <w:p w:rsidR="00952548" w:rsidRDefault="00952548" w:rsidP="00952548">
      <w:pPr>
        <w:pStyle w:val="ListParagraph"/>
        <w:rPr>
          <w:rFonts w:ascii="Times New Roman" w:eastAsia="Times New Roman" w:hAnsi="Times New Roman" w:cs="Times New Roman"/>
          <w:color w:val="000000"/>
          <w:sz w:val="24"/>
          <w:szCs w:val="24"/>
        </w:rPr>
      </w:pPr>
    </w:p>
    <w:p w:rsidR="00952548" w:rsidRDefault="00AE34E6" w:rsidP="00336017">
      <w:pPr>
        <w:numPr>
          <w:ilvl w:val="0"/>
          <w:numId w:val="26"/>
        </w:numPr>
        <w:tabs>
          <w:tab w:val="clear" w:pos="720"/>
        </w:tabs>
        <w:spacing w:after="0" w:line="276" w:lineRule="atLeast"/>
        <w:ind w:left="284" w:firstLine="0"/>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Other reasons for the poor results of the process of displaced persons </w:t>
      </w:r>
      <w:r w:rsidR="00595506" w:rsidRPr="00952548">
        <w:rPr>
          <w:rFonts w:ascii="Times New Roman" w:eastAsia="Times New Roman" w:hAnsi="Times New Roman" w:cs="Times New Roman"/>
          <w:color w:val="000000"/>
          <w:sz w:val="24"/>
          <w:szCs w:val="24"/>
        </w:rPr>
        <w:t xml:space="preserve">returning </w:t>
      </w:r>
      <w:r w:rsidRPr="00952548">
        <w:rPr>
          <w:rFonts w:ascii="Times New Roman" w:eastAsia="Times New Roman" w:hAnsi="Times New Roman" w:cs="Times New Roman"/>
          <w:color w:val="000000"/>
          <w:sz w:val="24"/>
          <w:szCs w:val="24"/>
        </w:rPr>
        <w:t>to the </w:t>
      </w:r>
      <w:r w:rsidR="000D659A" w:rsidRPr="00952548">
        <w:rPr>
          <w:rFonts w:ascii="Times New Roman" w:eastAsia="Times New Roman" w:hAnsi="Times New Roman" w:cs="Times New Roman"/>
          <w:color w:val="000000"/>
          <w:sz w:val="24"/>
          <w:szCs w:val="24"/>
        </w:rPr>
        <w:t xml:space="preserve">AP K&amp;M </w:t>
      </w:r>
      <w:r w:rsidRPr="00952548">
        <w:rPr>
          <w:rFonts w:ascii="Times New Roman" w:eastAsia="Times New Roman" w:hAnsi="Times New Roman" w:cs="Times New Roman"/>
          <w:color w:val="000000"/>
          <w:sz w:val="24"/>
          <w:szCs w:val="24"/>
        </w:rPr>
        <w:t>are the lack of </w:t>
      </w:r>
      <w:r w:rsidR="00595506" w:rsidRPr="00952548">
        <w:rPr>
          <w:rFonts w:ascii="Times New Roman" w:eastAsia="Times New Roman" w:hAnsi="Times New Roman" w:cs="Times New Roman"/>
          <w:color w:val="000000"/>
          <w:sz w:val="24"/>
          <w:szCs w:val="24"/>
        </w:rPr>
        <w:t xml:space="preserve">safety </w:t>
      </w:r>
      <w:r w:rsidRPr="00952548">
        <w:rPr>
          <w:rFonts w:ascii="Times New Roman" w:eastAsia="Times New Roman" w:hAnsi="Times New Roman" w:cs="Times New Roman"/>
          <w:color w:val="000000"/>
          <w:sz w:val="24"/>
          <w:szCs w:val="24"/>
        </w:rPr>
        <w:t>f</w:t>
      </w:r>
      <w:r w:rsidR="00595506" w:rsidRPr="00952548">
        <w:rPr>
          <w:rFonts w:ascii="Times New Roman" w:eastAsia="Times New Roman" w:hAnsi="Times New Roman" w:cs="Times New Roman"/>
          <w:color w:val="000000"/>
          <w:sz w:val="24"/>
          <w:szCs w:val="24"/>
        </w:rPr>
        <w:t>or the</w:t>
      </w:r>
      <w:r w:rsidRPr="00952548">
        <w:rPr>
          <w:rFonts w:ascii="Times New Roman" w:eastAsia="Times New Roman" w:hAnsi="Times New Roman" w:cs="Times New Roman"/>
          <w:color w:val="000000"/>
          <w:sz w:val="24"/>
          <w:szCs w:val="24"/>
        </w:rPr>
        <w:t xml:space="preserve"> returnee communities, constant theft, intimidation</w:t>
      </w:r>
      <w:r w:rsidR="00595506" w:rsidRPr="00952548">
        <w:rPr>
          <w:rFonts w:ascii="Times New Roman" w:eastAsia="Times New Roman" w:hAnsi="Times New Roman" w:cs="Times New Roman"/>
          <w:color w:val="000000"/>
          <w:sz w:val="24"/>
          <w:szCs w:val="24"/>
        </w:rPr>
        <w:t>,</w:t>
      </w:r>
      <w:r w:rsidRPr="00952548">
        <w:rPr>
          <w:rFonts w:ascii="Times New Roman" w:eastAsia="Times New Roman" w:hAnsi="Times New Roman" w:cs="Times New Roman"/>
          <w:color w:val="000000"/>
          <w:sz w:val="24"/>
          <w:szCs w:val="24"/>
        </w:rPr>
        <w:t xml:space="preserve"> and physical attacks on returnees.</w:t>
      </w:r>
    </w:p>
    <w:p w:rsidR="00952548" w:rsidRDefault="00952548" w:rsidP="00952548">
      <w:pPr>
        <w:spacing w:after="0" w:line="276" w:lineRule="atLeast"/>
        <w:ind w:left="284"/>
        <w:jc w:val="both"/>
        <w:rPr>
          <w:rFonts w:ascii="Times New Roman" w:eastAsia="Times New Roman" w:hAnsi="Times New Roman" w:cs="Times New Roman"/>
          <w:b/>
          <w:bCs/>
          <w:color w:val="000000"/>
          <w:sz w:val="24"/>
          <w:szCs w:val="24"/>
        </w:rPr>
      </w:pPr>
    </w:p>
    <w:p w:rsidR="00E14642" w:rsidRDefault="00E14642" w:rsidP="006F7333">
      <w:pPr>
        <w:spacing w:after="0" w:line="276" w:lineRule="atLeast"/>
        <w:jc w:val="both"/>
        <w:rPr>
          <w:rFonts w:ascii="Times New Roman" w:eastAsia="Times New Roman" w:hAnsi="Times New Roman" w:cs="Times New Roman"/>
          <w:b/>
          <w:bCs/>
          <w:color w:val="000000"/>
          <w:sz w:val="24"/>
          <w:szCs w:val="24"/>
        </w:rPr>
      </w:pPr>
    </w:p>
    <w:p w:rsidR="00952548" w:rsidRDefault="00AE34E6" w:rsidP="00981DFD">
      <w:pPr>
        <w:spacing w:after="0" w:line="276" w:lineRule="atLeast"/>
        <w:ind w:firstLine="720"/>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b/>
          <w:bCs/>
          <w:color w:val="000000"/>
          <w:sz w:val="24"/>
          <w:szCs w:val="24"/>
        </w:rPr>
        <w:t>Rights of persons with disabilities</w:t>
      </w:r>
    </w:p>
    <w:p w:rsidR="00336017" w:rsidRDefault="001771D6" w:rsidP="001771D6">
      <w:pPr>
        <w:spacing w:after="0" w:line="276"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981DFD">
        <w:rPr>
          <w:rFonts w:ascii="Times New Roman" w:eastAsia="Times New Roman" w:hAnsi="Times New Roman" w:cs="Times New Roman"/>
          <w:i/>
          <w:iCs/>
          <w:color w:val="000000"/>
          <w:sz w:val="24"/>
          <w:szCs w:val="24"/>
        </w:rPr>
        <w:tab/>
      </w:r>
      <w:r w:rsidR="00AE34E6" w:rsidRPr="00336017">
        <w:rPr>
          <w:rFonts w:ascii="Times New Roman" w:eastAsia="Times New Roman" w:hAnsi="Times New Roman" w:cs="Times New Roman"/>
          <w:i/>
          <w:iCs/>
          <w:color w:val="000000"/>
          <w:sz w:val="24"/>
          <w:szCs w:val="24"/>
        </w:rPr>
        <w:t>Concluding remarks - recommendation from paragraph 17</w:t>
      </w:r>
    </w:p>
    <w:p w:rsidR="00336017" w:rsidRDefault="00336017" w:rsidP="00336017">
      <w:pPr>
        <w:pStyle w:val="ListParagraph"/>
        <w:rPr>
          <w:rFonts w:ascii="Times New Roman" w:hAnsi="Times New Roman" w:cs="Times New Roman"/>
          <w:sz w:val="24"/>
          <w:szCs w:val="24"/>
        </w:rPr>
      </w:pPr>
    </w:p>
    <w:p w:rsidR="00952548" w:rsidRDefault="00152751" w:rsidP="00952548">
      <w:pPr>
        <w:numPr>
          <w:ilvl w:val="0"/>
          <w:numId w:val="26"/>
        </w:numPr>
        <w:tabs>
          <w:tab w:val="clear" w:pos="720"/>
        </w:tabs>
        <w:spacing w:after="0" w:line="276" w:lineRule="atLeast"/>
        <w:ind w:left="709" w:hanging="425"/>
        <w:jc w:val="both"/>
        <w:rPr>
          <w:rFonts w:ascii="Times New Roman" w:eastAsia="Times New Roman" w:hAnsi="Times New Roman" w:cs="Times New Roman"/>
          <w:color w:val="000000"/>
          <w:sz w:val="24"/>
          <w:szCs w:val="24"/>
        </w:rPr>
      </w:pPr>
      <w:r w:rsidRPr="00336017">
        <w:rPr>
          <w:rFonts w:ascii="Times New Roman" w:hAnsi="Times New Roman" w:cs="Times New Roman"/>
          <w:sz w:val="24"/>
          <w:szCs w:val="24"/>
        </w:rPr>
        <w:t xml:space="preserve">In March 2020, the Strategy for Improving the Position of Persons with Disabilities </w:t>
      </w:r>
      <w:r w:rsidR="00E14642">
        <w:rPr>
          <w:rFonts w:ascii="Times New Roman" w:eastAsia="Times New Roman" w:hAnsi="Times New Roman" w:cs="Times New Roman"/>
          <w:color w:val="000000"/>
          <w:sz w:val="24"/>
          <w:szCs w:val="24"/>
        </w:rPr>
        <w:t>2020-2024</w:t>
      </w:r>
      <w:r w:rsidR="00AE34E6" w:rsidRPr="00336017">
        <w:rPr>
          <w:rFonts w:ascii="Times New Roman" w:eastAsia="Times New Roman" w:hAnsi="Times New Roman" w:cs="Times New Roman"/>
          <w:color w:val="000000"/>
          <w:sz w:val="24"/>
          <w:szCs w:val="24"/>
        </w:rPr>
        <w:t xml:space="preserve">, </w:t>
      </w:r>
      <w:proofErr w:type="gramStart"/>
      <w:r w:rsidRPr="00336017">
        <w:rPr>
          <w:rFonts w:ascii="Times New Roman" w:hAnsi="Times New Roman" w:cs="Times New Roman"/>
          <w:sz w:val="24"/>
          <w:szCs w:val="24"/>
        </w:rPr>
        <w:t>was adopted</w:t>
      </w:r>
      <w:proofErr w:type="gramEnd"/>
      <w:r w:rsidRPr="00336017">
        <w:rPr>
          <w:rFonts w:ascii="Times New Roman" w:eastAsia="Times New Roman" w:hAnsi="Times New Roman" w:cs="Times New Roman"/>
          <w:color w:val="000000"/>
          <w:sz w:val="24"/>
          <w:szCs w:val="24"/>
        </w:rPr>
        <w:t xml:space="preserve"> </w:t>
      </w:r>
      <w:r w:rsidR="00AE34E6" w:rsidRPr="00336017">
        <w:rPr>
          <w:rFonts w:ascii="Times New Roman" w:eastAsia="Times New Roman" w:hAnsi="Times New Roman" w:cs="Times New Roman"/>
          <w:color w:val="000000"/>
          <w:sz w:val="24"/>
          <w:szCs w:val="24"/>
        </w:rPr>
        <w:t xml:space="preserve">with </w:t>
      </w:r>
      <w:r w:rsidRPr="00336017">
        <w:rPr>
          <w:rFonts w:ascii="Times New Roman" w:eastAsia="Times New Roman" w:hAnsi="Times New Roman" w:cs="Times New Roman"/>
          <w:color w:val="000000"/>
          <w:sz w:val="24"/>
          <w:szCs w:val="24"/>
        </w:rPr>
        <w:t>biannual Action P</w:t>
      </w:r>
      <w:r w:rsidR="00AE34E6" w:rsidRPr="00336017">
        <w:rPr>
          <w:rFonts w:ascii="Times New Roman" w:eastAsia="Times New Roman" w:hAnsi="Times New Roman" w:cs="Times New Roman"/>
          <w:color w:val="000000"/>
          <w:sz w:val="24"/>
          <w:szCs w:val="24"/>
        </w:rPr>
        <w:t>lan included until 2022.</w:t>
      </w:r>
    </w:p>
    <w:p w:rsidR="00952548" w:rsidRDefault="00952548" w:rsidP="00952548">
      <w:pPr>
        <w:spacing w:after="0" w:line="276" w:lineRule="atLeast"/>
        <w:ind w:left="709"/>
        <w:jc w:val="both"/>
        <w:rPr>
          <w:rFonts w:ascii="Times New Roman" w:eastAsia="Times New Roman" w:hAnsi="Times New Roman" w:cs="Times New Roman"/>
          <w:color w:val="000000"/>
          <w:sz w:val="24"/>
          <w:szCs w:val="24"/>
        </w:rPr>
      </w:pPr>
    </w:p>
    <w:p w:rsidR="00952548" w:rsidRDefault="00152751" w:rsidP="00952548">
      <w:pPr>
        <w:numPr>
          <w:ilvl w:val="0"/>
          <w:numId w:val="26"/>
        </w:numPr>
        <w:tabs>
          <w:tab w:val="clear" w:pos="720"/>
        </w:tabs>
        <w:spacing w:after="0" w:line="276" w:lineRule="atLeast"/>
        <w:ind w:left="709" w:hanging="425"/>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In cooperation</w:t>
      </w:r>
      <w:r w:rsidR="00AE34E6" w:rsidRPr="00952548">
        <w:rPr>
          <w:rFonts w:ascii="Times New Roman" w:eastAsia="Times New Roman" w:hAnsi="Times New Roman" w:cs="Times New Roman"/>
          <w:color w:val="000000"/>
          <w:sz w:val="24"/>
          <w:szCs w:val="24"/>
        </w:rPr>
        <w:t xml:space="preserve"> with the National Organization of Persons with Disabilities (NOOIS)</w:t>
      </w:r>
      <w:r w:rsidRPr="00952548">
        <w:rPr>
          <w:rFonts w:ascii="Times New Roman" w:eastAsia="Times New Roman" w:hAnsi="Times New Roman" w:cs="Times New Roman"/>
          <w:color w:val="000000"/>
          <w:sz w:val="24"/>
          <w:szCs w:val="24"/>
        </w:rPr>
        <w:t>,</w:t>
      </w:r>
      <w:r w:rsidR="00AE34E6" w:rsidRPr="00952548">
        <w:rPr>
          <w:rFonts w:ascii="Times New Roman" w:eastAsia="Times New Roman" w:hAnsi="Times New Roman" w:cs="Times New Roman"/>
          <w:color w:val="000000"/>
          <w:sz w:val="24"/>
          <w:szCs w:val="24"/>
        </w:rPr>
        <w:t xml:space="preserve"> </w:t>
      </w:r>
      <w:r w:rsidR="00BD35E1">
        <w:rPr>
          <w:rFonts w:ascii="Times New Roman" w:eastAsia="Times New Roman" w:hAnsi="Times New Roman" w:cs="Times New Roman"/>
          <w:color w:val="000000"/>
          <w:sz w:val="24"/>
          <w:szCs w:val="24"/>
        </w:rPr>
        <w:t>OHMR</w:t>
      </w:r>
      <w:r w:rsidR="00AE34E6" w:rsidRPr="00952548">
        <w:rPr>
          <w:rFonts w:ascii="Times New Roman" w:eastAsia="Times New Roman" w:hAnsi="Times New Roman" w:cs="Times New Roman"/>
          <w:color w:val="000000"/>
          <w:sz w:val="24"/>
          <w:szCs w:val="24"/>
        </w:rPr>
        <w:t xml:space="preserve"> </w:t>
      </w:r>
      <w:r w:rsidRPr="00952548">
        <w:rPr>
          <w:rFonts w:ascii="Times New Roman" w:eastAsia="Times New Roman" w:hAnsi="Times New Roman" w:cs="Times New Roman"/>
          <w:color w:val="000000"/>
          <w:sz w:val="24"/>
          <w:szCs w:val="24"/>
        </w:rPr>
        <w:t>has performed</w:t>
      </w:r>
      <w:r w:rsidR="00AE34E6" w:rsidRPr="00952548">
        <w:rPr>
          <w:rFonts w:ascii="Times New Roman" w:eastAsia="Times New Roman" w:hAnsi="Times New Roman" w:cs="Times New Roman"/>
          <w:color w:val="000000"/>
          <w:sz w:val="24"/>
          <w:szCs w:val="24"/>
        </w:rPr>
        <w:t xml:space="preserve"> </w:t>
      </w:r>
      <w:r w:rsidRPr="00952548">
        <w:rPr>
          <w:rFonts w:ascii="Times New Roman" w:eastAsia="Times New Roman" w:hAnsi="Times New Roman" w:cs="Times New Roman"/>
          <w:color w:val="000000"/>
          <w:sz w:val="24"/>
          <w:szCs w:val="24"/>
        </w:rPr>
        <w:t>biannual</w:t>
      </w:r>
      <w:r w:rsidR="00AE34E6" w:rsidRPr="00952548">
        <w:rPr>
          <w:rFonts w:ascii="Times New Roman" w:eastAsia="Times New Roman" w:hAnsi="Times New Roman" w:cs="Times New Roman"/>
          <w:color w:val="000000"/>
          <w:sz w:val="24"/>
          <w:szCs w:val="24"/>
        </w:rPr>
        <w:t xml:space="preserve"> </w:t>
      </w:r>
      <w:r w:rsidRPr="00952548">
        <w:rPr>
          <w:rFonts w:ascii="Times New Roman" w:eastAsia="Times New Roman" w:hAnsi="Times New Roman" w:cs="Times New Roman"/>
          <w:color w:val="000000"/>
          <w:sz w:val="24"/>
          <w:szCs w:val="24"/>
        </w:rPr>
        <w:t>analyse</w:t>
      </w:r>
      <w:r w:rsidR="00AE34E6" w:rsidRPr="00952548">
        <w:rPr>
          <w:rFonts w:ascii="Times New Roman" w:eastAsia="Times New Roman" w:hAnsi="Times New Roman" w:cs="Times New Roman"/>
          <w:color w:val="000000"/>
          <w:sz w:val="24"/>
          <w:szCs w:val="24"/>
        </w:rPr>
        <w:t xml:space="preserve">s of the implementation of the recommendations of the Concluding </w:t>
      </w:r>
      <w:r w:rsidRPr="00952548">
        <w:rPr>
          <w:rFonts w:ascii="Times New Roman" w:eastAsia="Times New Roman" w:hAnsi="Times New Roman" w:cs="Times New Roman"/>
          <w:color w:val="000000"/>
          <w:sz w:val="24"/>
          <w:szCs w:val="24"/>
        </w:rPr>
        <w:t xml:space="preserve">Remarks </w:t>
      </w:r>
      <w:r w:rsidR="00AE34E6" w:rsidRPr="00952548">
        <w:rPr>
          <w:rFonts w:ascii="Times New Roman" w:eastAsia="Times New Roman" w:hAnsi="Times New Roman" w:cs="Times New Roman"/>
          <w:color w:val="000000"/>
          <w:sz w:val="24"/>
          <w:szCs w:val="24"/>
        </w:rPr>
        <w:t xml:space="preserve">of the </w:t>
      </w:r>
      <w:r w:rsidR="00C105DC">
        <w:rPr>
          <w:rFonts w:ascii="Times New Roman" w:eastAsia="Times New Roman" w:hAnsi="Times New Roman" w:cs="Times New Roman"/>
          <w:color w:val="000000"/>
          <w:sz w:val="24"/>
          <w:szCs w:val="24"/>
        </w:rPr>
        <w:t>CRPD</w:t>
      </w:r>
      <w:r w:rsidR="00E14642">
        <w:rPr>
          <w:rFonts w:ascii="Times New Roman" w:eastAsia="Times New Roman" w:hAnsi="Times New Roman" w:cs="Times New Roman"/>
          <w:color w:val="000000"/>
          <w:sz w:val="24"/>
          <w:szCs w:val="24"/>
        </w:rPr>
        <w:t xml:space="preserve">, </w:t>
      </w:r>
      <w:r w:rsidR="00D21B46" w:rsidRPr="00952548">
        <w:rPr>
          <w:rFonts w:ascii="Times New Roman" w:eastAsia="Times New Roman" w:hAnsi="Times New Roman" w:cs="Times New Roman"/>
          <w:color w:val="000000"/>
          <w:sz w:val="24"/>
          <w:szCs w:val="24"/>
        </w:rPr>
        <w:t>which </w:t>
      </w:r>
      <w:proofErr w:type="gramStart"/>
      <w:r w:rsidR="00D21B46" w:rsidRPr="00952548">
        <w:rPr>
          <w:rFonts w:ascii="Times New Roman" w:eastAsia="Times New Roman" w:hAnsi="Times New Roman" w:cs="Times New Roman"/>
          <w:color w:val="000000"/>
          <w:sz w:val="24"/>
          <w:szCs w:val="24"/>
        </w:rPr>
        <w:t>are presented to the</w:t>
      </w:r>
      <w:r w:rsidR="00AE34E6" w:rsidRPr="00952548">
        <w:rPr>
          <w:rFonts w:ascii="Times New Roman" w:eastAsia="Times New Roman" w:hAnsi="Times New Roman" w:cs="Times New Roman"/>
          <w:color w:val="000000"/>
          <w:sz w:val="24"/>
          <w:szCs w:val="24"/>
        </w:rPr>
        <w:t> ministries and civil society organi</w:t>
      </w:r>
      <w:r w:rsidR="00D21B46" w:rsidRPr="00952548">
        <w:rPr>
          <w:rFonts w:ascii="Times New Roman" w:eastAsia="Times New Roman" w:hAnsi="Times New Roman" w:cs="Times New Roman"/>
          <w:color w:val="000000"/>
          <w:sz w:val="24"/>
          <w:szCs w:val="24"/>
        </w:rPr>
        <w:t>zations and publicly released</w:t>
      </w:r>
      <w:proofErr w:type="gramEnd"/>
      <w:r w:rsidR="00AE34E6" w:rsidRPr="00952548">
        <w:rPr>
          <w:rFonts w:ascii="Times New Roman" w:eastAsia="Times New Roman" w:hAnsi="Times New Roman" w:cs="Times New Roman"/>
          <w:color w:val="000000"/>
          <w:sz w:val="24"/>
          <w:szCs w:val="24"/>
        </w:rPr>
        <w:t>.</w:t>
      </w:r>
    </w:p>
    <w:p w:rsidR="00952548" w:rsidRDefault="00952548" w:rsidP="00952548">
      <w:pPr>
        <w:pStyle w:val="ListParagraph"/>
        <w:spacing w:after="0"/>
        <w:rPr>
          <w:rFonts w:ascii="Times New Roman" w:eastAsia="Times New Roman" w:hAnsi="Times New Roman" w:cs="Times New Roman"/>
          <w:color w:val="000000"/>
          <w:sz w:val="24"/>
          <w:szCs w:val="24"/>
        </w:rPr>
      </w:pPr>
    </w:p>
    <w:p w:rsidR="00952548" w:rsidRDefault="00D21B46" w:rsidP="00952548">
      <w:pPr>
        <w:numPr>
          <w:ilvl w:val="0"/>
          <w:numId w:val="26"/>
        </w:numPr>
        <w:tabs>
          <w:tab w:val="clear" w:pos="720"/>
        </w:tabs>
        <w:spacing w:after="0" w:line="276" w:lineRule="atLeast"/>
        <w:ind w:left="709" w:hanging="425"/>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In</w:t>
      </w:r>
      <w:r w:rsidR="00AE34E6" w:rsidRPr="00952548">
        <w:rPr>
          <w:rFonts w:ascii="Times New Roman" w:eastAsia="Times New Roman" w:hAnsi="Times New Roman" w:cs="Times New Roman"/>
          <w:color w:val="000000"/>
          <w:sz w:val="24"/>
          <w:szCs w:val="24"/>
        </w:rPr>
        <w:t xml:space="preserve"> 2020, </w:t>
      </w:r>
      <w:r w:rsidRPr="00952548">
        <w:rPr>
          <w:rFonts w:ascii="Times New Roman" w:eastAsia="Times New Roman" w:hAnsi="Times New Roman" w:cs="Times New Roman"/>
          <w:color w:val="000000"/>
          <w:sz w:val="24"/>
          <w:szCs w:val="24"/>
        </w:rPr>
        <w:t>there were fewer</w:t>
      </w:r>
      <w:r w:rsidR="00AE34E6" w:rsidRPr="00952548">
        <w:rPr>
          <w:rFonts w:ascii="Times New Roman" w:eastAsia="Times New Roman" w:hAnsi="Times New Roman" w:cs="Times New Roman"/>
          <w:color w:val="000000"/>
          <w:sz w:val="24"/>
          <w:szCs w:val="24"/>
        </w:rPr>
        <w:t xml:space="preserve"> complaints submitted to the Commissioner for Protection of Equality than in 2019, when organizations of persons with disabilities </w:t>
      </w:r>
      <w:r w:rsidRPr="00952548">
        <w:rPr>
          <w:rFonts w:ascii="Times New Roman" w:eastAsia="Times New Roman" w:hAnsi="Times New Roman" w:cs="Times New Roman"/>
          <w:color w:val="000000"/>
          <w:sz w:val="24"/>
          <w:szCs w:val="24"/>
        </w:rPr>
        <w:t>appealed</w:t>
      </w:r>
      <w:r w:rsidR="00AE34E6" w:rsidRPr="00952548">
        <w:rPr>
          <w:rFonts w:ascii="Times New Roman" w:eastAsia="Times New Roman" w:hAnsi="Times New Roman" w:cs="Times New Roman"/>
          <w:color w:val="000000"/>
          <w:sz w:val="24"/>
          <w:szCs w:val="24"/>
        </w:rPr>
        <w:t xml:space="preserve"> more due to problems related to the implementation of the Law on Financial Support to Families with Children, as well as inaccessibility of </w:t>
      </w:r>
      <w:r w:rsidRPr="00952548">
        <w:rPr>
          <w:rFonts w:ascii="Times New Roman" w:eastAsia="Times New Roman" w:hAnsi="Times New Roman" w:cs="Times New Roman"/>
          <w:color w:val="000000"/>
          <w:sz w:val="24"/>
          <w:szCs w:val="24"/>
        </w:rPr>
        <w:t>buildings</w:t>
      </w:r>
      <w:r w:rsidR="00AE34E6" w:rsidRPr="00952548">
        <w:rPr>
          <w:rFonts w:ascii="Times New Roman" w:eastAsia="Times New Roman" w:hAnsi="Times New Roman" w:cs="Times New Roman"/>
          <w:color w:val="000000"/>
          <w:sz w:val="24"/>
          <w:szCs w:val="24"/>
        </w:rPr>
        <w:t>. Most complaints</w:t>
      </w:r>
      <w:r w:rsidRPr="00952548">
        <w:rPr>
          <w:rFonts w:ascii="Times New Roman" w:eastAsia="Times New Roman" w:hAnsi="Times New Roman" w:cs="Times New Roman"/>
          <w:color w:val="000000"/>
          <w:sz w:val="24"/>
          <w:szCs w:val="24"/>
        </w:rPr>
        <w:t xml:space="preserve"> by</w:t>
      </w:r>
      <w:r w:rsidR="00AE34E6" w:rsidRPr="00952548">
        <w:rPr>
          <w:rFonts w:ascii="Times New Roman" w:eastAsia="Times New Roman" w:hAnsi="Times New Roman" w:cs="Times New Roman"/>
          <w:color w:val="000000"/>
          <w:sz w:val="24"/>
          <w:szCs w:val="24"/>
        </w:rPr>
        <w:t> </w:t>
      </w:r>
      <w:r w:rsidR="001B550B" w:rsidRPr="00952548">
        <w:rPr>
          <w:rFonts w:ascii="Times New Roman" w:eastAsia="Times New Roman" w:hAnsi="Times New Roman" w:cs="Times New Roman"/>
          <w:color w:val="000000"/>
          <w:sz w:val="24"/>
          <w:szCs w:val="24"/>
        </w:rPr>
        <w:t>PWDs</w:t>
      </w:r>
      <w:r w:rsidRPr="00952548">
        <w:rPr>
          <w:rFonts w:ascii="Times New Roman" w:eastAsia="Times New Roman" w:hAnsi="Times New Roman" w:cs="Times New Roman"/>
          <w:color w:val="000000"/>
          <w:sz w:val="24"/>
          <w:szCs w:val="24"/>
        </w:rPr>
        <w:t> in</w:t>
      </w:r>
      <w:r w:rsidR="00AE34E6" w:rsidRPr="00952548">
        <w:rPr>
          <w:rFonts w:ascii="Times New Roman" w:eastAsia="Times New Roman" w:hAnsi="Times New Roman" w:cs="Times New Roman"/>
          <w:color w:val="000000"/>
          <w:sz w:val="24"/>
          <w:szCs w:val="24"/>
        </w:rPr>
        <w:t xml:space="preserve"> </w:t>
      </w:r>
      <w:proofErr w:type="gramStart"/>
      <w:r w:rsidR="00AE34E6" w:rsidRPr="00952548">
        <w:rPr>
          <w:rFonts w:ascii="Times New Roman" w:eastAsia="Times New Roman" w:hAnsi="Times New Roman" w:cs="Times New Roman"/>
          <w:color w:val="000000"/>
          <w:sz w:val="24"/>
          <w:szCs w:val="24"/>
        </w:rPr>
        <w:t>2020,</w:t>
      </w:r>
      <w:proofErr w:type="gramEnd"/>
      <w:r w:rsidR="00AE34E6" w:rsidRPr="00952548">
        <w:rPr>
          <w:rFonts w:ascii="Times New Roman" w:eastAsia="Times New Roman" w:hAnsi="Times New Roman" w:cs="Times New Roman"/>
          <w:color w:val="000000"/>
          <w:sz w:val="24"/>
          <w:szCs w:val="24"/>
        </w:rPr>
        <w:t> were filed on the basis of discrimination in proceedings before the public authorities (30), then in the field of labor and employment (18), social security (17) and in the provision of public services or use of facilities and areas (10).</w:t>
      </w:r>
    </w:p>
    <w:p w:rsidR="00952548" w:rsidRDefault="00952548" w:rsidP="00952548">
      <w:pPr>
        <w:pStyle w:val="ListParagraph"/>
        <w:spacing w:after="0"/>
        <w:rPr>
          <w:rFonts w:ascii="Times New Roman" w:eastAsia="Times New Roman" w:hAnsi="Times New Roman" w:cs="Times New Roman"/>
          <w:color w:val="000000"/>
          <w:sz w:val="24"/>
          <w:szCs w:val="24"/>
        </w:rPr>
      </w:pPr>
    </w:p>
    <w:p w:rsidR="00952548" w:rsidRDefault="00AE34E6" w:rsidP="00336017">
      <w:pPr>
        <w:numPr>
          <w:ilvl w:val="0"/>
          <w:numId w:val="26"/>
        </w:numPr>
        <w:tabs>
          <w:tab w:val="clear" w:pos="720"/>
        </w:tabs>
        <w:spacing w:after="0" w:line="276" w:lineRule="atLeast"/>
        <w:ind w:left="709" w:hanging="425"/>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 xml:space="preserve">The </w:t>
      </w:r>
      <w:r w:rsidR="00D21B46" w:rsidRPr="00952548">
        <w:rPr>
          <w:rFonts w:ascii="Times New Roman" w:eastAsia="Times New Roman" w:hAnsi="Times New Roman" w:cs="Times New Roman"/>
          <w:color w:val="000000"/>
          <w:sz w:val="24"/>
          <w:szCs w:val="24"/>
        </w:rPr>
        <w:t>Ombudsman</w:t>
      </w:r>
      <w:r w:rsidRPr="00952548">
        <w:rPr>
          <w:rFonts w:ascii="Times New Roman" w:eastAsia="Times New Roman" w:hAnsi="Times New Roman" w:cs="Times New Roman"/>
          <w:color w:val="000000"/>
          <w:sz w:val="24"/>
          <w:szCs w:val="24"/>
        </w:rPr>
        <w:t xml:space="preserve"> </w:t>
      </w:r>
      <w:r w:rsidR="00D21B46" w:rsidRPr="00952548">
        <w:rPr>
          <w:rFonts w:ascii="Times New Roman" w:eastAsia="Times New Roman" w:hAnsi="Times New Roman" w:cs="Times New Roman"/>
          <w:color w:val="000000"/>
          <w:sz w:val="24"/>
          <w:szCs w:val="24"/>
        </w:rPr>
        <w:t>reviewed</w:t>
      </w:r>
      <w:r w:rsidRPr="00952548">
        <w:rPr>
          <w:rFonts w:ascii="Times New Roman" w:eastAsia="Times New Roman" w:hAnsi="Times New Roman" w:cs="Times New Roman"/>
          <w:color w:val="000000"/>
          <w:sz w:val="24"/>
          <w:szCs w:val="24"/>
        </w:rPr>
        <w:t xml:space="preserve"> 200 cases in 2020, which is 60% more than in 2019. The administrative bodies acted on all the recommendations of the </w:t>
      </w:r>
      <w:r w:rsidR="006602F2" w:rsidRPr="00952548">
        <w:rPr>
          <w:rFonts w:ascii="Times New Roman" w:eastAsia="Times New Roman" w:hAnsi="Times New Roman" w:cs="Times New Roman"/>
          <w:color w:val="000000"/>
          <w:sz w:val="24"/>
          <w:szCs w:val="24"/>
        </w:rPr>
        <w:t xml:space="preserve">Ombudsman </w:t>
      </w:r>
      <w:r w:rsidRPr="00952548">
        <w:rPr>
          <w:rFonts w:ascii="Times New Roman" w:eastAsia="Times New Roman" w:hAnsi="Times New Roman" w:cs="Times New Roman"/>
          <w:color w:val="000000"/>
          <w:sz w:val="24"/>
          <w:szCs w:val="24"/>
        </w:rPr>
        <w:t xml:space="preserve">in this area, which were </w:t>
      </w:r>
      <w:r w:rsidR="006602F2" w:rsidRPr="00952548">
        <w:rPr>
          <w:rFonts w:ascii="Times New Roman" w:eastAsia="Times New Roman" w:hAnsi="Times New Roman" w:cs="Times New Roman"/>
          <w:color w:val="000000"/>
          <w:sz w:val="24"/>
          <w:szCs w:val="24"/>
        </w:rPr>
        <w:t>enforceable</w:t>
      </w:r>
      <w:r w:rsidRPr="00952548">
        <w:rPr>
          <w:rFonts w:ascii="Times New Roman" w:eastAsia="Times New Roman" w:hAnsi="Times New Roman" w:cs="Times New Roman"/>
          <w:color w:val="000000"/>
          <w:sz w:val="24"/>
          <w:szCs w:val="24"/>
        </w:rPr>
        <w:t xml:space="preserve"> in 2020. It </w:t>
      </w:r>
      <w:proofErr w:type="gramStart"/>
      <w:r w:rsidRPr="00952548">
        <w:rPr>
          <w:rFonts w:ascii="Times New Roman" w:eastAsia="Times New Roman" w:hAnsi="Times New Roman" w:cs="Times New Roman"/>
          <w:color w:val="000000"/>
          <w:sz w:val="24"/>
          <w:szCs w:val="24"/>
        </w:rPr>
        <w:t>has been observed</w:t>
      </w:r>
      <w:proofErr w:type="gramEnd"/>
      <w:r w:rsidRPr="00952548">
        <w:rPr>
          <w:rFonts w:ascii="Times New Roman" w:eastAsia="Times New Roman" w:hAnsi="Times New Roman" w:cs="Times New Roman"/>
          <w:color w:val="000000"/>
          <w:sz w:val="24"/>
          <w:szCs w:val="24"/>
        </w:rPr>
        <w:t> and that the persons with disabilities are at high risk o</w:t>
      </w:r>
      <w:r w:rsidR="00E14642">
        <w:rPr>
          <w:rFonts w:ascii="Times New Roman" w:eastAsia="Times New Roman" w:hAnsi="Times New Roman" w:cs="Times New Roman"/>
          <w:color w:val="000000"/>
          <w:sz w:val="24"/>
          <w:szCs w:val="24"/>
        </w:rPr>
        <w:t>f poverty and social exclusion.</w:t>
      </w:r>
    </w:p>
    <w:p w:rsidR="00952548" w:rsidRDefault="00952548" w:rsidP="00952548">
      <w:pPr>
        <w:pStyle w:val="ListParagraph"/>
        <w:rPr>
          <w:rFonts w:ascii="Times New Roman" w:eastAsia="Times New Roman" w:hAnsi="Times New Roman" w:cs="Times New Roman"/>
          <w:color w:val="000000"/>
          <w:sz w:val="24"/>
          <w:szCs w:val="24"/>
        </w:rPr>
      </w:pPr>
    </w:p>
    <w:p w:rsidR="00952548" w:rsidRDefault="00AE34E6" w:rsidP="00952548">
      <w:pPr>
        <w:spacing w:after="0" w:line="276" w:lineRule="atLeast"/>
        <w:ind w:left="709"/>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Accessibility</w:t>
      </w:r>
    </w:p>
    <w:p w:rsidR="00952548" w:rsidRDefault="00952548" w:rsidP="00952548">
      <w:pPr>
        <w:pStyle w:val="ListParagraph"/>
        <w:rPr>
          <w:rFonts w:ascii="Times New Roman" w:eastAsia="Times New Roman" w:hAnsi="Times New Roman" w:cs="Times New Roman"/>
          <w:color w:val="000000"/>
          <w:sz w:val="24"/>
          <w:szCs w:val="24"/>
        </w:rPr>
      </w:pPr>
    </w:p>
    <w:p w:rsidR="00952548" w:rsidRDefault="00AE34E6" w:rsidP="00952548">
      <w:pPr>
        <w:numPr>
          <w:ilvl w:val="0"/>
          <w:numId w:val="26"/>
        </w:numPr>
        <w:tabs>
          <w:tab w:val="clear" w:pos="720"/>
        </w:tabs>
        <w:spacing w:after="0" w:line="276" w:lineRule="atLeast"/>
        <w:ind w:left="709" w:hanging="425"/>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Accessibility, universal design</w:t>
      </w:r>
      <w:r w:rsidR="00905F40" w:rsidRPr="00952548">
        <w:rPr>
          <w:rFonts w:ascii="Times New Roman" w:eastAsia="Times New Roman" w:hAnsi="Times New Roman" w:cs="Times New Roman"/>
          <w:color w:val="000000"/>
          <w:sz w:val="24"/>
          <w:szCs w:val="24"/>
        </w:rPr>
        <w:t>,</w:t>
      </w:r>
      <w:r w:rsidRPr="00952548">
        <w:rPr>
          <w:rFonts w:ascii="Times New Roman" w:eastAsia="Times New Roman" w:hAnsi="Times New Roman" w:cs="Times New Roman"/>
          <w:color w:val="000000"/>
          <w:sz w:val="24"/>
          <w:szCs w:val="24"/>
        </w:rPr>
        <w:t xml:space="preserve"> and removal of barriers </w:t>
      </w:r>
      <w:r w:rsidR="00905F40" w:rsidRPr="00952548">
        <w:rPr>
          <w:rFonts w:ascii="Times New Roman" w:eastAsia="Times New Roman" w:hAnsi="Times New Roman" w:cs="Times New Roman"/>
          <w:color w:val="000000"/>
          <w:sz w:val="24"/>
          <w:szCs w:val="24"/>
        </w:rPr>
        <w:t>are part of a mandatory required</w:t>
      </w:r>
      <w:r w:rsidRPr="00952548">
        <w:rPr>
          <w:rFonts w:ascii="Times New Roman" w:eastAsia="Times New Roman" w:hAnsi="Times New Roman" w:cs="Times New Roman"/>
          <w:color w:val="000000"/>
          <w:sz w:val="24"/>
          <w:szCs w:val="24"/>
        </w:rPr>
        <w:t xml:space="preserve"> </w:t>
      </w:r>
      <w:r w:rsidR="00905F40" w:rsidRPr="00952548">
        <w:rPr>
          <w:rFonts w:ascii="Times New Roman" w:eastAsia="Times New Roman" w:hAnsi="Times New Roman" w:cs="Times New Roman"/>
          <w:color w:val="000000"/>
          <w:sz w:val="24"/>
          <w:szCs w:val="24"/>
        </w:rPr>
        <w:t xml:space="preserve">course at </w:t>
      </w:r>
      <w:r w:rsidRPr="00952548">
        <w:rPr>
          <w:rFonts w:ascii="Times New Roman" w:eastAsia="Times New Roman" w:hAnsi="Times New Roman" w:cs="Times New Roman"/>
          <w:color w:val="000000"/>
          <w:sz w:val="24"/>
          <w:szCs w:val="24"/>
        </w:rPr>
        <w:t xml:space="preserve">the </w:t>
      </w:r>
      <w:r w:rsidR="00BF5C3F" w:rsidRPr="00952548">
        <w:rPr>
          <w:rFonts w:ascii="Times New Roman" w:eastAsia="Times New Roman" w:hAnsi="Times New Roman" w:cs="Times New Roman"/>
          <w:color w:val="000000"/>
          <w:sz w:val="24"/>
          <w:szCs w:val="24"/>
        </w:rPr>
        <w:t xml:space="preserve">Department </w:t>
      </w:r>
      <w:r w:rsidRPr="00952548">
        <w:rPr>
          <w:rFonts w:ascii="Times New Roman" w:eastAsia="Times New Roman" w:hAnsi="Times New Roman" w:cs="Times New Roman"/>
          <w:color w:val="000000"/>
          <w:sz w:val="24"/>
          <w:szCs w:val="24"/>
        </w:rPr>
        <w:t xml:space="preserve">of Engineering </w:t>
      </w:r>
      <w:r w:rsidR="00905F40" w:rsidRPr="00952548">
        <w:rPr>
          <w:rFonts w:ascii="Times New Roman" w:eastAsia="Times New Roman" w:hAnsi="Times New Roman" w:cs="Times New Roman"/>
          <w:color w:val="000000"/>
          <w:sz w:val="24"/>
          <w:szCs w:val="24"/>
        </w:rPr>
        <w:t>in</w:t>
      </w:r>
      <w:r w:rsidRPr="00952548">
        <w:rPr>
          <w:rFonts w:ascii="Times New Roman" w:eastAsia="Times New Roman" w:hAnsi="Times New Roman" w:cs="Times New Roman"/>
          <w:color w:val="000000"/>
          <w:sz w:val="24"/>
          <w:szCs w:val="24"/>
        </w:rPr>
        <w:t xml:space="preserve"> N</w:t>
      </w:r>
      <w:r w:rsidR="00905F40" w:rsidRPr="00952548">
        <w:rPr>
          <w:rFonts w:ascii="Times New Roman" w:eastAsia="Times New Roman" w:hAnsi="Times New Roman" w:cs="Times New Roman"/>
          <w:color w:val="000000"/>
          <w:sz w:val="24"/>
          <w:szCs w:val="24"/>
        </w:rPr>
        <w:t>ovi</w:t>
      </w:r>
      <w:r w:rsidRPr="00952548">
        <w:rPr>
          <w:rFonts w:ascii="Times New Roman" w:eastAsia="Times New Roman" w:hAnsi="Times New Roman" w:cs="Times New Roman"/>
          <w:color w:val="000000"/>
          <w:sz w:val="24"/>
          <w:szCs w:val="24"/>
        </w:rPr>
        <w:t xml:space="preserve"> Sad and optional </w:t>
      </w:r>
      <w:r w:rsidR="00905F40" w:rsidRPr="00952548">
        <w:rPr>
          <w:rFonts w:ascii="Times New Roman" w:eastAsia="Times New Roman" w:hAnsi="Times New Roman" w:cs="Times New Roman"/>
          <w:color w:val="000000"/>
          <w:sz w:val="24"/>
          <w:szCs w:val="24"/>
        </w:rPr>
        <w:t>course at the Department of Architecture in Bel</w:t>
      </w:r>
      <w:r w:rsidRPr="00952548">
        <w:rPr>
          <w:rFonts w:ascii="Times New Roman" w:eastAsia="Times New Roman" w:hAnsi="Times New Roman" w:cs="Times New Roman"/>
          <w:color w:val="000000"/>
          <w:sz w:val="24"/>
          <w:szCs w:val="24"/>
        </w:rPr>
        <w:t>gr</w:t>
      </w:r>
      <w:r w:rsidR="00905F40" w:rsidRPr="00952548">
        <w:rPr>
          <w:rFonts w:ascii="Times New Roman" w:eastAsia="Times New Roman" w:hAnsi="Times New Roman" w:cs="Times New Roman"/>
          <w:color w:val="000000"/>
          <w:sz w:val="24"/>
          <w:szCs w:val="24"/>
        </w:rPr>
        <w:t>ade</w:t>
      </w:r>
      <w:r w:rsidRPr="00952548">
        <w:rPr>
          <w:rFonts w:ascii="Times New Roman" w:eastAsia="Times New Roman" w:hAnsi="Times New Roman" w:cs="Times New Roman"/>
          <w:color w:val="000000"/>
          <w:sz w:val="24"/>
          <w:szCs w:val="24"/>
        </w:rPr>
        <w:t>.</w:t>
      </w:r>
    </w:p>
    <w:p w:rsidR="00952548" w:rsidRDefault="00952548" w:rsidP="00952548">
      <w:pPr>
        <w:spacing w:after="0" w:line="276" w:lineRule="atLeast"/>
        <w:ind w:left="709"/>
        <w:jc w:val="both"/>
        <w:rPr>
          <w:rFonts w:ascii="Times New Roman" w:eastAsia="Times New Roman" w:hAnsi="Times New Roman" w:cs="Times New Roman"/>
          <w:color w:val="000000"/>
          <w:sz w:val="24"/>
          <w:szCs w:val="24"/>
        </w:rPr>
      </w:pPr>
    </w:p>
    <w:p w:rsidR="00952548" w:rsidRDefault="00AE34E6" w:rsidP="00952548">
      <w:pPr>
        <w:numPr>
          <w:ilvl w:val="0"/>
          <w:numId w:val="26"/>
        </w:numPr>
        <w:tabs>
          <w:tab w:val="clear" w:pos="720"/>
        </w:tabs>
        <w:spacing w:after="0" w:line="276" w:lineRule="atLeast"/>
        <w:ind w:left="709" w:hanging="425"/>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In the ca</w:t>
      </w:r>
      <w:r w:rsidR="00E14642">
        <w:rPr>
          <w:rFonts w:ascii="Times New Roman" w:eastAsia="Times New Roman" w:hAnsi="Times New Roman" w:cs="Times New Roman"/>
          <w:color w:val="000000"/>
          <w:sz w:val="24"/>
          <w:szCs w:val="24"/>
        </w:rPr>
        <w:t>mpaign "Serbia without barriers”</w:t>
      </w:r>
      <w:r w:rsidRPr="00952548">
        <w:rPr>
          <w:rFonts w:ascii="Times New Roman" w:eastAsia="Times New Roman" w:hAnsi="Times New Roman" w:cs="Times New Roman"/>
          <w:color w:val="000000"/>
          <w:sz w:val="24"/>
          <w:szCs w:val="24"/>
        </w:rPr>
        <w:t xml:space="preserve">, 109 ramps and hydraulic platforms were </w:t>
      </w:r>
      <w:r w:rsidR="00BF5C3F" w:rsidRPr="00952548">
        <w:rPr>
          <w:rFonts w:ascii="Times New Roman" w:eastAsia="Times New Roman" w:hAnsi="Times New Roman" w:cs="Times New Roman"/>
          <w:color w:val="000000"/>
          <w:sz w:val="24"/>
          <w:szCs w:val="24"/>
        </w:rPr>
        <w:t>fitted</w:t>
      </w:r>
      <w:r w:rsidRPr="00952548">
        <w:rPr>
          <w:rFonts w:ascii="Times New Roman" w:eastAsia="Times New Roman" w:hAnsi="Times New Roman" w:cs="Times New Roman"/>
          <w:color w:val="000000"/>
          <w:sz w:val="24"/>
          <w:szCs w:val="24"/>
        </w:rPr>
        <w:t xml:space="preserve"> in over 40 local governments, </w:t>
      </w:r>
      <w:r w:rsidR="00BF5C3F" w:rsidRPr="00952548">
        <w:rPr>
          <w:rFonts w:ascii="Times New Roman" w:eastAsia="Times New Roman" w:hAnsi="Times New Roman" w:cs="Times New Roman"/>
          <w:color w:val="000000"/>
          <w:sz w:val="24"/>
          <w:szCs w:val="24"/>
        </w:rPr>
        <w:t>thus</w:t>
      </w:r>
      <w:r w:rsidRPr="00952548">
        <w:rPr>
          <w:rFonts w:ascii="Times New Roman" w:eastAsia="Times New Roman" w:hAnsi="Times New Roman" w:cs="Times New Roman"/>
          <w:color w:val="000000"/>
          <w:sz w:val="24"/>
          <w:szCs w:val="24"/>
        </w:rPr>
        <w:t xml:space="preserve">, after several decades of existence and </w:t>
      </w:r>
      <w:r w:rsidR="00BF5C3F" w:rsidRPr="00952548">
        <w:rPr>
          <w:rFonts w:ascii="Times New Roman" w:eastAsia="Times New Roman" w:hAnsi="Times New Roman" w:cs="Times New Roman"/>
          <w:color w:val="000000"/>
          <w:sz w:val="24"/>
          <w:szCs w:val="24"/>
        </w:rPr>
        <w:t>operation</w:t>
      </w:r>
      <w:r w:rsidRPr="00952548">
        <w:rPr>
          <w:rFonts w:ascii="Times New Roman" w:eastAsia="Times New Roman" w:hAnsi="Times New Roman" w:cs="Times New Roman"/>
          <w:color w:val="000000"/>
          <w:sz w:val="24"/>
          <w:szCs w:val="24"/>
        </w:rPr>
        <w:t>, numerous facilities</w:t>
      </w:r>
      <w:r w:rsidR="00BF5C3F" w:rsidRPr="00952548">
        <w:rPr>
          <w:rFonts w:ascii="Times New Roman" w:eastAsia="Times New Roman" w:hAnsi="Times New Roman" w:cs="Times New Roman"/>
          <w:color w:val="000000"/>
          <w:sz w:val="24"/>
          <w:szCs w:val="24"/>
        </w:rPr>
        <w:t xml:space="preserve"> were made</w:t>
      </w:r>
      <w:r w:rsidRPr="00952548">
        <w:rPr>
          <w:rFonts w:ascii="Times New Roman" w:eastAsia="Times New Roman" w:hAnsi="Times New Roman" w:cs="Times New Roman"/>
          <w:color w:val="000000"/>
          <w:sz w:val="24"/>
          <w:szCs w:val="24"/>
        </w:rPr>
        <w:t xml:space="preserve"> accessible to people with disabilit</w:t>
      </w:r>
      <w:r w:rsidR="00BF5C3F" w:rsidRPr="00952548">
        <w:rPr>
          <w:rFonts w:ascii="Times New Roman" w:eastAsia="Times New Roman" w:hAnsi="Times New Roman" w:cs="Times New Roman"/>
          <w:color w:val="000000"/>
          <w:sz w:val="24"/>
          <w:szCs w:val="24"/>
        </w:rPr>
        <w:t xml:space="preserve">ies for the first time since their establishment. </w:t>
      </w:r>
      <w:proofErr w:type="gramStart"/>
      <w:r w:rsidR="00BF5C3F" w:rsidRPr="00952548">
        <w:rPr>
          <w:rFonts w:ascii="Times New Roman" w:eastAsia="Times New Roman" w:hAnsi="Times New Roman" w:cs="Times New Roman"/>
          <w:color w:val="000000"/>
          <w:sz w:val="24"/>
          <w:szCs w:val="24"/>
        </w:rPr>
        <w:t>A</w:t>
      </w:r>
      <w:r w:rsidRPr="00952548">
        <w:rPr>
          <w:rFonts w:ascii="Times New Roman" w:eastAsia="Times New Roman" w:hAnsi="Times New Roman" w:cs="Times New Roman"/>
          <w:color w:val="000000"/>
          <w:sz w:val="24"/>
          <w:szCs w:val="24"/>
        </w:rPr>
        <w:t>lso</w:t>
      </w:r>
      <w:proofErr w:type="gramEnd"/>
      <w:r w:rsidR="00BF5C3F" w:rsidRPr="00952548">
        <w:rPr>
          <w:rFonts w:ascii="Times New Roman" w:eastAsia="Times New Roman" w:hAnsi="Times New Roman" w:cs="Times New Roman"/>
          <w:color w:val="000000"/>
          <w:sz w:val="24"/>
          <w:szCs w:val="24"/>
        </w:rPr>
        <w:t xml:space="preserve">, efforts were put in increasing </w:t>
      </w:r>
      <w:r w:rsidRPr="00952548">
        <w:rPr>
          <w:rFonts w:ascii="Times New Roman" w:eastAsia="Times New Roman" w:hAnsi="Times New Roman" w:cs="Times New Roman"/>
          <w:color w:val="000000"/>
          <w:sz w:val="24"/>
          <w:szCs w:val="24"/>
        </w:rPr>
        <w:t>access</w:t>
      </w:r>
      <w:r w:rsidR="00BF5C3F" w:rsidRPr="00952548">
        <w:rPr>
          <w:rFonts w:ascii="Times New Roman" w:eastAsia="Times New Roman" w:hAnsi="Times New Roman" w:cs="Times New Roman"/>
          <w:color w:val="000000"/>
          <w:sz w:val="24"/>
          <w:szCs w:val="24"/>
        </w:rPr>
        <w:t>es</w:t>
      </w:r>
      <w:r w:rsidRPr="00952548">
        <w:rPr>
          <w:rFonts w:ascii="Times New Roman" w:eastAsia="Times New Roman" w:hAnsi="Times New Roman" w:cs="Times New Roman"/>
          <w:color w:val="000000"/>
          <w:sz w:val="24"/>
          <w:szCs w:val="24"/>
        </w:rPr>
        <w:t xml:space="preserve"> to roads</w:t>
      </w:r>
      <w:r w:rsidR="00BF5C3F" w:rsidRPr="00952548">
        <w:rPr>
          <w:rFonts w:ascii="Times New Roman" w:eastAsia="Times New Roman" w:hAnsi="Times New Roman" w:cs="Times New Roman"/>
          <w:color w:val="000000"/>
          <w:sz w:val="24"/>
          <w:szCs w:val="24"/>
        </w:rPr>
        <w:t>,</w:t>
      </w:r>
      <w:r w:rsidRPr="00952548">
        <w:rPr>
          <w:rFonts w:ascii="Times New Roman" w:eastAsia="Times New Roman" w:hAnsi="Times New Roman" w:cs="Times New Roman"/>
          <w:color w:val="000000"/>
          <w:sz w:val="24"/>
          <w:szCs w:val="24"/>
        </w:rPr>
        <w:t xml:space="preserve"> information</w:t>
      </w:r>
      <w:r w:rsidR="00BF5C3F" w:rsidRPr="00952548">
        <w:rPr>
          <w:rFonts w:ascii="Times New Roman" w:eastAsia="Times New Roman" w:hAnsi="Times New Roman" w:cs="Times New Roman"/>
          <w:color w:val="000000"/>
          <w:sz w:val="24"/>
          <w:szCs w:val="24"/>
        </w:rPr>
        <w:t>,</w:t>
      </w:r>
      <w:r w:rsidRPr="00952548">
        <w:rPr>
          <w:rFonts w:ascii="Times New Roman" w:eastAsia="Times New Roman" w:hAnsi="Times New Roman" w:cs="Times New Roman"/>
          <w:color w:val="000000"/>
          <w:sz w:val="24"/>
          <w:szCs w:val="24"/>
        </w:rPr>
        <w:t xml:space="preserve"> and communication for the </w:t>
      </w:r>
      <w:r w:rsidR="00BF5C3F" w:rsidRPr="00952548">
        <w:rPr>
          <w:rFonts w:ascii="Times New Roman" w:eastAsia="Times New Roman" w:hAnsi="Times New Roman" w:cs="Times New Roman"/>
          <w:color w:val="000000"/>
          <w:sz w:val="24"/>
          <w:szCs w:val="24"/>
        </w:rPr>
        <w:t xml:space="preserve">persons who are </w:t>
      </w:r>
      <w:r w:rsidR="00BC728E" w:rsidRPr="00952548">
        <w:rPr>
          <w:rFonts w:ascii="Times New Roman" w:eastAsia="Times New Roman" w:hAnsi="Times New Roman" w:cs="Times New Roman"/>
          <w:color w:val="000000"/>
          <w:sz w:val="24"/>
          <w:szCs w:val="24"/>
        </w:rPr>
        <w:t>deaf</w:t>
      </w:r>
      <w:r w:rsidRPr="00952548">
        <w:rPr>
          <w:rFonts w:ascii="Times New Roman" w:eastAsia="Times New Roman" w:hAnsi="Times New Roman" w:cs="Times New Roman"/>
          <w:color w:val="000000"/>
          <w:sz w:val="24"/>
          <w:szCs w:val="24"/>
        </w:rPr>
        <w:t xml:space="preserve"> and blind.</w:t>
      </w:r>
    </w:p>
    <w:p w:rsidR="00952548" w:rsidRPr="00952548" w:rsidRDefault="00952548" w:rsidP="00952548">
      <w:pPr>
        <w:spacing w:after="0" w:line="276" w:lineRule="atLeast"/>
        <w:jc w:val="both"/>
        <w:rPr>
          <w:rFonts w:ascii="Times New Roman" w:eastAsia="Times New Roman" w:hAnsi="Times New Roman" w:cs="Times New Roman"/>
          <w:color w:val="000000"/>
          <w:sz w:val="24"/>
          <w:szCs w:val="24"/>
        </w:rPr>
      </w:pPr>
    </w:p>
    <w:p w:rsidR="00952548" w:rsidRDefault="00AE34E6" w:rsidP="00952548">
      <w:pPr>
        <w:numPr>
          <w:ilvl w:val="0"/>
          <w:numId w:val="26"/>
        </w:numPr>
        <w:tabs>
          <w:tab w:val="clear" w:pos="720"/>
        </w:tabs>
        <w:spacing w:after="0" w:line="276" w:lineRule="atLeast"/>
        <w:ind w:left="709" w:hanging="425"/>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 xml:space="preserve">A set of media and information laws in principle confirms the right of persons with disabilities to accessible information, but even </w:t>
      </w:r>
      <w:r w:rsidR="0028162D" w:rsidRPr="00952548">
        <w:rPr>
          <w:rFonts w:ascii="Times New Roman" w:eastAsia="Times New Roman" w:hAnsi="Times New Roman" w:cs="Times New Roman"/>
          <w:color w:val="000000"/>
          <w:sz w:val="24"/>
          <w:szCs w:val="24"/>
        </w:rPr>
        <w:t>o</w:t>
      </w:r>
      <w:r w:rsidRPr="00952548">
        <w:rPr>
          <w:rFonts w:ascii="Times New Roman" w:eastAsia="Times New Roman" w:hAnsi="Times New Roman" w:cs="Times New Roman"/>
          <w:color w:val="000000"/>
          <w:sz w:val="24"/>
          <w:szCs w:val="24"/>
        </w:rPr>
        <w:t>n public</w:t>
      </w:r>
      <w:r w:rsidR="00BC728E" w:rsidRPr="00952548">
        <w:rPr>
          <w:rFonts w:ascii="Times New Roman" w:eastAsia="Times New Roman" w:hAnsi="Times New Roman" w:cs="Times New Roman"/>
          <w:color w:val="000000"/>
          <w:sz w:val="24"/>
          <w:szCs w:val="24"/>
        </w:rPr>
        <w:t xml:space="preserve"> broadcasting</w:t>
      </w:r>
      <w:r w:rsidR="0028162D" w:rsidRPr="00952548">
        <w:rPr>
          <w:rFonts w:ascii="Times New Roman" w:eastAsia="Times New Roman" w:hAnsi="Times New Roman" w:cs="Times New Roman"/>
          <w:color w:val="000000"/>
          <w:sz w:val="24"/>
          <w:szCs w:val="24"/>
        </w:rPr>
        <w:t xml:space="preserve"> </w:t>
      </w:r>
      <w:r w:rsidR="00C105DC" w:rsidRPr="00952548">
        <w:rPr>
          <w:rFonts w:ascii="Times New Roman" w:eastAsia="Times New Roman" w:hAnsi="Times New Roman" w:cs="Times New Roman"/>
          <w:color w:val="000000"/>
          <w:sz w:val="24"/>
          <w:szCs w:val="24"/>
        </w:rPr>
        <w:t>services,</w:t>
      </w:r>
      <w:r w:rsidRPr="00952548">
        <w:rPr>
          <w:rFonts w:ascii="Times New Roman" w:eastAsia="Times New Roman" w:hAnsi="Times New Roman" w:cs="Times New Roman"/>
          <w:color w:val="000000"/>
          <w:sz w:val="24"/>
          <w:szCs w:val="24"/>
        </w:rPr>
        <w:t xml:space="preserve"> the percentage of content translated into sign language does not exceed two percent, with only one news program lasting five minutes a day and several specialized shows per month. Since 2017, the situation with subtitles has significantly improved on the public </w:t>
      </w:r>
      <w:r w:rsidR="00BC728E" w:rsidRPr="00952548">
        <w:rPr>
          <w:rFonts w:ascii="Times New Roman" w:eastAsia="Times New Roman" w:hAnsi="Times New Roman" w:cs="Times New Roman"/>
          <w:color w:val="000000"/>
          <w:sz w:val="24"/>
          <w:szCs w:val="24"/>
        </w:rPr>
        <w:t>broadcasting</w:t>
      </w:r>
      <w:r w:rsidR="0028162D" w:rsidRPr="00952548">
        <w:rPr>
          <w:rFonts w:ascii="Times New Roman" w:eastAsia="Times New Roman" w:hAnsi="Times New Roman" w:cs="Times New Roman"/>
          <w:color w:val="000000"/>
          <w:sz w:val="24"/>
          <w:szCs w:val="24"/>
        </w:rPr>
        <w:t xml:space="preserve"> service</w:t>
      </w:r>
      <w:r w:rsidRPr="00952548">
        <w:rPr>
          <w:rFonts w:ascii="Times New Roman" w:eastAsia="Times New Roman" w:hAnsi="Times New Roman" w:cs="Times New Roman"/>
          <w:color w:val="000000"/>
          <w:sz w:val="24"/>
          <w:szCs w:val="24"/>
        </w:rPr>
        <w:t>. </w:t>
      </w:r>
    </w:p>
    <w:p w:rsidR="00952548" w:rsidRDefault="00952548" w:rsidP="00952548">
      <w:pPr>
        <w:pStyle w:val="ListParagraph"/>
        <w:rPr>
          <w:rFonts w:ascii="Times New Roman" w:eastAsia="Times New Roman" w:hAnsi="Times New Roman" w:cs="Times New Roman"/>
          <w:color w:val="000000"/>
          <w:sz w:val="24"/>
          <w:szCs w:val="24"/>
        </w:rPr>
      </w:pPr>
    </w:p>
    <w:p w:rsidR="00952548" w:rsidRDefault="00AE34E6" w:rsidP="00952548">
      <w:pPr>
        <w:numPr>
          <w:ilvl w:val="0"/>
          <w:numId w:val="26"/>
        </w:numPr>
        <w:tabs>
          <w:tab w:val="clear" w:pos="720"/>
        </w:tabs>
        <w:spacing w:after="0" w:line="276" w:lineRule="atLeast"/>
        <w:ind w:left="709" w:hanging="425"/>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In order to increase the availability of the program content to people with disabilities</w:t>
      </w:r>
      <w:r w:rsidR="004C027A" w:rsidRPr="00952548">
        <w:rPr>
          <w:rFonts w:ascii="Times New Roman" w:eastAsia="Times New Roman" w:hAnsi="Times New Roman" w:cs="Times New Roman"/>
          <w:color w:val="000000"/>
          <w:sz w:val="24"/>
          <w:szCs w:val="24"/>
        </w:rPr>
        <w:t xml:space="preserve"> the</w:t>
      </w:r>
      <w:r w:rsidRPr="00952548">
        <w:rPr>
          <w:rFonts w:ascii="Times New Roman" w:eastAsia="Times New Roman" w:hAnsi="Times New Roman" w:cs="Times New Roman"/>
          <w:color w:val="000000"/>
          <w:sz w:val="24"/>
          <w:szCs w:val="24"/>
        </w:rPr>
        <w:t> </w:t>
      </w:r>
      <w:r w:rsidR="004C027A" w:rsidRPr="00952548">
        <w:rPr>
          <w:rFonts w:ascii="Times New Roman" w:eastAsia="Times New Roman" w:hAnsi="Times New Roman" w:cs="Times New Roman"/>
          <w:color w:val="000000"/>
          <w:sz w:val="24"/>
          <w:szCs w:val="24"/>
        </w:rPr>
        <w:t xml:space="preserve">Regulatory Authority of Electronic Media </w:t>
      </w:r>
      <w:r w:rsidR="0002709D" w:rsidRPr="00952548">
        <w:rPr>
          <w:rFonts w:ascii="Times New Roman" w:eastAsia="Times New Roman" w:hAnsi="Times New Roman" w:cs="Times New Roman"/>
          <w:color w:val="000000"/>
          <w:sz w:val="24"/>
          <w:szCs w:val="24"/>
        </w:rPr>
        <w:t>(REM</w:t>
      </w:r>
      <w:r w:rsidRPr="00952548">
        <w:rPr>
          <w:rFonts w:ascii="Times New Roman" w:eastAsia="Times New Roman" w:hAnsi="Times New Roman" w:cs="Times New Roman"/>
          <w:color w:val="000000"/>
          <w:sz w:val="24"/>
          <w:szCs w:val="24"/>
        </w:rPr>
        <w:t>) recommended quota captioning, audio description and the specific provisions regarding the accessibility to people with disabilitie</w:t>
      </w:r>
      <w:r w:rsidR="00E14642">
        <w:rPr>
          <w:rFonts w:ascii="Times New Roman" w:eastAsia="Times New Roman" w:hAnsi="Times New Roman" w:cs="Times New Roman"/>
          <w:color w:val="000000"/>
          <w:sz w:val="24"/>
          <w:szCs w:val="24"/>
        </w:rPr>
        <w:t>s</w:t>
      </w:r>
      <w:r w:rsidRPr="00952548">
        <w:rPr>
          <w:rFonts w:ascii="Times New Roman" w:eastAsia="Times New Roman" w:hAnsi="Times New Roman" w:cs="Times New Roman"/>
          <w:color w:val="000000"/>
          <w:sz w:val="24"/>
          <w:szCs w:val="24"/>
        </w:rPr>
        <w:t xml:space="preserve">, and </w:t>
      </w:r>
      <w:r w:rsidR="004C027A" w:rsidRPr="00952548">
        <w:rPr>
          <w:rFonts w:ascii="Times New Roman" w:eastAsia="Times New Roman" w:hAnsi="Times New Roman" w:cs="Times New Roman"/>
          <w:color w:val="000000"/>
          <w:sz w:val="24"/>
          <w:szCs w:val="24"/>
        </w:rPr>
        <w:t>by</w:t>
      </w:r>
      <w:r w:rsidRPr="00952548">
        <w:rPr>
          <w:rFonts w:ascii="Times New Roman" w:eastAsia="Times New Roman" w:hAnsi="Times New Roman" w:cs="Times New Roman"/>
          <w:color w:val="000000"/>
          <w:sz w:val="24"/>
          <w:szCs w:val="24"/>
        </w:rPr>
        <w:t>law</w:t>
      </w:r>
      <w:r w:rsidR="004C027A" w:rsidRPr="00952548">
        <w:rPr>
          <w:rFonts w:ascii="Times New Roman" w:eastAsia="Times New Roman" w:hAnsi="Times New Roman" w:cs="Times New Roman"/>
          <w:color w:val="000000"/>
          <w:sz w:val="24"/>
          <w:szCs w:val="24"/>
        </w:rPr>
        <w:t xml:space="preserve"> was adopted</w:t>
      </w:r>
      <w:r w:rsidRPr="00952548">
        <w:rPr>
          <w:rFonts w:ascii="Times New Roman" w:eastAsia="Times New Roman" w:hAnsi="Times New Roman" w:cs="Times New Roman"/>
          <w:color w:val="000000"/>
          <w:sz w:val="24"/>
          <w:szCs w:val="24"/>
        </w:rPr>
        <w:t xml:space="preserve"> on the logical numbering of television channels. </w:t>
      </w:r>
      <w:proofErr w:type="gramStart"/>
      <w:r w:rsidRPr="00952548">
        <w:rPr>
          <w:rFonts w:ascii="Times New Roman" w:eastAsia="Times New Roman" w:hAnsi="Times New Roman" w:cs="Times New Roman"/>
          <w:color w:val="000000"/>
          <w:sz w:val="24"/>
          <w:szCs w:val="24"/>
        </w:rPr>
        <w:t>Easily understandable and accessible information regarding pandemic measures was shared by ministries and government services</w:t>
      </w:r>
      <w:r w:rsidR="004C027A" w:rsidRPr="00952548">
        <w:rPr>
          <w:rFonts w:ascii="Times New Roman" w:eastAsia="Times New Roman" w:hAnsi="Times New Roman" w:cs="Times New Roman"/>
          <w:color w:val="000000"/>
          <w:sz w:val="24"/>
          <w:szCs w:val="24"/>
        </w:rPr>
        <w:t xml:space="preserve"> on their websites</w:t>
      </w:r>
      <w:r w:rsidRPr="00952548">
        <w:rPr>
          <w:rFonts w:ascii="Times New Roman" w:eastAsia="Times New Roman" w:hAnsi="Times New Roman" w:cs="Times New Roman"/>
          <w:color w:val="000000"/>
          <w:sz w:val="24"/>
          <w:szCs w:val="24"/>
        </w:rPr>
        <w:t xml:space="preserve">, including campaigns conducted by civil society organizations regarding </w:t>
      </w:r>
      <w:r w:rsidR="004C027A" w:rsidRPr="00952548">
        <w:rPr>
          <w:rFonts w:ascii="Times New Roman" w:eastAsia="Times New Roman" w:hAnsi="Times New Roman" w:cs="Times New Roman"/>
          <w:color w:val="000000"/>
          <w:sz w:val="24"/>
          <w:szCs w:val="24"/>
        </w:rPr>
        <w:t xml:space="preserve">the </w:t>
      </w:r>
      <w:r w:rsidRPr="00952548">
        <w:rPr>
          <w:rFonts w:ascii="Times New Roman" w:eastAsia="Times New Roman" w:hAnsi="Times New Roman" w:cs="Times New Roman"/>
          <w:color w:val="000000"/>
          <w:sz w:val="24"/>
          <w:szCs w:val="24"/>
        </w:rPr>
        <w:t>virus protection</w:t>
      </w:r>
      <w:proofErr w:type="gramEnd"/>
      <w:r w:rsidRPr="00952548">
        <w:rPr>
          <w:rFonts w:ascii="Times New Roman" w:eastAsia="Times New Roman" w:hAnsi="Times New Roman" w:cs="Times New Roman"/>
          <w:color w:val="000000"/>
          <w:sz w:val="24"/>
          <w:szCs w:val="24"/>
        </w:rPr>
        <w:t>.</w:t>
      </w:r>
    </w:p>
    <w:p w:rsidR="00952548" w:rsidRDefault="00952548" w:rsidP="00952548">
      <w:pPr>
        <w:pStyle w:val="ListParagraph"/>
        <w:rPr>
          <w:rFonts w:ascii="Times New Roman" w:eastAsia="Times New Roman" w:hAnsi="Times New Roman" w:cs="Times New Roman"/>
          <w:color w:val="000000"/>
          <w:sz w:val="24"/>
          <w:szCs w:val="24"/>
        </w:rPr>
      </w:pPr>
    </w:p>
    <w:p w:rsidR="00952548" w:rsidRDefault="00AE34E6" w:rsidP="00952548">
      <w:pPr>
        <w:numPr>
          <w:ilvl w:val="0"/>
          <w:numId w:val="26"/>
        </w:numPr>
        <w:tabs>
          <w:tab w:val="clear" w:pos="720"/>
        </w:tabs>
        <w:spacing w:after="0" w:line="276" w:lineRule="atLeast"/>
        <w:ind w:left="709" w:hanging="425"/>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As part of the preparations for the 2020 parliamentary, provincial and local elections, the Republic Election Commission, in cooperation with the Center for Independent Living of Persons with Disabilities and other civil society organizations, and with the support of independent human rights institutions, provided</w:t>
      </w:r>
      <w:r w:rsidR="00706D4D" w:rsidRPr="00952548">
        <w:rPr>
          <w:rFonts w:ascii="Times New Roman" w:eastAsia="Times New Roman" w:hAnsi="Times New Roman" w:cs="Times New Roman"/>
          <w:color w:val="000000"/>
          <w:sz w:val="24"/>
          <w:szCs w:val="24"/>
        </w:rPr>
        <w:t xml:space="preserve"> access to the election process to</w:t>
      </w:r>
      <w:r w:rsidR="00D75C53" w:rsidRPr="00952548">
        <w:rPr>
          <w:rFonts w:ascii="Times New Roman" w:eastAsia="Times New Roman" w:hAnsi="Times New Roman" w:cs="Times New Roman"/>
          <w:color w:val="000000"/>
          <w:sz w:val="24"/>
          <w:szCs w:val="24"/>
        </w:rPr>
        <w:t xml:space="preserve"> persons with disabilities</w:t>
      </w:r>
      <w:r w:rsidRPr="00952548">
        <w:rPr>
          <w:rFonts w:ascii="Times New Roman" w:eastAsia="Times New Roman" w:hAnsi="Times New Roman" w:cs="Times New Roman"/>
          <w:color w:val="000000"/>
          <w:sz w:val="24"/>
          <w:szCs w:val="24"/>
        </w:rPr>
        <w:t>.</w:t>
      </w:r>
    </w:p>
    <w:p w:rsidR="00952548" w:rsidRDefault="00952548" w:rsidP="00952548">
      <w:pPr>
        <w:pStyle w:val="ListParagraph"/>
        <w:rPr>
          <w:rFonts w:ascii="Times New Roman" w:eastAsia="Times New Roman" w:hAnsi="Times New Roman" w:cs="Times New Roman"/>
          <w:color w:val="000000"/>
          <w:sz w:val="24"/>
          <w:szCs w:val="24"/>
        </w:rPr>
      </w:pPr>
    </w:p>
    <w:p w:rsidR="00952548" w:rsidRDefault="00AE34E6" w:rsidP="00336017">
      <w:pPr>
        <w:numPr>
          <w:ilvl w:val="0"/>
          <w:numId w:val="26"/>
        </w:numPr>
        <w:tabs>
          <w:tab w:val="clear" w:pos="720"/>
        </w:tabs>
        <w:spacing w:after="0" w:line="276" w:lineRule="atLeast"/>
        <w:ind w:left="709" w:hanging="425"/>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 xml:space="preserve">Since 2017, the </w:t>
      </w:r>
      <w:r w:rsidR="00F44557" w:rsidRPr="00952548">
        <w:rPr>
          <w:rFonts w:ascii="Times New Roman" w:eastAsia="Times New Roman" w:hAnsi="Times New Roman" w:cs="Times New Roman"/>
          <w:color w:val="000000"/>
          <w:sz w:val="24"/>
          <w:szCs w:val="24"/>
        </w:rPr>
        <w:t>Ombudsman</w:t>
      </w:r>
      <w:r w:rsidRPr="00952548">
        <w:rPr>
          <w:rFonts w:ascii="Times New Roman" w:eastAsia="Times New Roman" w:hAnsi="Times New Roman" w:cs="Times New Roman"/>
          <w:color w:val="000000"/>
          <w:sz w:val="24"/>
          <w:szCs w:val="24"/>
        </w:rPr>
        <w:t xml:space="preserve"> has been awarding local </w:t>
      </w:r>
      <w:r w:rsidR="00706D4D" w:rsidRPr="00952548">
        <w:rPr>
          <w:rFonts w:ascii="Times New Roman" w:eastAsia="Times New Roman" w:hAnsi="Times New Roman" w:cs="Times New Roman"/>
          <w:color w:val="000000"/>
          <w:sz w:val="24"/>
          <w:szCs w:val="24"/>
        </w:rPr>
        <w:t>self-</w:t>
      </w:r>
      <w:r w:rsidRPr="00952548">
        <w:rPr>
          <w:rFonts w:ascii="Times New Roman" w:eastAsia="Times New Roman" w:hAnsi="Times New Roman" w:cs="Times New Roman"/>
          <w:color w:val="000000"/>
          <w:sz w:val="24"/>
          <w:szCs w:val="24"/>
        </w:rPr>
        <w:t>governments annual awards for results in ensuring accessibility and removing barriers as a contribution to promoting acc</w:t>
      </w:r>
      <w:r w:rsidR="00D75C53" w:rsidRPr="00952548">
        <w:rPr>
          <w:rFonts w:ascii="Times New Roman" w:eastAsia="Times New Roman" w:hAnsi="Times New Roman" w:cs="Times New Roman"/>
          <w:color w:val="000000"/>
          <w:sz w:val="24"/>
          <w:szCs w:val="24"/>
        </w:rPr>
        <w:t>essibility and universal design</w:t>
      </w:r>
      <w:r w:rsidRPr="00952548">
        <w:rPr>
          <w:rFonts w:ascii="Times New Roman" w:eastAsia="Times New Roman" w:hAnsi="Times New Roman" w:cs="Times New Roman"/>
          <w:color w:val="000000"/>
          <w:sz w:val="24"/>
          <w:szCs w:val="24"/>
        </w:rPr>
        <w:t>.</w:t>
      </w:r>
    </w:p>
    <w:p w:rsidR="00C348CF" w:rsidRPr="00C105DC" w:rsidRDefault="00C348CF" w:rsidP="00C105DC">
      <w:pPr>
        <w:rPr>
          <w:rFonts w:ascii="Times New Roman" w:eastAsia="Times New Roman" w:hAnsi="Times New Roman" w:cs="Times New Roman"/>
          <w:color w:val="000000"/>
          <w:sz w:val="24"/>
          <w:szCs w:val="24"/>
        </w:rPr>
      </w:pPr>
    </w:p>
    <w:p w:rsidR="00952548" w:rsidRDefault="00706D4D" w:rsidP="00952548">
      <w:pPr>
        <w:spacing w:after="0" w:line="276" w:lineRule="atLeast"/>
        <w:ind w:left="709"/>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Employment</w:t>
      </w:r>
    </w:p>
    <w:p w:rsidR="00952548" w:rsidRDefault="00952548" w:rsidP="00952548">
      <w:pPr>
        <w:pStyle w:val="ListParagraph"/>
        <w:rPr>
          <w:rFonts w:ascii="Times New Roman" w:eastAsia="Times New Roman" w:hAnsi="Times New Roman" w:cs="Times New Roman"/>
          <w:color w:val="000000"/>
          <w:sz w:val="24"/>
          <w:szCs w:val="24"/>
        </w:rPr>
      </w:pPr>
    </w:p>
    <w:p w:rsidR="00AE34E6" w:rsidRPr="00952548" w:rsidRDefault="00AE34E6" w:rsidP="00952548">
      <w:pPr>
        <w:numPr>
          <w:ilvl w:val="0"/>
          <w:numId w:val="26"/>
        </w:numPr>
        <w:tabs>
          <w:tab w:val="clear" w:pos="720"/>
        </w:tabs>
        <w:spacing w:after="0" w:line="276" w:lineRule="atLeast"/>
        <w:ind w:left="709" w:hanging="425"/>
        <w:jc w:val="both"/>
        <w:rPr>
          <w:rFonts w:ascii="Times New Roman" w:eastAsia="Times New Roman" w:hAnsi="Times New Roman" w:cs="Times New Roman"/>
          <w:color w:val="000000"/>
          <w:sz w:val="24"/>
          <w:szCs w:val="24"/>
        </w:rPr>
      </w:pPr>
      <w:r w:rsidRPr="00952548">
        <w:rPr>
          <w:rFonts w:ascii="Times New Roman" w:eastAsia="Times New Roman" w:hAnsi="Times New Roman" w:cs="Times New Roman"/>
          <w:color w:val="000000"/>
          <w:sz w:val="24"/>
          <w:szCs w:val="24"/>
        </w:rPr>
        <w:t>Unemployed persons with disabilities (PWDs) register with the National Employment Service (NES) and are included in active employment policy measures in accordance with the provisions of the Law on Employment and Unemployment Insurance</w:t>
      </w:r>
      <w:bookmarkStart w:id="18" w:name="_ftnref18"/>
      <w:bookmarkEnd w:id="18"/>
      <w:r w:rsidR="00585CFA" w:rsidRPr="00B414AA">
        <w:rPr>
          <w:rStyle w:val="FootnoteReference"/>
          <w:rFonts w:ascii="Times New Roman" w:eastAsia="Times New Roman" w:hAnsi="Times New Roman" w:cs="Times New Roman"/>
          <w:color w:val="000000"/>
          <w:sz w:val="24"/>
          <w:szCs w:val="24"/>
        </w:rPr>
        <w:footnoteReference w:id="18"/>
      </w:r>
      <w:r w:rsidR="00585CFA" w:rsidRPr="00952548">
        <w:rPr>
          <w:rFonts w:ascii="Times New Roman" w:eastAsia="Times New Roman" w:hAnsi="Times New Roman" w:cs="Times New Roman"/>
          <w:color w:val="000000"/>
          <w:sz w:val="24"/>
          <w:szCs w:val="24"/>
        </w:rPr>
        <w:t xml:space="preserve"> </w:t>
      </w:r>
      <w:r w:rsidRPr="00952548">
        <w:rPr>
          <w:rFonts w:ascii="Times New Roman" w:eastAsia="Times New Roman" w:hAnsi="Times New Roman" w:cs="Times New Roman"/>
          <w:color w:val="000000"/>
          <w:sz w:val="24"/>
          <w:szCs w:val="24"/>
        </w:rPr>
        <w:t xml:space="preserve">and the Law on </w:t>
      </w:r>
      <w:r w:rsidR="00585CFA" w:rsidRPr="00952548">
        <w:rPr>
          <w:rFonts w:ascii="Times New Roman" w:eastAsia="Times New Roman" w:hAnsi="Times New Roman" w:cs="Times New Roman"/>
          <w:color w:val="000000"/>
          <w:sz w:val="24"/>
          <w:szCs w:val="24"/>
        </w:rPr>
        <w:t xml:space="preserve">Professional </w:t>
      </w:r>
      <w:r w:rsidRPr="00952548">
        <w:rPr>
          <w:rFonts w:ascii="Times New Roman" w:eastAsia="Times New Roman" w:hAnsi="Times New Roman" w:cs="Times New Roman"/>
          <w:color w:val="000000"/>
          <w:sz w:val="24"/>
          <w:szCs w:val="24"/>
        </w:rPr>
        <w:t xml:space="preserve">Rehabilitation and Employment of Persons with </w:t>
      </w:r>
      <w:r w:rsidRPr="00952548">
        <w:rPr>
          <w:rFonts w:ascii="Times New Roman" w:eastAsia="Times New Roman" w:hAnsi="Times New Roman" w:cs="Times New Roman"/>
          <w:color w:val="000000"/>
          <w:sz w:val="24"/>
          <w:szCs w:val="24"/>
        </w:rPr>
        <w:lastRenderedPageBreak/>
        <w:t>Disabilities</w:t>
      </w:r>
      <w:bookmarkStart w:id="19" w:name="_ftnref19"/>
      <w:bookmarkEnd w:id="19"/>
      <w:r w:rsidR="00585CFA" w:rsidRPr="00B414AA">
        <w:rPr>
          <w:rStyle w:val="FootnoteReference"/>
          <w:rFonts w:ascii="Times New Roman" w:eastAsia="Times New Roman" w:hAnsi="Times New Roman" w:cs="Times New Roman"/>
          <w:color w:val="000000"/>
          <w:sz w:val="24"/>
          <w:szCs w:val="24"/>
        </w:rPr>
        <w:footnoteReference w:id="19"/>
      </w:r>
      <w:r w:rsidRPr="00952548">
        <w:rPr>
          <w:rFonts w:ascii="Times New Roman" w:eastAsia="Times New Roman" w:hAnsi="Times New Roman" w:cs="Times New Roman"/>
          <w:color w:val="000000"/>
          <w:sz w:val="24"/>
          <w:szCs w:val="24"/>
        </w:rPr>
        <w:t>. </w:t>
      </w:r>
      <w:r w:rsidR="00585CFA" w:rsidRPr="00952548">
        <w:rPr>
          <w:rFonts w:ascii="Times New Roman" w:eastAsia="Times New Roman" w:hAnsi="Times New Roman" w:cs="Times New Roman"/>
          <w:color w:val="000000"/>
          <w:sz w:val="24"/>
          <w:szCs w:val="24"/>
        </w:rPr>
        <w:t xml:space="preserve">Registration is adapted to </w:t>
      </w:r>
      <w:r w:rsidRPr="00952548">
        <w:rPr>
          <w:rFonts w:ascii="Times New Roman" w:eastAsia="Times New Roman" w:hAnsi="Times New Roman" w:cs="Times New Roman"/>
          <w:color w:val="000000"/>
          <w:sz w:val="24"/>
          <w:szCs w:val="24"/>
        </w:rPr>
        <w:t>pandemic</w:t>
      </w:r>
      <w:r w:rsidR="00585CFA" w:rsidRPr="00952548">
        <w:rPr>
          <w:rFonts w:ascii="Times New Roman" w:eastAsia="Times New Roman" w:hAnsi="Times New Roman" w:cs="Times New Roman"/>
          <w:color w:val="000000"/>
          <w:sz w:val="24"/>
          <w:szCs w:val="24"/>
        </w:rPr>
        <w:t xml:space="preserve"> conditions</w:t>
      </w:r>
      <w:r w:rsidRPr="00952548">
        <w:rPr>
          <w:rFonts w:ascii="Times New Roman" w:eastAsia="Times New Roman" w:hAnsi="Times New Roman" w:cs="Times New Roman"/>
          <w:color w:val="000000"/>
          <w:sz w:val="24"/>
          <w:szCs w:val="24"/>
        </w:rPr>
        <w:t xml:space="preserve"> </w:t>
      </w:r>
      <w:r w:rsidR="00585CFA" w:rsidRPr="00952548">
        <w:rPr>
          <w:rFonts w:ascii="Times New Roman" w:eastAsia="Times New Roman" w:hAnsi="Times New Roman" w:cs="Times New Roman"/>
          <w:color w:val="000000"/>
          <w:sz w:val="24"/>
          <w:szCs w:val="24"/>
        </w:rPr>
        <w:t>with electronic registration in place</w:t>
      </w:r>
      <w:r w:rsidRPr="00952548">
        <w:rPr>
          <w:rFonts w:ascii="Times New Roman" w:eastAsia="Times New Roman" w:hAnsi="Times New Roman" w:cs="Times New Roman"/>
          <w:color w:val="000000"/>
          <w:sz w:val="24"/>
          <w:szCs w:val="24"/>
        </w:rPr>
        <w:t>.</w:t>
      </w:r>
    </w:p>
    <w:p w:rsidR="00AE34E6" w:rsidRPr="00B414AA" w:rsidRDefault="00AE34E6" w:rsidP="00AE34E6">
      <w:pPr>
        <w:spacing w:after="0" w:line="240" w:lineRule="auto"/>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tbl>
      <w:tblPr>
        <w:tblW w:w="8647" w:type="dxa"/>
        <w:tblInd w:w="557" w:type="dxa"/>
        <w:tblCellMar>
          <w:left w:w="0" w:type="dxa"/>
          <w:right w:w="0" w:type="dxa"/>
        </w:tblCellMar>
        <w:tblLook w:val="04A0" w:firstRow="1" w:lastRow="0" w:firstColumn="1" w:lastColumn="0" w:noHBand="0" w:noVBand="1"/>
      </w:tblPr>
      <w:tblGrid>
        <w:gridCol w:w="2524"/>
        <w:gridCol w:w="2385"/>
        <w:gridCol w:w="1763"/>
        <w:gridCol w:w="1975"/>
      </w:tblGrid>
      <w:tr w:rsidR="00AE34E6" w:rsidRPr="00B414AA" w:rsidTr="00AE34E6">
        <w:trPr>
          <w:trHeight w:val="70"/>
        </w:trPr>
        <w:tc>
          <w:tcPr>
            <w:tcW w:w="255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70"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Professional rehabilitation and encouragement of employment of persons with disabilities</w:t>
            </w:r>
          </w:p>
        </w:tc>
        <w:tc>
          <w:tcPr>
            <w:tcW w:w="2410"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2018</w:t>
            </w:r>
          </w:p>
          <w:p w:rsidR="00AE34E6" w:rsidRPr="00B414AA" w:rsidRDefault="002A4DDD" w:rsidP="00AE34E6">
            <w:pPr>
              <w:spacing w:after="0" w:line="7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PWDs(</w:t>
            </w:r>
            <w:r w:rsidR="00AE34E6" w:rsidRPr="00B414AA">
              <w:rPr>
                <w:rFonts w:ascii="Times New Roman" w:eastAsia="Times New Roman" w:hAnsi="Times New Roman" w:cs="Times New Roman"/>
                <w:b/>
                <w:bCs/>
                <w:sz w:val="24"/>
                <w:szCs w:val="24"/>
              </w:rPr>
              <w:t>women</w:t>
            </w:r>
            <w:r>
              <w:rPr>
                <w:rFonts w:ascii="Times New Roman" w:eastAsia="Times New Roman" w:hAnsi="Times New Roman" w:cs="Times New Roman"/>
                <w:b/>
                <w:bCs/>
                <w:sz w:val="24"/>
                <w:szCs w:val="24"/>
              </w:rPr>
              <w:t>)</w:t>
            </w:r>
          </w:p>
        </w:tc>
        <w:tc>
          <w:tcPr>
            <w:tcW w:w="1701"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2019</w:t>
            </w:r>
          </w:p>
          <w:p w:rsidR="00AE34E6" w:rsidRPr="00B414AA" w:rsidRDefault="002A4DDD" w:rsidP="00AE34E6">
            <w:pPr>
              <w:spacing w:after="0" w:line="7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PWDs(</w:t>
            </w:r>
            <w:r w:rsidRPr="00B414AA">
              <w:rPr>
                <w:rFonts w:ascii="Times New Roman" w:eastAsia="Times New Roman" w:hAnsi="Times New Roman" w:cs="Times New Roman"/>
                <w:b/>
                <w:bCs/>
                <w:sz w:val="24"/>
                <w:szCs w:val="24"/>
              </w:rPr>
              <w:t>women</w:t>
            </w:r>
            <w:r>
              <w:rPr>
                <w:rFonts w:ascii="Times New Roman" w:eastAsia="Times New Roman" w:hAnsi="Times New Roman" w:cs="Times New Roman"/>
                <w:b/>
                <w:bCs/>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2020</w:t>
            </w:r>
          </w:p>
          <w:p w:rsidR="00AE34E6" w:rsidRPr="00B414AA" w:rsidRDefault="002A4DDD" w:rsidP="00AE34E6">
            <w:pPr>
              <w:spacing w:after="0" w:line="7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PWDs(</w:t>
            </w:r>
            <w:r w:rsidRPr="00B414AA">
              <w:rPr>
                <w:rFonts w:ascii="Times New Roman" w:eastAsia="Times New Roman" w:hAnsi="Times New Roman" w:cs="Times New Roman"/>
                <w:b/>
                <w:bCs/>
                <w:sz w:val="24"/>
                <w:szCs w:val="24"/>
              </w:rPr>
              <w:t>women</w:t>
            </w:r>
            <w:r>
              <w:rPr>
                <w:rFonts w:ascii="Times New Roman" w:eastAsia="Times New Roman" w:hAnsi="Times New Roman" w:cs="Times New Roman"/>
                <w:b/>
                <w:bCs/>
                <w:sz w:val="24"/>
                <w:szCs w:val="24"/>
              </w:rPr>
              <w:t>)</w:t>
            </w:r>
          </w:p>
        </w:tc>
      </w:tr>
      <w:tr w:rsidR="00F44557" w:rsidRPr="00B414AA" w:rsidTr="00AE34E6">
        <w:tc>
          <w:tcPr>
            <w:tcW w:w="255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F44557" w:rsidRPr="00B414AA" w:rsidRDefault="00F44557" w:rsidP="0038761B">
            <w:pPr>
              <w:pStyle w:val="NoSpacing"/>
              <w:tabs>
                <w:tab w:val="left" w:pos="10773"/>
              </w:tabs>
              <w:jc w:val="center"/>
              <w:rPr>
                <w:rFonts w:ascii="Times New Roman" w:hAnsi="Times New Roman"/>
                <w:sz w:val="24"/>
                <w:szCs w:val="24"/>
              </w:rPr>
            </w:pPr>
            <w:r w:rsidRPr="00B414AA">
              <w:rPr>
                <w:rFonts w:ascii="Times New Roman" w:hAnsi="Times New Roman"/>
                <w:sz w:val="24"/>
                <w:szCs w:val="24"/>
              </w:rPr>
              <w:t>active employment policy measures</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4557" w:rsidRPr="00B414AA" w:rsidRDefault="003D691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10,018</w:t>
            </w:r>
          </w:p>
          <w:p w:rsidR="00F44557" w:rsidRPr="00B414AA" w:rsidRDefault="002A4DDD" w:rsidP="00AE34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(4,494</w:t>
            </w:r>
            <w:r w:rsidR="00F44557" w:rsidRPr="00B414AA">
              <w:rPr>
                <w:rFonts w:ascii="Times New Roman" w:eastAsia="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4557" w:rsidRPr="00B414AA" w:rsidRDefault="003D691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8,899</w:t>
            </w:r>
          </w:p>
          <w:p w:rsidR="00F44557" w:rsidRPr="00B414AA" w:rsidRDefault="00F44557" w:rsidP="007D7003">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(4,121)</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4557" w:rsidRPr="00B414AA" w:rsidRDefault="003D691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3,824</w:t>
            </w:r>
          </w:p>
          <w:p w:rsidR="00F44557" w:rsidRPr="00B414AA" w:rsidRDefault="00F44557" w:rsidP="007D7003">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(1,779)</w:t>
            </w:r>
          </w:p>
        </w:tc>
      </w:tr>
      <w:tr w:rsidR="00F44557" w:rsidRPr="00B414AA" w:rsidTr="00AE34E6">
        <w:trPr>
          <w:trHeight w:val="1333"/>
        </w:trPr>
        <w:tc>
          <w:tcPr>
            <w:tcW w:w="255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F44557" w:rsidRPr="00B414AA" w:rsidRDefault="00F44557" w:rsidP="0038761B">
            <w:pPr>
              <w:pStyle w:val="NoSpacing"/>
              <w:tabs>
                <w:tab w:val="left" w:pos="10773"/>
              </w:tabs>
              <w:jc w:val="center"/>
              <w:rPr>
                <w:rFonts w:ascii="Times New Roman" w:hAnsi="Times New Roman"/>
                <w:sz w:val="24"/>
                <w:szCs w:val="24"/>
              </w:rPr>
            </w:pPr>
            <w:r w:rsidRPr="00B414AA">
              <w:rPr>
                <w:rFonts w:ascii="Times New Roman" w:hAnsi="Times New Roman"/>
                <w:sz w:val="24"/>
                <w:szCs w:val="24"/>
              </w:rPr>
              <w:t>Active job search measures</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4557" w:rsidRPr="00B414AA" w:rsidRDefault="00F44557"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p w:rsidR="00F44557" w:rsidRPr="00B414AA" w:rsidRDefault="003D691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6,868</w:t>
            </w:r>
          </w:p>
          <w:p w:rsidR="00F44557" w:rsidRPr="00B414AA" w:rsidRDefault="00F44557" w:rsidP="007D7003">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(2,938)</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4557" w:rsidRPr="00B414AA" w:rsidRDefault="00F44557"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p w:rsidR="00F44557" w:rsidRPr="00B414AA" w:rsidRDefault="003D691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6,157</w:t>
            </w:r>
          </w:p>
          <w:p w:rsidR="00F44557" w:rsidRPr="00B414AA" w:rsidRDefault="00F44557"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(2,781 women)</w:t>
            </w:r>
          </w:p>
          <w:p w:rsidR="00F44557" w:rsidRPr="00B414AA" w:rsidRDefault="00F44557" w:rsidP="00AE34E6">
            <w:pPr>
              <w:spacing w:after="0" w:line="240" w:lineRule="auto"/>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4557" w:rsidRPr="00B414AA" w:rsidRDefault="003D691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1,761</w:t>
            </w:r>
          </w:p>
          <w:p w:rsidR="00F44557" w:rsidRPr="00B414AA" w:rsidRDefault="00F44557" w:rsidP="007D7003">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(775)</w:t>
            </w:r>
          </w:p>
        </w:tc>
      </w:tr>
      <w:tr w:rsidR="00F44557" w:rsidRPr="00B414AA" w:rsidTr="00AE34E6">
        <w:tc>
          <w:tcPr>
            <w:tcW w:w="255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F44557" w:rsidRPr="00B414AA" w:rsidRDefault="00F44557" w:rsidP="0038761B">
            <w:pPr>
              <w:pStyle w:val="NoSpacing"/>
              <w:tabs>
                <w:tab w:val="left" w:pos="10773"/>
              </w:tabs>
              <w:jc w:val="center"/>
              <w:rPr>
                <w:rFonts w:ascii="Times New Roman" w:hAnsi="Times New Roman"/>
                <w:sz w:val="24"/>
                <w:szCs w:val="24"/>
              </w:rPr>
            </w:pPr>
            <w:r w:rsidRPr="00B414AA">
              <w:rPr>
                <w:rFonts w:ascii="Times New Roman" w:hAnsi="Times New Roman"/>
                <w:sz w:val="24"/>
                <w:szCs w:val="24"/>
              </w:rPr>
              <w:t xml:space="preserve">Additional education and training </w:t>
            </w:r>
            <w:r w:rsidR="0018266C" w:rsidRPr="00B414AA">
              <w:rPr>
                <w:rFonts w:ascii="Times New Roman" w:hAnsi="Times New Roman"/>
                <w:sz w:val="24"/>
                <w:szCs w:val="24"/>
              </w:rPr>
              <w:t>programmers</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4557" w:rsidRPr="00B414AA" w:rsidRDefault="00F44557"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653</w:t>
            </w:r>
          </w:p>
          <w:p w:rsidR="00F44557" w:rsidRPr="00B414AA" w:rsidRDefault="00F44557"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(403 women)</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4557" w:rsidRPr="00B414AA" w:rsidRDefault="00F44557"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501</w:t>
            </w:r>
          </w:p>
          <w:p w:rsidR="00F44557" w:rsidRPr="00B414AA" w:rsidRDefault="00F44557"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(277 women)</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4557" w:rsidRPr="00B414AA" w:rsidRDefault="00F44557"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98</w:t>
            </w:r>
          </w:p>
          <w:p w:rsidR="00F44557" w:rsidRPr="00B414AA" w:rsidRDefault="00F44557" w:rsidP="007D7003">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(52)</w:t>
            </w:r>
          </w:p>
        </w:tc>
      </w:tr>
      <w:tr w:rsidR="00AE34E6" w:rsidRPr="00B414AA" w:rsidTr="00AE34E6">
        <w:tc>
          <w:tcPr>
            <w:tcW w:w="255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Employment subsidy program</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901</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(415 women)</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3D691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1,043</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(511 women)</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933</w:t>
            </w:r>
          </w:p>
          <w:p w:rsidR="00AE34E6" w:rsidRPr="00B414AA" w:rsidRDefault="00AE34E6" w:rsidP="007D7003">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(443)</w:t>
            </w:r>
          </w:p>
        </w:tc>
      </w:tr>
      <w:tr w:rsidR="00AE34E6" w:rsidRPr="00B414AA" w:rsidTr="00AE34E6">
        <w:tc>
          <w:tcPr>
            <w:tcW w:w="255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Public works program</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3D691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1,596</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(738 women)</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3D691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1,198</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(552 women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3D691E"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1,032</w:t>
            </w:r>
          </w:p>
          <w:p w:rsidR="00AE34E6" w:rsidRPr="00B414AA" w:rsidRDefault="00AE34E6" w:rsidP="007D7003">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(509)</w:t>
            </w:r>
          </w:p>
        </w:tc>
      </w:tr>
      <w:tr w:rsidR="00AE34E6" w:rsidRPr="00B414AA" w:rsidTr="00AE34E6">
        <w:tc>
          <w:tcPr>
            <w:tcW w:w="255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F44557" w:rsidP="00F44557">
            <w:pPr>
              <w:spacing w:after="0" w:line="240" w:lineRule="auto"/>
              <w:rPr>
                <w:rFonts w:ascii="Times New Roman" w:eastAsia="Times New Roman" w:hAnsi="Times New Roman" w:cs="Times New Roman"/>
                <w:sz w:val="24"/>
                <w:szCs w:val="24"/>
              </w:rPr>
            </w:pPr>
            <w:r w:rsidRPr="00B414AA">
              <w:rPr>
                <w:rFonts w:ascii="Times New Roman" w:hAnsi="Times New Roman" w:cs="Times New Roman"/>
                <w:b/>
                <w:sz w:val="24"/>
                <w:szCs w:val="24"/>
              </w:rPr>
              <w:t xml:space="preserve">Allocated </w:t>
            </w:r>
            <w:r w:rsidRPr="00B414AA">
              <w:rPr>
                <w:rFonts w:ascii="Times New Roman" w:eastAsia="Times New Roman" w:hAnsi="Times New Roman" w:cs="Times New Roman"/>
                <w:b/>
                <w:bCs/>
                <w:sz w:val="24"/>
                <w:szCs w:val="24"/>
              </w:rPr>
              <w:t>funds/</w:t>
            </w:r>
            <w:r w:rsidR="00AE34E6" w:rsidRPr="00B414AA">
              <w:rPr>
                <w:rFonts w:ascii="Times New Roman" w:eastAsia="Times New Roman" w:hAnsi="Times New Roman" w:cs="Times New Roman"/>
                <w:b/>
                <w:bCs/>
                <w:sz w:val="24"/>
                <w:szCs w:val="24"/>
              </w:rPr>
              <w:t>RSD</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 </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550 million</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 </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550 million</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 </w:t>
            </w:r>
          </w:p>
          <w:p w:rsidR="00AE34E6" w:rsidRPr="00B414AA" w:rsidRDefault="00AE34E6" w:rsidP="00AE34E6">
            <w:pPr>
              <w:spacing w:after="0" w:line="240" w:lineRule="auto"/>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550 million</w:t>
            </w:r>
          </w:p>
        </w:tc>
      </w:tr>
      <w:tr w:rsidR="00AE34E6" w:rsidRPr="00B414AA" w:rsidTr="00AE34E6">
        <w:tc>
          <w:tcPr>
            <w:tcW w:w="255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rPr>
                <w:rFonts w:ascii="Times New Roman" w:eastAsia="Times New Roman" w:hAnsi="Times New Roman" w:cs="Times New Roman"/>
                <w:sz w:val="24"/>
                <w:szCs w:val="24"/>
              </w:rPr>
            </w:pPr>
            <w:r w:rsidRPr="00B414AA">
              <w:rPr>
                <w:rFonts w:ascii="Times New Roman" w:eastAsia="Times New Roman" w:hAnsi="Times New Roman" w:cs="Times New Roman"/>
                <w:b/>
                <w:bCs/>
                <w:sz w:val="24"/>
                <w:szCs w:val="24"/>
              </w:rPr>
              <w:t> </w:t>
            </w:r>
          </w:p>
        </w:tc>
        <w:tc>
          <w:tcPr>
            <w:tcW w:w="60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691E" w:rsidRPr="00B414AA" w:rsidRDefault="00AE34E6" w:rsidP="003D691E">
            <w:pPr>
              <w:spacing w:after="0" w:line="240" w:lineRule="auto"/>
              <w:jc w:val="both"/>
              <w:rPr>
                <w:rFonts w:ascii="Times New Roman" w:eastAsia="Times New Roman" w:hAnsi="Times New Roman" w:cs="Times New Roman"/>
                <w:sz w:val="24"/>
                <w:szCs w:val="24"/>
              </w:rPr>
            </w:pPr>
            <w:r w:rsidRPr="00B414AA">
              <w:rPr>
                <w:rFonts w:ascii="Times New Roman" w:eastAsia="Times New Roman" w:hAnsi="Times New Roman" w:cs="Times New Roman"/>
              </w:rPr>
              <w:t>Note: </w:t>
            </w:r>
            <w:r w:rsidR="003D691E" w:rsidRPr="00B414AA">
              <w:rPr>
                <w:rFonts w:ascii="Times New Roman" w:hAnsi="Times New Roman" w:cs="Times New Roman"/>
                <w:sz w:val="24"/>
                <w:szCs w:val="24"/>
              </w:rPr>
              <w:t>The reduced coverage of unemployed persons with active employment policy measures (including PWDs) in 2020 is a consequence of the limited possibilities for the smooth implementation of active employment policy measures, in line with epidemiological measures</w:t>
            </w:r>
          </w:p>
        </w:tc>
      </w:tr>
    </w:tbl>
    <w:p w:rsidR="00AE34E6" w:rsidRPr="00B414AA" w:rsidRDefault="00AE34E6" w:rsidP="00AE34E6">
      <w:pPr>
        <w:spacing w:after="0" w:line="240" w:lineRule="auto"/>
        <w:ind w:right="33"/>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roofErr w:type="spellStart"/>
      <w:r w:rsidR="006F7333">
        <w:rPr>
          <w:rFonts w:ascii="Times New Roman" w:eastAsia="Times New Roman" w:hAnsi="Times New Roman" w:cs="Times New Roman"/>
          <w:color w:val="000000"/>
          <w:sz w:val="20"/>
          <w:szCs w:val="20"/>
        </w:rPr>
        <w:t>Source</w:t>
      </w:r>
      <w:proofErr w:type="gramStart"/>
      <w:r w:rsidR="006F7333">
        <w:rPr>
          <w:rFonts w:ascii="Times New Roman" w:eastAsia="Times New Roman" w:hAnsi="Times New Roman" w:cs="Times New Roman"/>
          <w:color w:val="000000"/>
          <w:sz w:val="20"/>
          <w:szCs w:val="20"/>
        </w:rPr>
        <w:t>:</w:t>
      </w:r>
      <w:r w:rsidR="006F7333" w:rsidRPr="006F7333">
        <w:rPr>
          <w:rFonts w:ascii="Times New Roman" w:eastAsia="Times New Roman" w:hAnsi="Times New Roman" w:cs="Times New Roman"/>
          <w:color w:val="000000"/>
          <w:sz w:val="20"/>
          <w:szCs w:val="20"/>
        </w:rPr>
        <w:t>MLEVSA</w:t>
      </w:r>
      <w:proofErr w:type="spellEnd"/>
      <w:proofErr w:type="gramEnd"/>
    </w:p>
    <w:p w:rsidR="00AE34E6" w:rsidRPr="00B414AA" w:rsidRDefault="00AE34E6" w:rsidP="00AE34E6">
      <w:pPr>
        <w:spacing w:after="0" w:line="240" w:lineRule="auto"/>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p w:rsidR="00AE34E6" w:rsidRPr="00B414AA" w:rsidRDefault="005437D5" w:rsidP="00685469">
      <w:pPr>
        <w:numPr>
          <w:ilvl w:val="0"/>
          <w:numId w:val="53"/>
        </w:numPr>
        <w:tabs>
          <w:tab w:val="clear" w:pos="720"/>
        </w:tabs>
        <w:spacing w:after="0" w:line="240" w:lineRule="auto"/>
        <w:ind w:left="56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w:t>
      </w:r>
      <w:r w:rsidR="00AE34E6" w:rsidRPr="00B414AA">
        <w:rPr>
          <w:rFonts w:ascii="Times New Roman" w:eastAsia="Times New Roman" w:hAnsi="Times New Roman" w:cs="Times New Roman"/>
          <w:color w:val="000000"/>
          <w:sz w:val="24"/>
          <w:szCs w:val="24"/>
        </w:rPr>
        <w:t>In the field of social protec</w:t>
      </w:r>
      <w:r w:rsidR="00E14642">
        <w:rPr>
          <w:rFonts w:ascii="Times New Roman" w:eastAsia="Times New Roman" w:hAnsi="Times New Roman" w:cs="Times New Roman"/>
          <w:color w:val="000000"/>
          <w:sz w:val="24"/>
          <w:szCs w:val="24"/>
        </w:rPr>
        <w:t>tion</w:t>
      </w:r>
      <w:r w:rsidR="00294A4B" w:rsidRPr="00B414AA">
        <w:rPr>
          <w:rFonts w:ascii="Times New Roman" w:eastAsia="Times New Roman" w:hAnsi="Times New Roman" w:cs="Times New Roman"/>
          <w:color w:val="000000"/>
          <w:sz w:val="24"/>
          <w:szCs w:val="24"/>
        </w:rPr>
        <w:t>, the accredited program "</w:t>
      </w:r>
      <w:r w:rsidR="00294A4B" w:rsidRPr="00B414AA">
        <w:rPr>
          <w:rFonts w:ascii="Times New Roman" w:eastAsia="Times New Roman" w:hAnsi="Times New Roman" w:cs="Times New Roman"/>
          <w:i/>
          <w:iCs/>
          <w:color w:val="000000"/>
          <w:sz w:val="24"/>
          <w:szCs w:val="24"/>
        </w:rPr>
        <w:t xml:space="preserve">Recruitments </w:t>
      </w:r>
      <w:r w:rsidR="00AE34E6" w:rsidRPr="00B414AA">
        <w:rPr>
          <w:rFonts w:ascii="Times New Roman" w:eastAsia="Times New Roman" w:hAnsi="Times New Roman" w:cs="Times New Roman"/>
          <w:i/>
          <w:iCs/>
          <w:color w:val="000000"/>
          <w:sz w:val="24"/>
          <w:szCs w:val="24"/>
        </w:rPr>
        <w:t>and Employment of Persons with Intellectual Disabilities in the Open Labor Market" </w:t>
      </w:r>
      <w:proofErr w:type="gramStart"/>
      <w:r w:rsidR="00AE34E6" w:rsidRPr="00B414AA">
        <w:rPr>
          <w:rFonts w:ascii="Times New Roman" w:eastAsia="Times New Roman" w:hAnsi="Times New Roman" w:cs="Times New Roman"/>
          <w:color w:val="000000"/>
          <w:sz w:val="24"/>
          <w:szCs w:val="24"/>
        </w:rPr>
        <w:t>has been implemented</w:t>
      </w:r>
      <w:proofErr w:type="gramEnd"/>
      <w:r w:rsidR="00AE34E6" w:rsidRPr="00B414AA">
        <w:rPr>
          <w:rFonts w:ascii="Times New Roman" w:eastAsia="Times New Roman" w:hAnsi="Times New Roman" w:cs="Times New Roman"/>
          <w:color w:val="000000"/>
          <w:sz w:val="24"/>
          <w:szCs w:val="24"/>
        </w:rPr>
        <w:t> four times since 2017 and has been attended by 63 participants.</w:t>
      </w:r>
    </w:p>
    <w:p w:rsidR="002D10FA" w:rsidRPr="00C105DC" w:rsidRDefault="00AE34E6" w:rsidP="00C105DC">
      <w:pPr>
        <w:spacing w:after="0" w:line="240" w:lineRule="auto"/>
        <w:ind w:left="284"/>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AE34E6" w:rsidP="00AE34E6">
      <w:pPr>
        <w:spacing w:after="0" w:line="240" w:lineRule="auto"/>
        <w:ind w:left="284"/>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p w:rsidR="00AE34E6" w:rsidRPr="00B414AA" w:rsidRDefault="00AE34E6" w:rsidP="00AE34E6">
      <w:pPr>
        <w:spacing w:after="0" w:line="240" w:lineRule="auto"/>
        <w:ind w:left="284"/>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Education</w:t>
      </w:r>
    </w:p>
    <w:p w:rsidR="00AE34E6" w:rsidRPr="00B414AA" w:rsidRDefault="00AE34E6" w:rsidP="00AE34E6">
      <w:pPr>
        <w:spacing w:after="0" w:line="240" w:lineRule="auto"/>
        <w:ind w:left="284"/>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p w:rsidR="00AE34E6" w:rsidRPr="00B414AA" w:rsidRDefault="00AE34E6" w:rsidP="00685469">
      <w:pPr>
        <w:numPr>
          <w:ilvl w:val="0"/>
          <w:numId w:val="54"/>
        </w:numPr>
        <w:tabs>
          <w:tab w:val="clear" w:pos="720"/>
          <w:tab w:val="num" w:pos="284"/>
        </w:tabs>
        <w:spacing w:after="0" w:line="240" w:lineRule="auto"/>
        <w:ind w:left="567" w:hanging="436"/>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The Law on the Fundamentals</w:t>
      </w:r>
      <w:r w:rsidR="00967D0C" w:rsidRPr="00B414AA">
        <w:rPr>
          <w:rFonts w:ascii="Times New Roman" w:eastAsia="Times New Roman" w:hAnsi="Times New Roman" w:cs="Times New Roman"/>
          <w:color w:val="000000"/>
          <w:sz w:val="24"/>
          <w:szCs w:val="24"/>
        </w:rPr>
        <w:t xml:space="preserve"> </w:t>
      </w:r>
      <w:r w:rsidRPr="00B414AA">
        <w:rPr>
          <w:rFonts w:ascii="Times New Roman" w:eastAsia="Times New Roman" w:hAnsi="Times New Roman" w:cs="Times New Roman"/>
          <w:color w:val="000000"/>
          <w:sz w:val="24"/>
          <w:szCs w:val="24"/>
        </w:rPr>
        <w:t xml:space="preserve">of the Education and Upbringing System </w:t>
      </w:r>
      <w:r w:rsidR="00967D0C" w:rsidRPr="00B414AA">
        <w:rPr>
          <w:rFonts w:ascii="Times New Roman" w:eastAsia="Times New Roman" w:hAnsi="Times New Roman" w:cs="Times New Roman"/>
          <w:color w:val="000000"/>
          <w:sz w:val="24"/>
          <w:szCs w:val="24"/>
        </w:rPr>
        <w:t>guarantees all children an</w:t>
      </w:r>
      <w:r w:rsidRPr="00B414AA">
        <w:rPr>
          <w:rFonts w:ascii="Times New Roman" w:eastAsia="Times New Roman" w:hAnsi="Times New Roman" w:cs="Times New Roman"/>
          <w:color w:val="000000"/>
          <w:sz w:val="24"/>
          <w:szCs w:val="24"/>
        </w:rPr>
        <w:t> equal right to education and access to education and upbringing without discrimination and segregation on any grounds</w:t>
      </w:r>
      <w:r w:rsidR="00967D0C" w:rsidRPr="00B414AA">
        <w:rPr>
          <w:rFonts w:ascii="Times New Roman" w:eastAsia="Times New Roman" w:hAnsi="Times New Roman" w:cs="Times New Roman"/>
          <w:color w:val="000000"/>
          <w:sz w:val="24"/>
          <w:szCs w:val="24"/>
        </w:rPr>
        <w:t>. Interdepartmental</w:t>
      </w:r>
      <w:r w:rsidRPr="00B414AA">
        <w:rPr>
          <w:rFonts w:ascii="Times New Roman" w:eastAsia="Times New Roman" w:hAnsi="Times New Roman" w:cs="Times New Roman"/>
          <w:color w:val="000000"/>
          <w:sz w:val="24"/>
          <w:szCs w:val="24"/>
        </w:rPr>
        <w:t xml:space="preserve"> Commission</w:t>
      </w:r>
      <w:r w:rsidR="00211361" w:rsidRPr="00B414AA">
        <w:rPr>
          <w:rFonts w:ascii="Times New Roman" w:eastAsia="Times New Roman" w:hAnsi="Times New Roman" w:cs="Times New Roman"/>
          <w:color w:val="000000"/>
          <w:sz w:val="24"/>
          <w:szCs w:val="24"/>
        </w:rPr>
        <w:t>s are</w:t>
      </w:r>
      <w:r w:rsidRPr="00B414AA">
        <w:rPr>
          <w:rFonts w:ascii="Times New Roman" w:eastAsia="Times New Roman" w:hAnsi="Times New Roman" w:cs="Times New Roman"/>
          <w:color w:val="000000"/>
          <w:sz w:val="24"/>
          <w:szCs w:val="24"/>
        </w:rPr>
        <w:t xml:space="preserve"> acting at the local level, and </w:t>
      </w:r>
      <w:r w:rsidR="00211361" w:rsidRPr="00B414AA">
        <w:rPr>
          <w:rFonts w:ascii="Times New Roman" w:eastAsia="Times New Roman" w:hAnsi="Times New Roman" w:cs="Times New Roman"/>
          <w:color w:val="000000"/>
          <w:sz w:val="24"/>
          <w:szCs w:val="24"/>
        </w:rPr>
        <w:t xml:space="preserve">there is a prescribed </w:t>
      </w:r>
      <w:r w:rsidRPr="00B414AA">
        <w:rPr>
          <w:rFonts w:ascii="Times New Roman" w:eastAsia="Times New Roman" w:hAnsi="Times New Roman" w:cs="Times New Roman"/>
          <w:color w:val="000000"/>
          <w:sz w:val="24"/>
          <w:szCs w:val="24"/>
        </w:rPr>
        <w:t>series of measures of support for children (</w:t>
      </w:r>
      <w:proofErr w:type="spellStart"/>
      <w:r w:rsidR="0018266C" w:rsidRPr="00B414AA">
        <w:rPr>
          <w:rFonts w:ascii="Times New Roman" w:eastAsia="Times New Roman" w:hAnsi="Times New Roman" w:cs="Times New Roman"/>
          <w:color w:val="000000"/>
          <w:sz w:val="24"/>
          <w:szCs w:val="24"/>
        </w:rPr>
        <w:t>e.g.</w:t>
      </w:r>
      <w:proofErr w:type="gramStart"/>
      <w:r w:rsidR="00C348CF">
        <w:rPr>
          <w:rFonts w:ascii="Times New Roman" w:eastAsia="Times New Roman" w:hAnsi="Times New Roman" w:cs="Times New Roman"/>
          <w:color w:val="000000"/>
          <w:sz w:val="24"/>
          <w:szCs w:val="24"/>
        </w:rPr>
        <w:t>,</w:t>
      </w:r>
      <w:r w:rsidRPr="00B414AA">
        <w:rPr>
          <w:rFonts w:ascii="Times New Roman" w:eastAsia="Times New Roman" w:hAnsi="Times New Roman" w:cs="Times New Roman"/>
          <w:color w:val="000000"/>
          <w:sz w:val="24"/>
          <w:szCs w:val="24"/>
        </w:rPr>
        <w:t>individualization</w:t>
      </w:r>
      <w:proofErr w:type="spellEnd"/>
      <w:proofErr w:type="gramEnd"/>
      <w:r w:rsidRPr="00B414AA">
        <w:rPr>
          <w:rFonts w:ascii="Times New Roman" w:eastAsia="Times New Roman" w:hAnsi="Times New Roman" w:cs="Times New Roman"/>
          <w:color w:val="000000"/>
          <w:sz w:val="24"/>
          <w:szCs w:val="24"/>
        </w:rPr>
        <w:t xml:space="preserve"> of teaching through</w:t>
      </w:r>
      <w:r w:rsidR="00211361" w:rsidRPr="00B414AA">
        <w:rPr>
          <w:rFonts w:ascii="Times New Roman" w:eastAsia="Times New Roman" w:hAnsi="Times New Roman" w:cs="Times New Roman"/>
          <w:color w:val="000000"/>
          <w:sz w:val="24"/>
          <w:szCs w:val="24"/>
        </w:rPr>
        <w:t xml:space="preserve"> Individualized Education Program - IEP). A</w:t>
      </w:r>
      <w:r w:rsidRPr="00B414AA">
        <w:rPr>
          <w:rFonts w:ascii="Times New Roman" w:eastAsia="Times New Roman" w:hAnsi="Times New Roman" w:cs="Times New Roman"/>
          <w:color w:val="000000"/>
          <w:sz w:val="24"/>
          <w:szCs w:val="24"/>
        </w:rPr>
        <w:t xml:space="preserve">ffirmative measures for enrollment of students with disabilities </w:t>
      </w:r>
      <w:proofErr w:type="gramStart"/>
      <w:r w:rsidR="00211361" w:rsidRPr="00B414AA">
        <w:rPr>
          <w:rFonts w:ascii="Times New Roman" w:eastAsia="Times New Roman" w:hAnsi="Times New Roman" w:cs="Times New Roman"/>
          <w:color w:val="000000"/>
          <w:sz w:val="24"/>
          <w:szCs w:val="24"/>
        </w:rPr>
        <w:t>are implemented</w:t>
      </w:r>
      <w:proofErr w:type="gramEnd"/>
      <w:r w:rsidR="00211361" w:rsidRPr="00B414AA">
        <w:rPr>
          <w:rFonts w:ascii="Times New Roman" w:eastAsia="Times New Roman" w:hAnsi="Times New Roman" w:cs="Times New Roman"/>
          <w:color w:val="000000"/>
          <w:sz w:val="24"/>
          <w:szCs w:val="24"/>
        </w:rPr>
        <w:t xml:space="preserve"> </w:t>
      </w:r>
      <w:r w:rsidRPr="00B414AA">
        <w:rPr>
          <w:rFonts w:ascii="Times New Roman" w:eastAsia="Times New Roman" w:hAnsi="Times New Roman" w:cs="Times New Roman"/>
          <w:color w:val="000000"/>
          <w:sz w:val="24"/>
          <w:szCs w:val="24"/>
        </w:rPr>
        <w:t>and training</w:t>
      </w:r>
      <w:r w:rsidR="00211361" w:rsidRPr="00B414AA">
        <w:rPr>
          <w:rFonts w:ascii="Times New Roman" w:eastAsia="Times New Roman" w:hAnsi="Times New Roman" w:cs="Times New Roman"/>
          <w:color w:val="000000"/>
          <w:sz w:val="24"/>
          <w:szCs w:val="24"/>
        </w:rPr>
        <w:t xml:space="preserve"> provided</w:t>
      </w:r>
      <w:r w:rsidRPr="00B414AA">
        <w:rPr>
          <w:rFonts w:ascii="Times New Roman" w:eastAsia="Times New Roman" w:hAnsi="Times New Roman" w:cs="Times New Roman"/>
          <w:color w:val="000000"/>
          <w:sz w:val="24"/>
          <w:szCs w:val="24"/>
        </w:rPr>
        <w:t xml:space="preserve"> on inclusive education for teachers and other pe</w:t>
      </w:r>
      <w:r w:rsidR="00D75C53">
        <w:rPr>
          <w:rFonts w:ascii="Times New Roman" w:eastAsia="Times New Roman" w:hAnsi="Times New Roman" w:cs="Times New Roman"/>
          <w:color w:val="000000"/>
          <w:sz w:val="24"/>
          <w:szCs w:val="24"/>
        </w:rPr>
        <w:t>rsonnel in the education system</w:t>
      </w:r>
      <w:r w:rsidRPr="00B414AA">
        <w:rPr>
          <w:rFonts w:ascii="Times New Roman" w:eastAsia="Times New Roman" w:hAnsi="Times New Roman" w:cs="Times New Roman"/>
          <w:color w:val="000000"/>
          <w:sz w:val="24"/>
          <w:szCs w:val="24"/>
        </w:rPr>
        <w:t>.</w:t>
      </w:r>
    </w:p>
    <w:p w:rsidR="00AE34E6" w:rsidRPr="00B414AA" w:rsidRDefault="00AE34E6" w:rsidP="00AE34E6">
      <w:pPr>
        <w:spacing w:after="0" w:line="240" w:lineRule="auto"/>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tbl>
      <w:tblPr>
        <w:tblW w:w="0" w:type="auto"/>
        <w:tblInd w:w="675" w:type="dxa"/>
        <w:tblCellMar>
          <w:left w:w="0" w:type="dxa"/>
          <w:right w:w="0" w:type="dxa"/>
        </w:tblCellMar>
        <w:tblLook w:val="04A0" w:firstRow="1" w:lastRow="0" w:firstColumn="1" w:lastColumn="0" w:noHBand="0" w:noVBand="1"/>
      </w:tblPr>
      <w:tblGrid>
        <w:gridCol w:w="1285"/>
        <w:gridCol w:w="3862"/>
        <w:gridCol w:w="3358"/>
      </w:tblGrid>
      <w:tr w:rsidR="00AE34E6" w:rsidRPr="00B414AA" w:rsidTr="00981DFD">
        <w:tc>
          <w:tcPr>
            <w:tcW w:w="1285"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lastRenderedPageBreak/>
              <w:t>School year</w:t>
            </w:r>
          </w:p>
        </w:tc>
        <w:tc>
          <w:tcPr>
            <w:tcW w:w="3862"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rsidR="00AE34E6" w:rsidRPr="00B414AA" w:rsidRDefault="00211361"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IE</w:t>
            </w:r>
            <w:r w:rsidR="00AE34E6" w:rsidRPr="00B414AA">
              <w:rPr>
                <w:rFonts w:ascii="Times New Roman" w:eastAsia="Times New Roman" w:hAnsi="Times New Roman" w:cs="Times New Roman"/>
                <w:sz w:val="24"/>
                <w:szCs w:val="24"/>
              </w:rPr>
              <w:t>P -1</w:t>
            </w:r>
          </w:p>
        </w:tc>
        <w:tc>
          <w:tcPr>
            <w:tcW w:w="3358"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rsidR="00AE34E6" w:rsidRPr="00B414AA" w:rsidRDefault="00211361"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IE</w:t>
            </w:r>
            <w:r w:rsidR="00AE34E6" w:rsidRPr="00B414AA">
              <w:rPr>
                <w:rFonts w:ascii="Times New Roman" w:eastAsia="Times New Roman" w:hAnsi="Times New Roman" w:cs="Times New Roman"/>
                <w:sz w:val="24"/>
                <w:szCs w:val="24"/>
              </w:rPr>
              <w:t>P-2</w:t>
            </w:r>
          </w:p>
        </w:tc>
      </w:tr>
      <w:tr w:rsidR="00AE34E6" w:rsidRPr="00B414AA" w:rsidTr="00981DFD">
        <w:tc>
          <w:tcPr>
            <w:tcW w:w="1285"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2016/2017</w:t>
            </w:r>
          </w:p>
        </w:tc>
        <w:tc>
          <w:tcPr>
            <w:tcW w:w="3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211361" w:rsidP="00211361">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9,285</w:t>
            </w:r>
          </w:p>
        </w:tc>
        <w:tc>
          <w:tcPr>
            <w:tcW w:w="33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211361" w:rsidP="00211361">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10,269</w:t>
            </w:r>
          </w:p>
        </w:tc>
      </w:tr>
      <w:tr w:rsidR="00AE34E6" w:rsidRPr="00B414AA" w:rsidTr="00981DFD">
        <w:tc>
          <w:tcPr>
            <w:tcW w:w="1285"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2017/2018</w:t>
            </w:r>
          </w:p>
        </w:tc>
        <w:tc>
          <w:tcPr>
            <w:tcW w:w="3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211361" w:rsidP="00211361">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10,582</w:t>
            </w:r>
          </w:p>
        </w:tc>
        <w:tc>
          <w:tcPr>
            <w:tcW w:w="33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211361" w:rsidP="00211361">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11,771</w:t>
            </w:r>
          </w:p>
        </w:tc>
      </w:tr>
      <w:tr w:rsidR="00AE34E6" w:rsidRPr="00B414AA" w:rsidTr="00981DFD">
        <w:tc>
          <w:tcPr>
            <w:tcW w:w="1285"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2018/2019</w:t>
            </w:r>
          </w:p>
        </w:tc>
        <w:tc>
          <w:tcPr>
            <w:tcW w:w="3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211361" w:rsidP="00211361">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9,567</w:t>
            </w:r>
          </w:p>
        </w:tc>
        <w:tc>
          <w:tcPr>
            <w:tcW w:w="33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211361" w:rsidP="00211361">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11,957</w:t>
            </w:r>
          </w:p>
        </w:tc>
      </w:tr>
    </w:tbl>
    <w:p w:rsidR="00AE34E6" w:rsidRPr="00B414AA" w:rsidRDefault="00AE34E6" w:rsidP="00AE34E6">
      <w:pPr>
        <w:spacing w:after="0" w:line="230" w:lineRule="atLeast"/>
        <w:jc w:val="both"/>
        <w:rPr>
          <w:rFonts w:ascii="Times New Roman" w:eastAsia="Times New Roman" w:hAnsi="Times New Roman" w:cs="Times New Roman"/>
          <w:color w:val="000000"/>
          <w:sz w:val="20"/>
          <w:szCs w:val="20"/>
        </w:rPr>
      </w:pPr>
      <w:r w:rsidRPr="00B414AA">
        <w:rPr>
          <w:rFonts w:ascii="Times New Roman" w:eastAsia="Times New Roman" w:hAnsi="Times New Roman" w:cs="Times New Roman"/>
          <w:color w:val="000000"/>
          <w:sz w:val="20"/>
          <w:szCs w:val="20"/>
        </w:rPr>
        <w:t>     </w:t>
      </w:r>
      <w:r w:rsidR="00981DFD">
        <w:rPr>
          <w:rFonts w:ascii="Times New Roman" w:eastAsia="Times New Roman" w:hAnsi="Times New Roman" w:cs="Times New Roman"/>
          <w:color w:val="000000"/>
          <w:sz w:val="20"/>
          <w:szCs w:val="20"/>
        </w:rPr>
        <w:t xml:space="preserve">      </w:t>
      </w:r>
      <w:r w:rsidRPr="00B414AA">
        <w:rPr>
          <w:rFonts w:ascii="Times New Roman" w:eastAsia="Times New Roman" w:hAnsi="Times New Roman" w:cs="Times New Roman"/>
          <w:color w:val="000000"/>
          <w:sz w:val="20"/>
          <w:szCs w:val="20"/>
        </w:rPr>
        <w:t>Source: M</w:t>
      </w:r>
      <w:r w:rsidR="006F7333">
        <w:rPr>
          <w:rFonts w:ascii="Times New Roman" w:eastAsia="Times New Roman" w:hAnsi="Times New Roman" w:cs="Times New Roman"/>
          <w:color w:val="000000"/>
          <w:sz w:val="20"/>
          <w:szCs w:val="20"/>
        </w:rPr>
        <w:t>ESTD</w:t>
      </w:r>
    </w:p>
    <w:p w:rsidR="00AE34E6" w:rsidRPr="00B414AA" w:rsidRDefault="00AE34E6" w:rsidP="00AE34E6">
      <w:pPr>
        <w:spacing w:after="0" w:line="240" w:lineRule="auto"/>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p w:rsidR="00AE34E6" w:rsidRPr="00B414AA" w:rsidRDefault="00C105DC" w:rsidP="00AE34E6">
      <w:pPr>
        <w:numPr>
          <w:ilvl w:val="0"/>
          <w:numId w:val="55"/>
        </w:numPr>
        <w:spacing w:after="0" w:line="240" w:lineRule="auto"/>
        <w:ind w:left="3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number </w:t>
      </w:r>
      <w:r w:rsidR="00AE34E6" w:rsidRPr="00B414AA">
        <w:rPr>
          <w:rFonts w:ascii="Times New Roman" w:eastAsia="Times New Roman" w:hAnsi="Times New Roman" w:cs="Times New Roman"/>
          <w:color w:val="000000"/>
          <w:sz w:val="24"/>
          <w:szCs w:val="24"/>
        </w:rPr>
        <w:t>of</w:t>
      </w:r>
      <w:proofErr w:type="gramStart"/>
      <w:r w:rsidR="00AE34E6" w:rsidRPr="00B414A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customized</w:t>
      </w:r>
      <w:proofErr w:type="gramEnd"/>
      <w:r w:rsidR="006937FB" w:rsidRPr="00B414AA">
        <w:rPr>
          <w:rFonts w:ascii="Times New Roman" w:eastAsia="Times New Roman" w:hAnsi="Times New Roman" w:cs="Times New Roman"/>
          <w:color w:val="000000"/>
          <w:sz w:val="24"/>
          <w:szCs w:val="24"/>
        </w:rPr>
        <w:t xml:space="preserve"> free</w:t>
      </w:r>
      <w:r w:rsidR="00AE34E6" w:rsidRPr="00B414AA">
        <w:rPr>
          <w:rFonts w:ascii="Times New Roman" w:eastAsia="Times New Roman" w:hAnsi="Times New Roman" w:cs="Times New Roman"/>
          <w:color w:val="000000"/>
          <w:sz w:val="24"/>
          <w:szCs w:val="24"/>
        </w:rPr>
        <w:t xml:space="preserve"> textbooks for students wit</w:t>
      </w:r>
      <w:r w:rsidR="006937FB" w:rsidRPr="00B414AA">
        <w:rPr>
          <w:rFonts w:ascii="Times New Roman" w:eastAsia="Times New Roman" w:hAnsi="Times New Roman" w:cs="Times New Roman"/>
          <w:color w:val="000000"/>
          <w:sz w:val="24"/>
          <w:szCs w:val="24"/>
        </w:rPr>
        <w:t>h disabilities has increased</w:t>
      </w:r>
      <w:r w:rsidR="00211361" w:rsidRPr="00B414AA">
        <w:rPr>
          <w:rFonts w:ascii="Times New Roman" w:eastAsia="Times New Roman" w:hAnsi="Times New Roman" w:cs="Times New Roman"/>
          <w:color w:val="000000"/>
          <w:sz w:val="24"/>
          <w:szCs w:val="24"/>
        </w:rPr>
        <w:t>. Starting f</w:t>
      </w:r>
      <w:r w:rsidR="00AE34E6" w:rsidRPr="00B414AA">
        <w:rPr>
          <w:rFonts w:ascii="Times New Roman" w:eastAsia="Times New Roman" w:hAnsi="Times New Roman" w:cs="Times New Roman"/>
          <w:color w:val="000000"/>
          <w:sz w:val="24"/>
          <w:szCs w:val="24"/>
        </w:rPr>
        <w:t>rom the school year 2018/19, </w:t>
      </w:r>
      <w:r w:rsidR="006937FB" w:rsidRPr="00B414AA">
        <w:rPr>
          <w:rFonts w:ascii="Times New Roman" w:eastAsia="Times New Roman" w:hAnsi="Times New Roman" w:cs="Times New Roman"/>
          <w:color w:val="000000"/>
          <w:sz w:val="24"/>
          <w:szCs w:val="24"/>
        </w:rPr>
        <w:t>these textbooks </w:t>
      </w:r>
      <w:proofErr w:type="gramStart"/>
      <w:r w:rsidR="006937FB" w:rsidRPr="00B414AA">
        <w:rPr>
          <w:rFonts w:ascii="Times New Roman" w:eastAsia="Times New Roman" w:hAnsi="Times New Roman" w:cs="Times New Roman"/>
          <w:color w:val="000000"/>
          <w:sz w:val="24"/>
          <w:szCs w:val="24"/>
        </w:rPr>
        <w:t>are given</w:t>
      </w:r>
      <w:proofErr w:type="gramEnd"/>
      <w:r w:rsidR="006937FB" w:rsidRPr="00B414AA">
        <w:rPr>
          <w:rFonts w:ascii="Times New Roman" w:eastAsia="Times New Roman" w:hAnsi="Times New Roman" w:cs="Times New Roman"/>
          <w:color w:val="000000"/>
          <w:sz w:val="24"/>
          <w:szCs w:val="24"/>
        </w:rPr>
        <w:t xml:space="preserve"> to all </w:t>
      </w:r>
      <w:r w:rsidR="00AE34E6" w:rsidRPr="00B414AA">
        <w:rPr>
          <w:rFonts w:ascii="Times New Roman" w:eastAsia="Times New Roman" w:hAnsi="Times New Roman" w:cs="Times New Roman"/>
          <w:color w:val="000000"/>
          <w:sz w:val="24"/>
          <w:szCs w:val="24"/>
        </w:rPr>
        <w:t>students with developmental and</w:t>
      </w:r>
      <w:r w:rsidR="006937FB" w:rsidRPr="00B414AA">
        <w:rPr>
          <w:rFonts w:ascii="Times New Roman" w:eastAsia="Times New Roman" w:hAnsi="Times New Roman" w:cs="Times New Roman"/>
          <w:color w:val="000000"/>
          <w:sz w:val="24"/>
          <w:szCs w:val="24"/>
        </w:rPr>
        <w:t xml:space="preserve"> other</w:t>
      </w:r>
      <w:r w:rsidR="00AE34E6" w:rsidRPr="00B414AA">
        <w:rPr>
          <w:rFonts w:ascii="Times New Roman" w:eastAsia="Times New Roman" w:hAnsi="Times New Roman" w:cs="Times New Roman"/>
          <w:color w:val="000000"/>
          <w:sz w:val="24"/>
          <w:szCs w:val="24"/>
        </w:rPr>
        <w:t xml:space="preserve"> disabilities, regardless of whether they ar</w:t>
      </w:r>
      <w:r w:rsidR="006937FB" w:rsidRPr="00B414AA">
        <w:rPr>
          <w:rFonts w:ascii="Times New Roman" w:eastAsia="Times New Roman" w:hAnsi="Times New Roman" w:cs="Times New Roman"/>
          <w:color w:val="000000"/>
          <w:sz w:val="24"/>
          <w:szCs w:val="24"/>
        </w:rPr>
        <w:t>e educated according to the IEP</w:t>
      </w:r>
      <w:r w:rsidR="00AE34E6" w:rsidRPr="00B414AA">
        <w:rPr>
          <w:rFonts w:ascii="Times New Roman" w:eastAsia="Times New Roman" w:hAnsi="Times New Roman" w:cs="Times New Roman"/>
          <w:color w:val="000000"/>
          <w:sz w:val="24"/>
          <w:szCs w:val="24"/>
        </w:rPr>
        <w:t>.</w:t>
      </w:r>
    </w:p>
    <w:p w:rsidR="00AE34E6" w:rsidRPr="00B414AA" w:rsidRDefault="00AE34E6" w:rsidP="00AE34E6">
      <w:pPr>
        <w:spacing w:after="0" w:line="240" w:lineRule="auto"/>
        <w:ind w:left="426"/>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p w:rsidR="00AE34E6" w:rsidRPr="00B414AA" w:rsidRDefault="0002709D" w:rsidP="00AE34E6">
      <w:pPr>
        <w:numPr>
          <w:ilvl w:val="0"/>
          <w:numId w:val="56"/>
        </w:numPr>
        <w:spacing w:after="0" w:line="240" w:lineRule="auto"/>
        <w:ind w:left="380"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Interdepartmental </w:t>
      </w:r>
      <w:r w:rsidR="00AE34E6" w:rsidRPr="00B414AA">
        <w:rPr>
          <w:rFonts w:ascii="Times New Roman" w:eastAsia="Times New Roman" w:hAnsi="Times New Roman" w:cs="Times New Roman"/>
          <w:color w:val="000000"/>
          <w:sz w:val="24"/>
          <w:szCs w:val="24"/>
        </w:rPr>
        <w:t>cooperation in the field of inclusive education </w:t>
      </w:r>
      <w:proofErr w:type="gramStart"/>
      <w:r w:rsidR="00AE34E6" w:rsidRPr="00B414AA">
        <w:rPr>
          <w:rFonts w:ascii="Times New Roman" w:eastAsia="Times New Roman" w:hAnsi="Times New Roman" w:cs="Times New Roman"/>
          <w:color w:val="000000"/>
          <w:sz w:val="24"/>
          <w:szCs w:val="24"/>
        </w:rPr>
        <w:t>has also been improved</w:t>
      </w:r>
      <w:proofErr w:type="gramEnd"/>
      <w:r w:rsidR="00AE34E6" w:rsidRPr="00B414AA">
        <w:rPr>
          <w:rFonts w:ascii="Times New Roman" w:eastAsia="Times New Roman" w:hAnsi="Times New Roman" w:cs="Times New Roman"/>
          <w:color w:val="000000"/>
          <w:sz w:val="24"/>
          <w:szCs w:val="24"/>
        </w:rPr>
        <w:t> through the establishment of a </w:t>
      </w:r>
      <w:r w:rsidR="00AE34E6" w:rsidRPr="00B414AA">
        <w:rPr>
          <w:rFonts w:ascii="Times New Roman" w:eastAsia="Times New Roman" w:hAnsi="Times New Roman" w:cs="Times New Roman"/>
          <w:i/>
          <w:iCs/>
          <w:color w:val="000000"/>
          <w:sz w:val="24"/>
          <w:szCs w:val="24"/>
        </w:rPr>
        <w:t>Joint Body for</w:t>
      </w:r>
      <w:r w:rsidR="007F30FD" w:rsidRPr="00B414AA">
        <w:rPr>
          <w:rFonts w:ascii="Times New Roman" w:eastAsia="Times New Roman" w:hAnsi="Times New Roman" w:cs="Times New Roman"/>
          <w:i/>
          <w:iCs/>
          <w:color w:val="000000"/>
          <w:sz w:val="24"/>
          <w:szCs w:val="24"/>
        </w:rPr>
        <w:t xml:space="preserve"> the</w:t>
      </w:r>
      <w:r w:rsidR="00AE34E6" w:rsidRPr="00B414AA">
        <w:rPr>
          <w:rFonts w:ascii="Times New Roman" w:eastAsia="Times New Roman" w:hAnsi="Times New Roman" w:cs="Times New Roman"/>
          <w:i/>
          <w:iCs/>
          <w:color w:val="000000"/>
          <w:sz w:val="24"/>
          <w:szCs w:val="24"/>
        </w:rPr>
        <w:t xml:space="preserve"> Support of Social Inclusion, work support and coordination of supervision over the work of interdepartmental commissions for assessing the need for additional educational, health and social support for children and students.</w:t>
      </w:r>
    </w:p>
    <w:p w:rsidR="00AE34E6" w:rsidRPr="00B414AA" w:rsidRDefault="00AE34E6" w:rsidP="00AE34E6">
      <w:pPr>
        <w:spacing w:after="0"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Default="00077745" w:rsidP="00AE34E6">
      <w:pPr>
        <w:numPr>
          <w:ilvl w:val="0"/>
          <w:numId w:val="57"/>
        </w:numPr>
        <w:spacing w:after="0" w:line="240" w:lineRule="auto"/>
        <w:ind w:left="3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MLEVSA</w:t>
      </w:r>
      <w:r w:rsidR="00AE34E6" w:rsidRPr="00B414AA">
        <w:rPr>
          <w:rFonts w:ascii="Times New Roman" w:eastAsia="Times New Roman" w:hAnsi="Times New Roman" w:cs="Times New Roman"/>
          <w:color w:val="000000"/>
          <w:sz w:val="24"/>
          <w:szCs w:val="24"/>
        </w:rPr>
        <w:t xml:space="preserve"> continuously provides professional and financial support to associations in order to protect the rights and improve the position of persons with disabilities. </w:t>
      </w:r>
      <w:r w:rsidR="00603CCA" w:rsidRPr="00B414AA">
        <w:rPr>
          <w:rFonts w:ascii="Times New Roman" w:eastAsia="Times New Roman" w:hAnsi="Times New Roman" w:cs="Times New Roman"/>
          <w:color w:val="000000"/>
          <w:sz w:val="24"/>
          <w:szCs w:val="24"/>
        </w:rPr>
        <w:t>Since 2017 through</w:t>
      </w:r>
      <w:r w:rsidR="00AE34E6" w:rsidRPr="00B414AA">
        <w:rPr>
          <w:rFonts w:ascii="Times New Roman" w:eastAsia="Times New Roman" w:hAnsi="Times New Roman" w:cs="Times New Roman"/>
          <w:color w:val="000000"/>
          <w:sz w:val="24"/>
          <w:szCs w:val="24"/>
        </w:rPr>
        <w:t xml:space="preserve"> 2020, about t</w:t>
      </w:r>
      <w:r w:rsidR="00DD2974">
        <w:rPr>
          <w:rFonts w:ascii="Times New Roman" w:eastAsia="Times New Roman" w:hAnsi="Times New Roman" w:cs="Times New Roman"/>
          <w:color w:val="000000"/>
          <w:sz w:val="24"/>
          <w:szCs w:val="24"/>
        </w:rPr>
        <w:t xml:space="preserve">wo billion dinars </w:t>
      </w:r>
      <w:proofErr w:type="gramStart"/>
      <w:r w:rsidR="00DD2974">
        <w:rPr>
          <w:rFonts w:ascii="Times New Roman" w:eastAsia="Times New Roman" w:hAnsi="Times New Roman" w:cs="Times New Roman"/>
          <w:color w:val="000000"/>
          <w:sz w:val="24"/>
          <w:szCs w:val="24"/>
        </w:rPr>
        <w:t>were provided</w:t>
      </w:r>
      <w:proofErr w:type="gramEnd"/>
      <w:r w:rsidR="00AE34E6" w:rsidRPr="00B414AA">
        <w:rPr>
          <w:rFonts w:ascii="Times New Roman" w:eastAsia="Times New Roman" w:hAnsi="Times New Roman" w:cs="Times New Roman"/>
          <w:color w:val="000000"/>
          <w:sz w:val="24"/>
          <w:szCs w:val="24"/>
        </w:rPr>
        <w:t>. Other institutions at the local, provincial</w:t>
      </w:r>
      <w:r w:rsidR="00603CCA" w:rsidRPr="00B414AA">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xml:space="preserve"> and national levels also </w:t>
      </w:r>
      <w:r w:rsidR="00603CCA" w:rsidRPr="00B414AA">
        <w:rPr>
          <w:rFonts w:ascii="Times New Roman" w:eastAsia="Times New Roman" w:hAnsi="Times New Roman" w:cs="Times New Roman"/>
          <w:color w:val="000000"/>
          <w:sz w:val="24"/>
          <w:szCs w:val="24"/>
        </w:rPr>
        <w:t>provide financial</w:t>
      </w:r>
      <w:r w:rsidR="00AE34E6" w:rsidRPr="00B414AA">
        <w:rPr>
          <w:rFonts w:ascii="Times New Roman" w:eastAsia="Times New Roman" w:hAnsi="Times New Roman" w:cs="Times New Roman"/>
          <w:color w:val="000000"/>
          <w:sz w:val="24"/>
          <w:szCs w:val="24"/>
        </w:rPr>
        <w:t xml:space="preserve"> support </w:t>
      </w:r>
      <w:r w:rsidR="00603CCA" w:rsidRPr="00B414AA">
        <w:rPr>
          <w:rFonts w:ascii="Times New Roman" w:eastAsia="Times New Roman" w:hAnsi="Times New Roman" w:cs="Times New Roman"/>
          <w:color w:val="000000"/>
          <w:sz w:val="24"/>
          <w:szCs w:val="24"/>
        </w:rPr>
        <w:t xml:space="preserve">to </w:t>
      </w:r>
      <w:r w:rsidR="00C74FD4">
        <w:rPr>
          <w:rFonts w:ascii="Times New Roman" w:eastAsia="Times New Roman" w:hAnsi="Times New Roman" w:cs="Times New Roman"/>
          <w:color w:val="000000"/>
          <w:sz w:val="24"/>
          <w:szCs w:val="24"/>
        </w:rPr>
        <w:t>OCD</w:t>
      </w:r>
      <w:r w:rsidR="00AE34E6" w:rsidRPr="00B414AA">
        <w:rPr>
          <w:rFonts w:ascii="Times New Roman" w:eastAsia="Times New Roman" w:hAnsi="Times New Roman" w:cs="Times New Roman"/>
          <w:color w:val="000000"/>
          <w:sz w:val="24"/>
          <w:szCs w:val="24"/>
        </w:rPr>
        <w:t xml:space="preserve"> in order to improve the position of persons with disabilities.</w:t>
      </w:r>
    </w:p>
    <w:p w:rsidR="00D75C53" w:rsidRPr="00B414AA" w:rsidRDefault="00D75C53" w:rsidP="00D75C53">
      <w:pPr>
        <w:spacing w:after="0" w:line="240" w:lineRule="auto"/>
        <w:ind w:left="380"/>
        <w:jc w:val="both"/>
        <w:rPr>
          <w:rFonts w:ascii="Times New Roman" w:eastAsia="Times New Roman" w:hAnsi="Times New Roman" w:cs="Times New Roman"/>
          <w:color w:val="000000"/>
          <w:sz w:val="24"/>
          <w:szCs w:val="24"/>
        </w:rPr>
      </w:pPr>
    </w:p>
    <w:tbl>
      <w:tblPr>
        <w:tblW w:w="8930" w:type="dxa"/>
        <w:tblInd w:w="416" w:type="dxa"/>
        <w:tblCellMar>
          <w:left w:w="0" w:type="dxa"/>
          <w:right w:w="0" w:type="dxa"/>
        </w:tblCellMar>
        <w:tblLook w:val="04A0" w:firstRow="1" w:lastRow="0" w:firstColumn="1" w:lastColumn="0" w:noHBand="0" w:noVBand="1"/>
      </w:tblPr>
      <w:tblGrid>
        <w:gridCol w:w="1134"/>
        <w:gridCol w:w="3260"/>
        <w:gridCol w:w="2126"/>
        <w:gridCol w:w="2410"/>
      </w:tblGrid>
      <w:tr w:rsidR="00AE34E6" w:rsidRPr="00B414AA" w:rsidTr="00AE34E6">
        <w:tc>
          <w:tcPr>
            <w:tcW w:w="1134"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76" w:lineRule="atLeast"/>
              <w:jc w:val="both"/>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Year</w:t>
            </w:r>
          </w:p>
        </w:tc>
        <w:tc>
          <w:tcPr>
            <w:tcW w:w="3260"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F94033">
            <w:pPr>
              <w:spacing w:after="0" w:line="276" w:lineRule="atLeast"/>
              <w:jc w:val="both"/>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xml:space="preserve">Program competition for improving the position of persons with disabilities / number of </w:t>
            </w:r>
            <w:r w:rsidR="00F94033" w:rsidRPr="00B414AA">
              <w:rPr>
                <w:rFonts w:ascii="Times New Roman" w:eastAsia="Times New Roman" w:hAnsi="Times New Roman" w:cs="Times New Roman"/>
                <w:sz w:val="24"/>
                <w:szCs w:val="24"/>
              </w:rPr>
              <w:t>alliances</w:t>
            </w:r>
            <w:r w:rsidRPr="00B414AA">
              <w:rPr>
                <w:rFonts w:ascii="Times New Roman" w:eastAsia="Times New Roman" w:hAnsi="Times New Roman" w:cs="Times New Roman"/>
                <w:sz w:val="24"/>
                <w:szCs w:val="24"/>
              </w:rPr>
              <w:t xml:space="preserve"> of PWD associations</w:t>
            </w:r>
            <w:r w:rsidR="00F94033" w:rsidRPr="00B414AA">
              <w:rPr>
                <w:rFonts w:ascii="Times New Roman" w:eastAsia="Times New Roman" w:hAnsi="Times New Roman" w:cs="Times New Roman"/>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76" w:lineRule="atLeast"/>
              <w:jc w:val="both"/>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Permanently open competition for improving the position of persons with disabilities / number of projects</w:t>
            </w:r>
          </w:p>
        </w:tc>
        <w:tc>
          <w:tcPr>
            <w:tcW w:w="2410"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76" w:lineRule="atLeast"/>
              <w:jc w:val="both"/>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Funds provided in millions of RSD</w:t>
            </w:r>
          </w:p>
        </w:tc>
      </w:tr>
      <w:tr w:rsidR="00AE34E6" w:rsidRPr="00B414AA" w:rsidTr="00AE34E6">
        <w:tc>
          <w:tcPr>
            <w:tcW w:w="1134"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F94033"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2017</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112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400</w:t>
            </w:r>
          </w:p>
        </w:tc>
      </w:tr>
      <w:tr w:rsidR="00AE34E6" w:rsidRPr="00B414AA" w:rsidTr="00AE34E6">
        <w:tc>
          <w:tcPr>
            <w:tcW w:w="1134"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F94033"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2018</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106</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400</w:t>
            </w:r>
          </w:p>
        </w:tc>
      </w:tr>
      <w:tr w:rsidR="00AE34E6" w:rsidRPr="00B414AA" w:rsidTr="00AE34E6">
        <w:tc>
          <w:tcPr>
            <w:tcW w:w="1134"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F94033"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2019</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123</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450</w:t>
            </w:r>
          </w:p>
        </w:tc>
      </w:tr>
      <w:tr w:rsidR="00AE34E6" w:rsidRPr="00B414AA" w:rsidTr="00AE34E6">
        <w:trPr>
          <w:trHeight w:val="458"/>
        </w:trPr>
        <w:tc>
          <w:tcPr>
            <w:tcW w:w="1134"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F94033"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2020</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81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336,016</w:t>
            </w:r>
          </w:p>
          <w:p w:rsidR="00AE34E6" w:rsidRPr="00B414AA" w:rsidRDefault="00AE34E6" w:rsidP="00AE34E6">
            <w:pPr>
              <w:spacing w:after="0" w:line="276" w:lineRule="atLeast"/>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4"/>
                <w:szCs w:val="24"/>
              </w:rPr>
              <w:t> </w:t>
            </w:r>
          </w:p>
        </w:tc>
      </w:tr>
    </w:tbl>
    <w:p w:rsidR="006F7333" w:rsidRDefault="00AE34E6" w:rsidP="006F7333">
      <w:pPr>
        <w:spacing w:after="0" w:line="230" w:lineRule="atLeast"/>
        <w:jc w:val="both"/>
        <w:rPr>
          <w:rFonts w:ascii="Times New Roman" w:eastAsia="Times New Roman" w:hAnsi="Times New Roman" w:cs="Times New Roman"/>
          <w:color w:val="000000"/>
          <w:sz w:val="20"/>
          <w:szCs w:val="20"/>
        </w:rPr>
      </w:pPr>
      <w:r w:rsidRPr="00B414AA">
        <w:rPr>
          <w:rFonts w:ascii="Times New Roman" w:eastAsia="Times New Roman" w:hAnsi="Times New Roman" w:cs="Times New Roman"/>
          <w:color w:val="000000"/>
          <w:sz w:val="20"/>
          <w:szCs w:val="20"/>
        </w:rPr>
        <w:t>        Source: M</w:t>
      </w:r>
      <w:r w:rsidR="006F7333">
        <w:rPr>
          <w:rFonts w:ascii="Times New Roman" w:eastAsia="Times New Roman" w:hAnsi="Times New Roman" w:cs="Times New Roman"/>
          <w:color w:val="000000"/>
          <w:sz w:val="20"/>
          <w:szCs w:val="20"/>
        </w:rPr>
        <w:t>LEVSA</w:t>
      </w:r>
    </w:p>
    <w:p w:rsidR="00AE34E6" w:rsidRDefault="00D75C53" w:rsidP="006F7333">
      <w:pPr>
        <w:spacing w:after="0" w:line="2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2D10FA" w:rsidRPr="00B414AA" w:rsidRDefault="002D10FA" w:rsidP="006F7333">
      <w:pPr>
        <w:spacing w:after="0" w:line="230" w:lineRule="atLeast"/>
        <w:jc w:val="both"/>
        <w:rPr>
          <w:rFonts w:ascii="Times New Roman" w:eastAsia="Times New Roman" w:hAnsi="Times New Roman" w:cs="Times New Roman"/>
          <w:color w:val="000000"/>
          <w:sz w:val="24"/>
          <w:szCs w:val="24"/>
        </w:rPr>
      </w:pPr>
    </w:p>
    <w:p w:rsidR="00AE34E6" w:rsidRPr="00B414AA" w:rsidRDefault="00AE34E6" w:rsidP="00AE34E6">
      <w:pPr>
        <w:spacing w:after="0" w:line="240" w:lineRule="auto"/>
        <w:ind w:left="426"/>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Social and health care</w:t>
      </w:r>
    </w:p>
    <w:p w:rsidR="00AE34E6" w:rsidRPr="00B414AA" w:rsidRDefault="00AE34E6" w:rsidP="00AE34E6">
      <w:pPr>
        <w:spacing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AE34E6" w:rsidP="005437D5">
      <w:pPr>
        <w:numPr>
          <w:ilvl w:val="0"/>
          <w:numId w:val="58"/>
        </w:numPr>
        <w:spacing w:after="0" w:line="240" w:lineRule="auto"/>
        <w:ind w:left="380" w:hanging="96"/>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The development of social protection services in the community has been strongly encouraged by the introduction of a mechanism of earmarked transfers, </w:t>
      </w:r>
      <w:proofErr w:type="gramStart"/>
      <w:r w:rsidRPr="00B414AA">
        <w:rPr>
          <w:rFonts w:ascii="Times New Roman" w:eastAsia="Times New Roman" w:hAnsi="Times New Roman" w:cs="Times New Roman"/>
          <w:color w:val="000000"/>
          <w:sz w:val="24"/>
          <w:szCs w:val="24"/>
        </w:rPr>
        <w:t>and budget</w:t>
      </w:r>
      <w:proofErr w:type="gramEnd"/>
      <w:r w:rsidRPr="00B414AA">
        <w:rPr>
          <w:rFonts w:ascii="Times New Roman" w:eastAsia="Times New Roman" w:hAnsi="Times New Roman" w:cs="Times New Roman"/>
          <w:color w:val="000000"/>
          <w:sz w:val="24"/>
          <w:szCs w:val="24"/>
        </w:rPr>
        <w:t xml:space="preserve"> funds for local governments have doubled compared to 2016, when this mechanism was established, and funds now amount to 700 million dinars annually.</w:t>
      </w:r>
    </w:p>
    <w:p w:rsidR="00AE34E6" w:rsidRPr="00B414AA" w:rsidRDefault="00AE34E6" w:rsidP="00AE34E6">
      <w:pPr>
        <w:spacing w:after="0" w:line="240" w:lineRule="auto"/>
        <w:ind w:left="426"/>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p w:rsidR="00685469" w:rsidRDefault="00AE34E6" w:rsidP="005437D5">
      <w:pPr>
        <w:numPr>
          <w:ilvl w:val="0"/>
          <w:numId w:val="59"/>
        </w:numPr>
        <w:spacing w:after="0" w:line="240" w:lineRule="auto"/>
        <w:ind w:left="380" w:hanging="96"/>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At the end of 2017, </w:t>
      </w:r>
      <w:proofErr w:type="gramStart"/>
      <w:r w:rsidR="00C07FED" w:rsidRPr="00B414AA">
        <w:rPr>
          <w:rFonts w:ascii="Times New Roman" w:eastAsia="Times New Roman" w:hAnsi="Times New Roman" w:cs="Times New Roman"/>
          <w:color w:val="000000"/>
          <w:sz w:val="24"/>
          <w:szCs w:val="24"/>
        </w:rPr>
        <w:t xml:space="preserve">a total of </w:t>
      </w:r>
      <w:r w:rsidRPr="00B414AA">
        <w:rPr>
          <w:rFonts w:ascii="Times New Roman" w:eastAsia="Times New Roman" w:hAnsi="Times New Roman" w:cs="Times New Roman"/>
          <w:color w:val="000000"/>
          <w:sz w:val="24"/>
          <w:szCs w:val="24"/>
        </w:rPr>
        <w:t>335</w:t>
      </w:r>
      <w:proofErr w:type="gramEnd"/>
      <w:r w:rsidRPr="00B414AA">
        <w:rPr>
          <w:rFonts w:ascii="Times New Roman" w:eastAsia="Times New Roman" w:hAnsi="Times New Roman" w:cs="Times New Roman"/>
          <w:color w:val="000000"/>
          <w:sz w:val="24"/>
          <w:szCs w:val="24"/>
        </w:rPr>
        <w:t xml:space="preserve"> licensed service providers were registered, that number was increased to 458 at the end of 2018, to 536 at the end</w:t>
      </w:r>
      <w:r w:rsidR="00C07FED" w:rsidRPr="00B414AA">
        <w:rPr>
          <w:rFonts w:ascii="Times New Roman" w:eastAsia="Times New Roman" w:hAnsi="Times New Roman" w:cs="Times New Roman"/>
          <w:color w:val="000000"/>
          <w:sz w:val="24"/>
          <w:szCs w:val="24"/>
        </w:rPr>
        <w:t xml:space="preserve"> of 2019 and at the end of 2020</w:t>
      </w:r>
      <w:r w:rsidRPr="00B414AA">
        <w:rPr>
          <w:rFonts w:ascii="Times New Roman" w:eastAsia="Times New Roman" w:hAnsi="Times New Roman" w:cs="Times New Roman"/>
          <w:color w:val="000000"/>
          <w:sz w:val="24"/>
          <w:szCs w:val="24"/>
        </w:rPr>
        <w:t> to 600 licensed service providers. A large part of the</w:t>
      </w:r>
      <w:r w:rsidR="00C07FED" w:rsidRPr="00B414AA">
        <w:rPr>
          <w:rFonts w:ascii="Times New Roman" w:eastAsia="Times New Roman" w:hAnsi="Times New Roman" w:cs="Times New Roman"/>
          <w:color w:val="000000"/>
          <w:sz w:val="24"/>
          <w:szCs w:val="24"/>
        </w:rPr>
        <w:t xml:space="preserve">se services </w:t>
      </w:r>
      <w:proofErr w:type="gramStart"/>
      <w:r w:rsidR="00C07FED" w:rsidRPr="00B414AA">
        <w:rPr>
          <w:rFonts w:ascii="Times New Roman" w:eastAsia="Times New Roman" w:hAnsi="Times New Roman" w:cs="Times New Roman"/>
          <w:color w:val="000000"/>
          <w:sz w:val="24"/>
          <w:szCs w:val="24"/>
        </w:rPr>
        <w:t>is directed</w:t>
      </w:r>
      <w:proofErr w:type="gramEnd"/>
      <w:r w:rsidR="00C07FED" w:rsidRPr="00B414AA">
        <w:rPr>
          <w:rFonts w:ascii="Times New Roman" w:eastAsia="Times New Roman" w:hAnsi="Times New Roman" w:cs="Times New Roman"/>
          <w:color w:val="000000"/>
          <w:sz w:val="24"/>
          <w:szCs w:val="24"/>
        </w:rPr>
        <w:t xml:space="preserve"> to at</w:t>
      </w:r>
      <w:r w:rsidRPr="00B414AA">
        <w:rPr>
          <w:rFonts w:ascii="Times New Roman" w:eastAsia="Times New Roman" w:hAnsi="Times New Roman" w:cs="Times New Roman"/>
          <w:color w:val="000000"/>
          <w:sz w:val="24"/>
          <w:szCs w:val="24"/>
        </w:rPr>
        <w:t xml:space="preserve"> people with disabilities.</w:t>
      </w:r>
    </w:p>
    <w:p w:rsidR="00685469" w:rsidRDefault="00685469" w:rsidP="00685469">
      <w:pPr>
        <w:spacing w:after="0" w:line="240" w:lineRule="auto"/>
        <w:ind w:left="380"/>
        <w:jc w:val="both"/>
        <w:rPr>
          <w:rFonts w:ascii="Times New Roman" w:eastAsia="Times New Roman" w:hAnsi="Times New Roman" w:cs="Times New Roman"/>
          <w:color w:val="000000"/>
          <w:sz w:val="24"/>
          <w:szCs w:val="24"/>
        </w:rPr>
      </w:pPr>
    </w:p>
    <w:p w:rsidR="00685469" w:rsidRDefault="00AE34E6" w:rsidP="00685469">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685469">
        <w:rPr>
          <w:rFonts w:ascii="Times New Roman" w:eastAsia="Times New Roman" w:hAnsi="Times New Roman" w:cs="Times New Roman"/>
          <w:color w:val="000000"/>
          <w:sz w:val="24"/>
          <w:szCs w:val="24"/>
        </w:rPr>
        <w:t>According to the Republic Institute for Social Protection</w:t>
      </w:r>
      <w:r w:rsidR="00B95131" w:rsidRPr="00685469">
        <w:rPr>
          <w:rFonts w:ascii="Times New Roman" w:eastAsia="Times New Roman" w:hAnsi="Times New Roman" w:cs="Times New Roman"/>
          <w:color w:val="000000"/>
          <w:sz w:val="24"/>
          <w:szCs w:val="24"/>
        </w:rPr>
        <w:t xml:space="preserve"> </w:t>
      </w:r>
      <w:r w:rsidRPr="00685469">
        <w:rPr>
          <w:rFonts w:ascii="Times New Roman" w:eastAsia="Times New Roman" w:hAnsi="Times New Roman" w:cs="Times New Roman"/>
          <w:color w:val="000000"/>
          <w:sz w:val="24"/>
          <w:szCs w:val="24"/>
        </w:rPr>
        <w:t xml:space="preserve">in the course of 2019, 352 adult users </w:t>
      </w:r>
      <w:r w:rsidR="00C07FED" w:rsidRPr="00685469">
        <w:rPr>
          <w:rFonts w:ascii="Times New Roman" w:eastAsia="Times New Roman" w:hAnsi="Times New Roman" w:cs="Times New Roman"/>
          <w:color w:val="000000"/>
          <w:sz w:val="24"/>
          <w:szCs w:val="24"/>
        </w:rPr>
        <w:t xml:space="preserve">discontinued Residential Accommodation </w:t>
      </w:r>
      <w:r w:rsidR="00C07FED" w:rsidRPr="00685469">
        <w:rPr>
          <w:rFonts w:ascii="Times New Roman" w:hAnsi="Times New Roman" w:cs="Times New Roman"/>
          <w:sz w:val="24"/>
          <w:szCs w:val="24"/>
          <w:lang w:val="sr-Cyrl-RS"/>
        </w:rPr>
        <w:t>accommodation</w:t>
      </w:r>
      <w:r w:rsidR="00C07FED" w:rsidRPr="00685469">
        <w:rPr>
          <w:rFonts w:ascii="Times New Roman" w:hAnsi="Times New Roman" w:cs="Times New Roman"/>
          <w:sz w:val="24"/>
          <w:szCs w:val="24"/>
          <w:lang w:val="sr-Latn-RS"/>
        </w:rPr>
        <w:t xml:space="preserve"> in</w:t>
      </w:r>
      <w:r w:rsidR="00C07FED" w:rsidRPr="00685469">
        <w:rPr>
          <w:rFonts w:ascii="Times New Roman" w:hAnsi="Times New Roman" w:cs="Times New Roman"/>
          <w:sz w:val="24"/>
          <w:szCs w:val="24"/>
          <w:lang w:val="sr-Cyrl-RS"/>
        </w:rPr>
        <w:t xml:space="preserve"> institutions</w:t>
      </w:r>
      <w:r w:rsidR="00C07FED" w:rsidRPr="00685469">
        <w:rPr>
          <w:rFonts w:ascii="Times New Roman" w:eastAsia="Times New Roman" w:hAnsi="Times New Roman" w:cs="Times New Roman"/>
          <w:color w:val="000000"/>
          <w:sz w:val="24"/>
          <w:szCs w:val="24"/>
        </w:rPr>
        <w:t xml:space="preserve"> (</w:t>
      </w:r>
      <w:r w:rsidRPr="00685469">
        <w:rPr>
          <w:rFonts w:ascii="Times New Roman" w:eastAsia="Times New Roman" w:hAnsi="Times New Roman" w:cs="Times New Roman"/>
          <w:color w:val="000000"/>
          <w:sz w:val="24"/>
          <w:szCs w:val="24"/>
        </w:rPr>
        <w:t>179 have returned to their biological families, 29 </w:t>
      </w:r>
      <w:r w:rsidR="00C07FED" w:rsidRPr="00685469">
        <w:rPr>
          <w:rFonts w:ascii="Times New Roman" w:eastAsia="Times New Roman" w:hAnsi="Times New Roman" w:cs="Times New Roman"/>
          <w:color w:val="000000"/>
          <w:sz w:val="24"/>
          <w:szCs w:val="24"/>
        </w:rPr>
        <w:t>moved to</w:t>
      </w:r>
      <w:r w:rsidR="00B95131" w:rsidRPr="00685469">
        <w:rPr>
          <w:rFonts w:ascii="Times New Roman" w:eastAsia="Times New Roman" w:hAnsi="Times New Roman" w:cs="Times New Roman"/>
          <w:color w:val="000000"/>
          <w:sz w:val="24"/>
          <w:szCs w:val="24"/>
        </w:rPr>
        <w:t xml:space="preserve"> their</w:t>
      </w:r>
      <w:r w:rsidR="00C07FED" w:rsidRPr="00685469">
        <w:rPr>
          <w:rFonts w:ascii="Times New Roman" w:eastAsia="Times New Roman" w:hAnsi="Times New Roman" w:cs="Times New Roman"/>
          <w:color w:val="000000"/>
          <w:sz w:val="24"/>
          <w:szCs w:val="24"/>
        </w:rPr>
        <w:t xml:space="preserve"> </w:t>
      </w:r>
      <w:r w:rsidR="00B95131" w:rsidRPr="00685469">
        <w:rPr>
          <w:rFonts w:ascii="Times New Roman" w:eastAsia="Times New Roman" w:hAnsi="Times New Roman" w:cs="Times New Roman"/>
          <w:color w:val="000000"/>
          <w:sz w:val="24"/>
          <w:szCs w:val="24"/>
        </w:rPr>
        <w:t xml:space="preserve">extended family, </w:t>
      </w:r>
      <w:r w:rsidR="00C105DC">
        <w:rPr>
          <w:rFonts w:ascii="Times New Roman" w:eastAsia="Times New Roman" w:hAnsi="Times New Roman" w:cs="Times New Roman"/>
          <w:color w:val="000000"/>
          <w:sz w:val="24"/>
          <w:szCs w:val="24"/>
        </w:rPr>
        <w:t>5</w:t>
      </w:r>
      <w:r w:rsidR="00B95131" w:rsidRPr="00685469">
        <w:rPr>
          <w:rFonts w:ascii="Times New Roman" w:eastAsia="Times New Roman" w:hAnsi="Times New Roman" w:cs="Times New Roman"/>
          <w:color w:val="000000"/>
          <w:sz w:val="24"/>
          <w:szCs w:val="24"/>
        </w:rPr>
        <w:t xml:space="preserve"> to</w:t>
      </w:r>
      <w:r w:rsidRPr="00685469">
        <w:rPr>
          <w:rFonts w:ascii="Times New Roman" w:eastAsia="Times New Roman" w:hAnsi="Times New Roman" w:cs="Times New Roman"/>
          <w:color w:val="000000"/>
          <w:sz w:val="24"/>
          <w:szCs w:val="24"/>
        </w:rPr>
        <w:t xml:space="preserve"> foster care f</w:t>
      </w:r>
      <w:r w:rsidR="00C07FED" w:rsidRPr="00685469">
        <w:rPr>
          <w:rFonts w:ascii="Times New Roman" w:eastAsia="Times New Roman" w:hAnsi="Times New Roman" w:cs="Times New Roman"/>
          <w:color w:val="000000"/>
          <w:sz w:val="24"/>
          <w:szCs w:val="24"/>
        </w:rPr>
        <w:t>or adults</w:t>
      </w:r>
      <w:r w:rsidR="00B95131" w:rsidRPr="00685469">
        <w:rPr>
          <w:rFonts w:ascii="Times New Roman" w:eastAsia="Times New Roman" w:hAnsi="Times New Roman" w:cs="Times New Roman"/>
          <w:color w:val="000000"/>
          <w:sz w:val="24"/>
          <w:szCs w:val="24"/>
        </w:rPr>
        <w:t xml:space="preserve">, </w:t>
      </w:r>
      <w:r w:rsidR="00C07FED" w:rsidRPr="00685469">
        <w:rPr>
          <w:rFonts w:ascii="Times New Roman" w:eastAsia="Times New Roman" w:hAnsi="Times New Roman" w:cs="Times New Roman"/>
          <w:color w:val="000000"/>
          <w:sz w:val="24"/>
          <w:szCs w:val="24"/>
        </w:rPr>
        <w:t>15 users began to use</w:t>
      </w:r>
      <w:r w:rsidRPr="00685469">
        <w:rPr>
          <w:rFonts w:ascii="Times New Roman" w:eastAsia="Times New Roman" w:hAnsi="Times New Roman" w:cs="Times New Roman"/>
          <w:color w:val="000000"/>
          <w:sz w:val="24"/>
          <w:szCs w:val="24"/>
        </w:rPr>
        <w:t xml:space="preserve"> a supported housing service, 124 </w:t>
      </w:r>
      <w:r w:rsidR="00C07FED" w:rsidRPr="00685469">
        <w:rPr>
          <w:rFonts w:ascii="Times New Roman" w:eastAsia="Times New Roman" w:hAnsi="Times New Roman" w:cs="Times New Roman"/>
          <w:color w:val="000000"/>
          <w:sz w:val="24"/>
          <w:szCs w:val="24"/>
        </w:rPr>
        <w:t>have started independent living</w:t>
      </w:r>
      <w:r w:rsidR="00685469">
        <w:rPr>
          <w:rFonts w:ascii="Times New Roman" w:eastAsia="Times New Roman" w:hAnsi="Times New Roman" w:cs="Times New Roman"/>
          <w:color w:val="000000"/>
          <w:sz w:val="24"/>
          <w:szCs w:val="24"/>
        </w:rPr>
        <w:t>).</w:t>
      </w:r>
    </w:p>
    <w:p w:rsidR="00685469" w:rsidRDefault="00685469" w:rsidP="00C348CF">
      <w:pPr>
        <w:pStyle w:val="ListParagraph"/>
        <w:spacing w:after="0"/>
        <w:rPr>
          <w:rFonts w:ascii="Times New Roman" w:eastAsia="Times New Roman" w:hAnsi="Times New Roman" w:cs="Times New Roman"/>
          <w:color w:val="000000"/>
          <w:sz w:val="24"/>
          <w:szCs w:val="24"/>
        </w:rPr>
      </w:pPr>
    </w:p>
    <w:p w:rsidR="00685469" w:rsidRDefault="00B95131" w:rsidP="00685469">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685469">
        <w:rPr>
          <w:rFonts w:ascii="Times New Roman" w:eastAsia="Times New Roman" w:hAnsi="Times New Roman" w:cs="Times New Roman"/>
          <w:color w:val="000000"/>
          <w:sz w:val="24"/>
          <w:szCs w:val="24"/>
        </w:rPr>
        <w:t>In</w:t>
      </w:r>
      <w:r w:rsidR="00F42C20">
        <w:rPr>
          <w:rFonts w:ascii="Times New Roman" w:eastAsia="Times New Roman" w:hAnsi="Times New Roman" w:cs="Times New Roman"/>
          <w:color w:val="000000"/>
          <w:sz w:val="24"/>
          <w:szCs w:val="24"/>
        </w:rPr>
        <w:t xml:space="preserve"> </w:t>
      </w:r>
      <w:proofErr w:type="gramStart"/>
      <w:r w:rsidR="00F42C20">
        <w:rPr>
          <w:rFonts w:ascii="Times New Roman" w:eastAsia="Times New Roman" w:hAnsi="Times New Roman" w:cs="Times New Roman"/>
          <w:color w:val="000000"/>
          <w:sz w:val="24"/>
          <w:szCs w:val="24"/>
        </w:rPr>
        <w:t>2021</w:t>
      </w:r>
      <w:proofErr w:type="gramEnd"/>
      <w:r w:rsidR="00F42C20">
        <w:rPr>
          <w:rFonts w:ascii="Times New Roman" w:eastAsia="Times New Roman" w:hAnsi="Times New Roman" w:cs="Times New Roman"/>
          <w:color w:val="000000"/>
          <w:sz w:val="24"/>
          <w:szCs w:val="24"/>
        </w:rPr>
        <w:t xml:space="preserve"> MLEVSA </w:t>
      </w:r>
      <w:r w:rsidR="00F00B4C" w:rsidRPr="00685469">
        <w:rPr>
          <w:rFonts w:ascii="Times New Roman" w:eastAsia="Times New Roman" w:hAnsi="Times New Roman" w:cs="Times New Roman"/>
          <w:color w:val="000000"/>
          <w:sz w:val="24"/>
          <w:szCs w:val="24"/>
        </w:rPr>
        <w:t xml:space="preserve">prepared a Draft </w:t>
      </w:r>
      <w:r w:rsidR="00F00B4C" w:rsidRPr="00685469">
        <w:rPr>
          <w:rFonts w:ascii="Times New Roman" w:hAnsi="Times New Roman" w:cs="Times New Roman"/>
          <w:sz w:val="24"/>
          <w:szCs w:val="24"/>
          <w:lang w:val="sr-Cyrl-RS"/>
        </w:rPr>
        <w:t>Strategy</w:t>
      </w:r>
      <w:r w:rsidR="00F00B4C" w:rsidRPr="00685469">
        <w:rPr>
          <w:rFonts w:ascii="Times New Roman" w:eastAsia="Times New Roman" w:hAnsi="Times New Roman" w:cs="Times New Roman"/>
          <w:color w:val="000000"/>
          <w:sz w:val="24"/>
          <w:szCs w:val="24"/>
        </w:rPr>
        <w:t xml:space="preserve"> for</w:t>
      </w:r>
      <w:r w:rsidR="00AE34E6" w:rsidRPr="00685469">
        <w:rPr>
          <w:rFonts w:ascii="Times New Roman" w:eastAsia="Times New Roman" w:hAnsi="Times New Roman" w:cs="Times New Roman"/>
          <w:color w:val="000000"/>
          <w:sz w:val="24"/>
          <w:szCs w:val="24"/>
        </w:rPr>
        <w:t xml:space="preserve"> </w:t>
      </w:r>
      <w:r w:rsidRPr="00685469">
        <w:rPr>
          <w:rFonts w:ascii="Times New Roman" w:hAnsi="Times New Roman" w:cs="Times New Roman"/>
          <w:sz w:val="24"/>
          <w:szCs w:val="24"/>
          <w:lang w:val="sr-Cyrl-RS"/>
        </w:rPr>
        <w:t xml:space="preserve">Deinstitutionalisation </w:t>
      </w:r>
      <w:r w:rsidR="00F00B4C" w:rsidRPr="00685469">
        <w:rPr>
          <w:rFonts w:ascii="Times New Roman" w:eastAsia="Times New Roman" w:hAnsi="Times New Roman" w:cs="Times New Roman"/>
          <w:color w:val="000000"/>
          <w:sz w:val="24"/>
          <w:szCs w:val="24"/>
        </w:rPr>
        <w:t>and Development of Community S</w:t>
      </w:r>
      <w:r w:rsidR="00AE34E6" w:rsidRPr="00685469">
        <w:rPr>
          <w:rFonts w:ascii="Times New Roman" w:eastAsia="Times New Roman" w:hAnsi="Times New Roman" w:cs="Times New Roman"/>
          <w:color w:val="000000"/>
          <w:sz w:val="24"/>
          <w:szCs w:val="24"/>
        </w:rPr>
        <w:t xml:space="preserve">ervices, </w:t>
      </w:r>
      <w:r w:rsidR="00F42C20">
        <w:rPr>
          <w:rFonts w:ascii="Times New Roman" w:eastAsia="Times New Roman" w:hAnsi="Times New Roman" w:cs="Times New Roman"/>
          <w:color w:val="000000"/>
          <w:sz w:val="24"/>
          <w:szCs w:val="24"/>
        </w:rPr>
        <w:t>according</w:t>
      </w:r>
      <w:r w:rsidR="00AE34E6" w:rsidRPr="00685469">
        <w:rPr>
          <w:rFonts w:ascii="Times New Roman" w:eastAsia="Times New Roman" w:hAnsi="Times New Roman" w:cs="Times New Roman"/>
          <w:color w:val="000000"/>
          <w:sz w:val="24"/>
          <w:szCs w:val="24"/>
        </w:rPr>
        <w:t xml:space="preserve"> negotiation chapter 19 in the </w:t>
      </w:r>
      <w:r w:rsidR="00F42C20">
        <w:rPr>
          <w:rFonts w:ascii="Times New Roman" w:eastAsia="Times New Roman" w:hAnsi="Times New Roman" w:cs="Times New Roman"/>
          <w:color w:val="000000"/>
          <w:sz w:val="24"/>
          <w:szCs w:val="24"/>
        </w:rPr>
        <w:t xml:space="preserve">EU </w:t>
      </w:r>
      <w:r w:rsidR="00AE34E6" w:rsidRPr="00685469">
        <w:rPr>
          <w:rFonts w:ascii="Times New Roman" w:eastAsia="Times New Roman" w:hAnsi="Times New Roman" w:cs="Times New Roman"/>
          <w:color w:val="000000"/>
          <w:sz w:val="24"/>
          <w:szCs w:val="24"/>
        </w:rPr>
        <w:t>integration</w:t>
      </w:r>
      <w:r w:rsidR="0087367D" w:rsidRPr="00685469">
        <w:rPr>
          <w:rFonts w:ascii="Times New Roman" w:eastAsia="Times New Roman" w:hAnsi="Times New Roman" w:cs="Times New Roman"/>
          <w:color w:val="000000"/>
          <w:sz w:val="24"/>
          <w:szCs w:val="24"/>
        </w:rPr>
        <w:t xml:space="preserve"> process</w:t>
      </w:r>
      <w:r w:rsidR="00AE34E6" w:rsidRPr="00685469">
        <w:rPr>
          <w:rFonts w:ascii="Times New Roman" w:eastAsia="Times New Roman" w:hAnsi="Times New Roman" w:cs="Times New Roman"/>
          <w:color w:val="000000"/>
          <w:sz w:val="24"/>
          <w:szCs w:val="24"/>
        </w:rPr>
        <w:t>.</w:t>
      </w:r>
    </w:p>
    <w:p w:rsidR="00685469" w:rsidRDefault="00685469" w:rsidP="00C348CF">
      <w:pPr>
        <w:pStyle w:val="ListParagraph"/>
        <w:spacing w:after="0"/>
        <w:rPr>
          <w:rFonts w:ascii="Times New Roman" w:eastAsia="Times New Roman" w:hAnsi="Times New Roman" w:cs="Times New Roman"/>
          <w:color w:val="000000"/>
          <w:sz w:val="24"/>
          <w:szCs w:val="24"/>
        </w:rPr>
      </w:pPr>
    </w:p>
    <w:p w:rsidR="00685469" w:rsidRDefault="00AE34E6" w:rsidP="00685469">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proofErr w:type="gramStart"/>
      <w:r w:rsidRPr="00685469">
        <w:rPr>
          <w:rFonts w:ascii="Times New Roman" w:eastAsia="Times New Roman" w:hAnsi="Times New Roman" w:cs="Times New Roman"/>
          <w:color w:val="000000"/>
          <w:sz w:val="24"/>
          <w:szCs w:val="24"/>
        </w:rPr>
        <w:t xml:space="preserve">The general plan for the transformation of social protection institutions will be developed through the IPA 2020 program, when the model for the Transformation Plan will be piloted in five selected institutions for accommodation of persons with disabilities in order to make more efficient use of existing infrastructure and professional resources to reduce the number of </w:t>
      </w:r>
      <w:r w:rsidR="0087367D" w:rsidRPr="00685469">
        <w:rPr>
          <w:rFonts w:ascii="Times New Roman" w:eastAsia="Times New Roman" w:hAnsi="Times New Roman" w:cs="Times New Roman"/>
          <w:color w:val="000000"/>
          <w:sz w:val="24"/>
          <w:szCs w:val="24"/>
        </w:rPr>
        <w:t>users</w:t>
      </w:r>
      <w:r w:rsidRPr="00685469">
        <w:rPr>
          <w:rFonts w:ascii="Times New Roman" w:eastAsia="Times New Roman" w:hAnsi="Times New Roman" w:cs="Times New Roman"/>
          <w:color w:val="000000"/>
          <w:sz w:val="24"/>
          <w:szCs w:val="24"/>
        </w:rPr>
        <w:t xml:space="preserve"> in accommodation </w:t>
      </w:r>
      <w:r w:rsidR="00307C88" w:rsidRPr="00685469">
        <w:rPr>
          <w:rFonts w:ascii="Times New Roman" w:hAnsi="Times New Roman" w:cs="Times New Roman"/>
          <w:sz w:val="24"/>
          <w:szCs w:val="24"/>
          <w:lang w:val="sr-Cyrl-RS"/>
        </w:rPr>
        <w:t>institutions</w:t>
      </w:r>
      <w:r w:rsidRPr="00685469">
        <w:rPr>
          <w:rFonts w:ascii="Times New Roman" w:eastAsia="Times New Roman" w:hAnsi="Times New Roman" w:cs="Times New Roman"/>
          <w:color w:val="000000"/>
          <w:sz w:val="24"/>
          <w:szCs w:val="24"/>
        </w:rPr>
        <w:t>, including the prevention of new institutionalization.</w:t>
      </w:r>
      <w:proofErr w:type="gramEnd"/>
    </w:p>
    <w:p w:rsidR="00685469" w:rsidRDefault="00685469" w:rsidP="00C348CF">
      <w:pPr>
        <w:pStyle w:val="ListParagraph"/>
        <w:spacing w:after="0"/>
        <w:rPr>
          <w:rFonts w:ascii="Times New Roman" w:eastAsia="Times New Roman" w:hAnsi="Times New Roman" w:cs="Times New Roman"/>
          <w:color w:val="000000"/>
          <w:sz w:val="24"/>
          <w:szCs w:val="24"/>
        </w:rPr>
      </w:pPr>
    </w:p>
    <w:p w:rsidR="005437D5" w:rsidRDefault="00AE34E6" w:rsidP="005437D5">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685469">
        <w:rPr>
          <w:rFonts w:ascii="Times New Roman" w:eastAsia="Times New Roman" w:hAnsi="Times New Roman" w:cs="Times New Roman"/>
          <w:color w:val="000000"/>
          <w:sz w:val="24"/>
          <w:szCs w:val="24"/>
        </w:rPr>
        <w:t>Patient Rights Act</w:t>
      </w:r>
      <w:bookmarkStart w:id="20" w:name="_ftnref20"/>
      <w:bookmarkEnd w:id="20"/>
      <w:r w:rsidR="00307C88" w:rsidRPr="00B414AA">
        <w:rPr>
          <w:rStyle w:val="FootnoteReference"/>
          <w:rFonts w:ascii="Times New Roman" w:eastAsia="Times New Roman" w:hAnsi="Times New Roman" w:cs="Times New Roman"/>
          <w:color w:val="000000"/>
          <w:sz w:val="24"/>
          <w:szCs w:val="24"/>
        </w:rPr>
        <w:footnoteReference w:id="20"/>
      </w:r>
      <w:r w:rsidR="00307C88" w:rsidRPr="00685469">
        <w:rPr>
          <w:rFonts w:ascii="Times New Roman" w:eastAsia="Times New Roman" w:hAnsi="Times New Roman" w:cs="Times New Roman"/>
          <w:color w:val="000000"/>
          <w:sz w:val="24"/>
          <w:szCs w:val="24"/>
        </w:rPr>
        <w:t xml:space="preserve"> </w:t>
      </w:r>
      <w:r w:rsidR="00D12E1A" w:rsidRPr="00685469">
        <w:rPr>
          <w:rFonts w:ascii="Times New Roman" w:eastAsia="Times New Roman" w:hAnsi="Times New Roman" w:cs="Times New Roman"/>
          <w:color w:val="000000"/>
          <w:sz w:val="24"/>
          <w:szCs w:val="24"/>
        </w:rPr>
        <w:t>sets forth</w:t>
      </w:r>
      <w:r w:rsidRPr="00685469">
        <w:rPr>
          <w:rFonts w:ascii="Times New Roman" w:eastAsia="Times New Roman" w:hAnsi="Times New Roman" w:cs="Times New Roman"/>
          <w:color w:val="000000"/>
          <w:sz w:val="24"/>
          <w:szCs w:val="24"/>
        </w:rPr>
        <w:t xml:space="preserve"> that no medical measure </w:t>
      </w:r>
      <w:proofErr w:type="gramStart"/>
      <w:r w:rsidRPr="00685469">
        <w:rPr>
          <w:rFonts w:ascii="Times New Roman" w:eastAsia="Times New Roman" w:hAnsi="Times New Roman" w:cs="Times New Roman"/>
          <w:color w:val="000000"/>
          <w:sz w:val="24"/>
          <w:szCs w:val="24"/>
        </w:rPr>
        <w:t>can be carried out</w:t>
      </w:r>
      <w:proofErr w:type="gramEnd"/>
      <w:r w:rsidRPr="00685469">
        <w:rPr>
          <w:rFonts w:ascii="Times New Roman" w:eastAsia="Times New Roman" w:hAnsi="Times New Roman" w:cs="Times New Roman"/>
          <w:color w:val="000000"/>
          <w:sz w:val="24"/>
          <w:szCs w:val="24"/>
        </w:rPr>
        <w:t xml:space="preserve"> without the consent of the patient, including persons with disabilities. The penal provisions of the Act </w:t>
      </w:r>
      <w:r w:rsidR="00D12E1A" w:rsidRPr="00685469">
        <w:rPr>
          <w:rFonts w:ascii="Times New Roman" w:eastAsia="Times New Roman" w:hAnsi="Times New Roman" w:cs="Times New Roman"/>
          <w:color w:val="000000"/>
          <w:sz w:val="24"/>
          <w:szCs w:val="24"/>
        </w:rPr>
        <w:t>prescribe</w:t>
      </w:r>
      <w:r w:rsidRPr="00685469">
        <w:rPr>
          <w:rFonts w:ascii="Times New Roman" w:eastAsia="Times New Roman" w:hAnsi="Times New Roman" w:cs="Times New Roman"/>
          <w:color w:val="000000"/>
          <w:sz w:val="24"/>
          <w:szCs w:val="24"/>
        </w:rPr>
        <w:t xml:space="preserve"> the </w:t>
      </w:r>
      <w:r w:rsidR="00D12E1A" w:rsidRPr="00685469">
        <w:rPr>
          <w:rFonts w:ascii="Times New Roman" w:eastAsia="Times New Roman" w:hAnsi="Times New Roman" w:cs="Times New Roman"/>
          <w:color w:val="000000"/>
          <w:sz w:val="24"/>
          <w:szCs w:val="24"/>
        </w:rPr>
        <w:t>misdemeanor</w:t>
      </w:r>
      <w:r w:rsidRPr="00685469">
        <w:rPr>
          <w:rFonts w:ascii="Times New Roman" w:eastAsia="Times New Roman" w:hAnsi="Times New Roman" w:cs="Times New Roman"/>
          <w:color w:val="000000"/>
          <w:sz w:val="24"/>
          <w:szCs w:val="24"/>
        </w:rPr>
        <w:t xml:space="preserve"> responsibility of medical institutions, </w:t>
      </w:r>
      <w:r w:rsidR="00425AA1" w:rsidRPr="00685469">
        <w:rPr>
          <w:rFonts w:ascii="Times New Roman" w:eastAsia="Times New Roman" w:hAnsi="Times New Roman" w:cs="Times New Roman"/>
          <w:color w:val="000000"/>
          <w:sz w:val="24"/>
          <w:szCs w:val="24"/>
        </w:rPr>
        <w:t>i.e. other legal entity f</w:t>
      </w:r>
      <w:r w:rsidRPr="00685469">
        <w:rPr>
          <w:rFonts w:ascii="Times New Roman" w:eastAsia="Times New Roman" w:hAnsi="Times New Roman" w:cs="Times New Roman"/>
          <w:color w:val="000000"/>
          <w:sz w:val="24"/>
          <w:szCs w:val="24"/>
        </w:rPr>
        <w:t>o</w:t>
      </w:r>
      <w:r w:rsidR="00425AA1" w:rsidRPr="00685469">
        <w:rPr>
          <w:rFonts w:ascii="Times New Roman" w:eastAsia="Times New Roman" w:hAnsi="Times New Roman" w:cs="Times New Roman"/>
          <w:color w:val="000000"/>
          <w:sz w:val="24"/>
          <w:szCs w:val="24"/>
        </w:rPr>
        <w:t>r taking</w:t>
      </w:r>
      <w:r w:rsidRPr="00685469">
        <w:rPr>
          <w:rFonts w:ascii="Times New Roman" w:eastAsia="Times New Roman" w:hAnsi="Times New Roman" w:cs="Times New Roman"/>
          <w:color w:val="000000"/>
          <w:sz w:val="24"/>
          <w:szCs w:val="24"/>
        </w:rPr>
        <w:t xml:space="preserve"> action without th</w:t>
      </w:r>
      <w:r w:rsidR="00685469">
        <w:rPr>
          <w:rFonts w:ascii="Times New Roman" w:eastAsia="Times New Roman" w:hAnsi="Times New Roman" w:cs="Times New Roman"/>
          <w:color w:val="000000"/>
          <w:sz w:val="24"/>
          <w:szCs w:val="24"/>
        </w:rPr>
        <w:t>e consent of the patient. </w:t>
      </w:r>
      <w:proofErr w:type="gramStart"/>
      <w:r w:rsidR="00685469">
        <w:rPr>
          <w:rFonts w:ascii="Times New Roman" w:eastAsia="Times New Roman" w:hAnsi="Times New Roman" w:cs="Times New Roman"/>
          <w:color w:val="000000"/>
          <w:sz w:val="24"/>
          <w:szCs w:val="24"/>
        </w:rPr>
        <w:t>Also</w:t>
      </w:r>
      <w:proofErr w:type="gramEnd"/>
      <w:r w:rsidR="00685469">
        <w:rPr>
          <w:rFonts w:ascii="Times New Roman" w:eastAsia="Times New Roman" w:hAnsi="Times New Roman" w:cs="Times New Roman"/>
          <w:color w:val="000000"/>
          <w:sz w:val="24"/>
          <w:szCs w:val="24"/>
        </w:rPr>
        <w:t xml:space="preserve">, </w:t>
      </w:r>
      <w:r w:rsidRPr="00685469">
        <w:rPr>
          <w:rFonts w:ascii="Times New Roman" w:eastAsia="Times New Roman" w:hAnsi="Times New Roman" w:cs="Times New Roman"/>
          <w:color w:val="000000"/>
          <w:sz w:val="24"/>
          <w:szCs w:val="24"/>
        </w:rPr>
        <w:t xml:space="preserve">the misdemeanor responsibility of the healthcare worker is </w:t>
      </w:r>
      <w:r w:rsidR="00425AA1" w:rsidRPr="00685469">
        <w:rPr>
          <w:rFonts w:ascii="Times New Roman" w:eastAsia="Times New Roman" w:hAnsi="Times New Roman" w:cs="Times New Roman"/>
          <w:color w:val="000000"/>
          <w:sz w:val="24"/>
          <w:szCs w:val="24"/>
        </w:rPr>
        <w:t>stipulated</w:t>
      </w:r>
      <w:r w:rsidRPr="00685469">
        <w:rPr>
          <w:rFonts w:ascii="Times New Roman" w:eastAsia="Times New Roman" w:hAnsi="Times New Roman" w:cs="Times New Roman"/>
          <w:color w:val="000000"/>
          <w:sz w:val="24"/>
          <w:szCs w:val="24"/>
        </w:rPr>
        <w:t xml:space="preserve"> if the patient, </w:t>
      </w:r>
      <w:r w:rsidR="0018266C" w:rsidRPr="00685469">
        <w:rPr>
          <w:rFonts w:ascii="Times New Roman" w:eastAsia="Times New Roman" w:hAnsi="Times New Roman" w:cs="Times New Roman"/>
          <w:color w:val="000000"/>
          <w:sz w:val="24"/>
          <w:szCs w:val="24"/>
        </w:rPr>
        <w:t>i.e.</w:t>
      </w:r>
      <w:r w:rsidRPr="00685469">
        <w:rPr>
          <w:rFonts w:ascii="Times New Roman" w:eastAsia="Times New Roman" w:hAnsi="Times New Roman" w:cs="Times New Roman"/>
          <w:color w:val="000000"/>
          <w:sz w:val="24"/>
          <w:szCs w:val="24"/>
        </w:rPr>
        <w:t xml:space="preserve"> the legal representative</w:t>
      </w:r>
      <w:r w:rsidR="00425AA1" w:rsidRPr="00685469">
        <w:rPr>
          <w:rFonts w:ascii="Times New Roman" w:eastAsia="Times New Roman" w:hAnsi="Times New Roman" w:cs="Times New Roman"/>
          <w:color w:val="000000"/>
          <w:sz w:val="24"/>
          <w:szCs w:val="24"/>
        </w:rPr>
        <w:t xml:space="preserve"> i</w:t>
      </w:r>
      <w:r w:rsidRPr="00685469">
        <w:rPr>
          <w:rFonts w:ascii="Times New Roman" w:eastAsia="Times New Roman" w:hAnsi="Times New Roman" w:cs="Times New Roman"/>
          <w:color w:val="000000"/>
          <w:sz w:val="24"/>
          <w:szCs w:val="24"/>
        </w:rPr>
        <w:t xml:space="preserve">s not </w:t>
      </w:r>
      <w:r w:rsidR="0018266C" w:rsidRPr="00685469">
        <w:rPr>
          <w:rFonts w:ascii="Times New Roman" w:eastAsia="Times New Roman" w:hAnsi="Times New Roman" w:cs="Times New Roman"/>
          <w:color w:val="000000"/>
          <w:sz w:val="24"/>
          <w:szCs w:val="24"/>
        </w:rPr>
        <w:t>provided</w:t>
      </w:r>
      <w:r w:rsidRPr="00685469">
        <w:rPr>
          <w:rFonts w:ascii="Times New Roman" w:eastAsia="Times New Roman" w:hAnsi="Times New Roman" w:cs="Times New Roman"/>
          <w:color w:val="000000"/>
          <w:sz w:val="24"/>
          <w:szCs w:val="24"/>
        </w:rPr>
        <w:t xml:space="preserve"> the necessary information, in order to make a decision on consent</w:t>
      </w:r>
      <w:r w:rsidR="00425AA1" w:rsidRPr="00685469">
        <w:rPr>
          <w:rFonts w:ascii="Times New Roman" w:eastAsia="Times New Roman" w:hAnsi="Times New Roman" w:cs="Times New Roman"/>
          <w:color w:val="000000"/>
          <w:sz w:val="24"/>
          <w:szCs w:val="24"/>
        </w:rPr>
        <w:t xml:space="preserve">ing or not </w:t>
      </w:r>
      <w:r w:rsidRPr="00685469">
        <w:rPr>
          <w:rFonts w:ascii="Times New Roman" w:eastAsia="Times New Roman" w:hAnsi="Times New Roman" w:cs="Times New Roman"/>
          <w:color w:val="000000"/>
          <w:sz w:val="24"/>
          <w:szCs w:val="24"/>
        </w:rPr>
        <w:t>consent</w:t>
      </w:r>
      <w:r w:rsidR="00425AA1" w:rsidRPr="00685469">
        <w:rPr>
          <w:rFonts w:ascii="Times New Roman" w:eastAsia="Times New Roman" w:hAnsi="Times New Roman" w:cs="Times New Roman"/>
          <w:color w:val="000000"/>
          <w:sz w:val="24"/>
          <w:szCs w:val="24"/>
        </w:rPr>
        <w:t>ing</w:t>
      </w:r>
      <w:r w:rsidRPr="00685469">
        <w:rPr>
          <w:rFonts w:ascii="Times New Roman" w:eastAsia="Times New Roman" w:hAnsi="Times New Roman" w:cs="Times New Roman"/>
          <w:color w:val="000000"/>
          <w:sz w:val="24"/>
          <w:szCs w:val="24"/>
        </w:rPr>
        <w:t xml:space="preserve"> to the proposed medical measure.</w:t>
      </w:r>
    </w:p>
    <w:p w:rsidR="005437D5" w:rsidRDefault="005437D5" w:rsidP="00C348CF">
      <w:pPr>
        <w:pStyle w:val="ListParagraph"/>
        <w:spacing w:after="0"/>
        <w:rPr>
          <w:rFonts w:ascii="Times New Roman" w:eastAsia="Times New Roman" w:hAnsi="Times New Roman" w:cs="Times New Roman"/>
          <w:color w:val="000000"/>
          <w:sz w:val="24"/>
          <w:szCs w:val="24"/>
        </w:rPr>
      </w:pPr>
    </w:p>
    <w:p w:rsidR="00685469" w:rsidRPr="005437D5" w:rsidRDefault="00681840" w:rsidP="005437D5">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437D5">
        <w:rPr>
          <w:rFonts w:ascii="Times New Roman" w:eastAsia="Times New Roman" w:hAnsi="Times New Roman" w:cs="Times New Roman"/>
          <w:color w:val="000000"/>
          <w:sz w:val="24"/>
          <w:szCs w:val="24"/>
        </w:rPr>
        <w:t xml:space="preserve">The </w:t>
      </w:r>
      <w:r w:rsidR="00AE34E6" w:rsidRPr="005437D5">
        <w:rPr>
          <w:rFonts w:ascii="Times New Roman" w:eastAsia="Times New Roman" w:hAnsi="Times New Roman" w:cs="Times New Roman"/>
          <w:color w:val="000000"/>
          <w:sz w:val="24"/>
          <w:szCs w:val="24"/>
        </w:rPr>
        <w:t>Family law</w:t>
      </w:r>
      <w:bookmarkStart w:id="21" w:name="_ftnref21"/>
      <w:bookmarkEnd w:id="21"/>
      <w:r w:rsidR="00307C88" w:rsidRPr="00B414AA">
        <w:rPr>
          <w:rStyle w:val="FootnoteReference"/>
          <w:rFonts w:ascii="Times New Roman" w:eastAsia="Times New Roman" w:hAnsi="Times New Roman" w:cs="Times New Roman"/>
          <w:color w:val="000000"/>
          <w:sz w:val="24"/>
          <w:szCs w:val="24"/>
        </w:rPr>
        <w:footnoteReference w:id="21"/>
      </w:r>
      <w:r w:rsidR="00307C88" w:rsidRPr="005437D5">
        <w:rPr>
          <w:rFonts w:ascii="Times New Roman" w:eastAsia="Times New Roman" w:hAnsi="Times New Roman" w:cs="Times New Roman"/>
          <w:color w:val="000000"/>
          <w:sz w:val="24"/>
          <w:szCs w:val="24"/>
        </w:rPr>
        <w:t xml:space="preserve"> </w:t>
      </w:r>
      <w:r w:rsidR="00305BF9" w:rsidRPr="005437D5">
        <w:rPr>
          <w:rFonts w:ascii="Times New Roman" w:eastAsia="Times New Roman" w:hAnsi="Times New Roman" w:cs="Times New Roman"/>
          <w:color w:val="000000"/>
          <w:sz w:val="24"/>
          <w:szCs w:val="24"/>
        </w:rPr>
        <w:t>set</w:t>
      </w:r>
      <w:r w:rsidR="00AE34E6" w:rsidRPr="005437D5">
        <w:rPr>
          <w:rFonts w:ascii="Times New Roman" w:eastAsia="Times New Roman" w:hAnsi="Times New Roman" w:cs="Times New Roman"/>
          <w:color w:val="000000"/>
          <w:sz w:val="24"/>
          <w:szCs w:val="24"/>
        </w:rPr>
        <w:t>s</w:t>
      </w:r>
      <w:r w:rsidR="00305BF9" w:rsidRPr="005437D5">
        <w:rPr>
          <w:rFonts w:ascii="Times New Roman" w:eastAsia="Times New Roman" w:hAnsi="Times New Roman" w:cs="Times New Roman"/>
          <w:color w:val="000000"/>
          <w:sz w:val="24"/>
          <w:szCs w:val="24"/>
        </w:rPr>
        <w:t xml:space="preserve"> forth</w:t>
      </w:r>
      <w:r w:rsidR="00AE34E6" w:rsidRPr="005437D5">
        <w:rPr>
          <w:rFonts w:ascii="Times New Roman" w:eastAsia="Times New Roman" w:hAnsi="Times New Roman" w:cs="Times New Roman"/>
          <w:color w:val="000000"/>
          <w:sz w:val="24"/>
          <w:szCs w:val="24"/>
        </w:rPr>
        <w:t xml:space="preserve"> the obligation of the guardian to make a decision on undertaking medical procedures only with the prior consent of the guardianship authority</w:t>
      </w:r>
      <w:r w:rsidR="00FA6BDE" w:rsidRPr="005437D5">
        <w:rPr>
          <w:rFonts w:ascii="Times New Roman" w:eastAsia="Times New Roman" w:hAnsi="Times New Roman" w:cs="Times New Roman"/>
          <w:color w:val="000000"/>
          <w:sz w:val="24"/>
          <w:szCs w:val="24"/>
        </w:rPr>
        <w:t xml:space="preserve"> and </w:t>
      </w:r>
      <w:r w:rsidR="00AE34E6" w:rsidRPr="005437D5">
        <w:rPr>
          <w:rFonts w:ascii="Times New Roman" w:eastAsia="Times New Roman" w:hAnsi="Times New Roman" w:cs="Times New Roman"/>
          <w:color w:val="000000"/>
          <w:sz w:val="24"/>
          <w:szCs w:val="24"/>
        </w:rPr>
        <w:t>with the obligation for the person under the </w:t>
      </w:r>
      <w:r w:rsidR="00FA6BDE" w:rsidRPr="005437D5">
        <w:rPr>
          <w:rFonts w:ascii="Times New Roman" w:eastAsia="Times New Roman" w:hAnsi="Times New Roman" w:cs="Times New Roman"/>
          <w:color w:val="000000"/>
          <w:sz w:val="24"/>
          <w:szCs w:val="24"/>
        </w:rPr>
        <w:t>guardianship </w:t>
      </w:r>
      <w:r w:rsidR="00AE34E6" w:rsidRPr="005437D5">
        <w:rPr>
          <w:rFonts w:ascii="Times New Roman" w:eastAsia="Times New Roman" w:hAnsi="Times New Roman" w:cs="Times New Roman"/>
          <w:color w:val="000000"/>
          <w:sz w:val="24"/>
          <w:szCs w:val="24"/>
        </w:rPr>
        <w:t>to part</w:t>
      </w:r>
      <w:r w:rsidR="00FA6BDE" w:rsidRPr="005437D5">
        <w:rPr>
          <w:rFonts w:ascii="Times New Roman" w:eastAsia="Times New Roman" w:hAnsi="Times New Roman" w:cs="Times New Roman"/>
          <w:color w:val="000000"/>
          <w:sz w:val="24"/>
          <w:szCs w:val="24"/>
        </w:rPr>
        <w:t xml:space="preserve">icipate in it, </w:t>
      </w:r>
      <w:r w:rsidR="0018266C" w:rsidRPr="005437D5">
        <w:rPr>
          <w:rFonts w:ascii="Times New Roman" w:eastAsia="Times New Roman" w:hAnsi="Times New Roman" w:cs="Times New Roman"/>
          <w:color w:val="000000"/>
          <w:sz w:val="24"/>
          <w:szCs w:val="24"/>
        </w:rPr>
        <w:t>i.e.</w:t>
      </w:r>
      <w:r w:rsidR="00FA6BDE" w:rsidRPr="005437D5">
        <w:rPr>
          <w:rFonts w:ascii="Times New Roman" w:eastAsia="Times New Roman" w:hAnsi="Times New Roman" w:cs="Times New Roman"/>
          <w:color w:val="000000"/>
          <w:sz w:val="24"/>
          <w:szCs w:val="24"/>
        </w:rPr>
        <w:t xml:space="preserve"> to respect their</w:t>
      </w:r>
      <w:r w:rsidR="00AE34E6" w:rsidRPr="005437D5">
        <w:rPr>
          <w:rFonts w:ascii="Times New Roman" w:eastAsia="Times New Roman" w:hAnsi="Times New Roman" w:cs="Times New Roman"/>
          <w:color w:val="000000"/>
          <w:sz w:val="24"/>
          <w:szCs w:val="24"/>
        </w:rPr>
        <w:t xml:space="preserve"> opinion.</w:t>
      </w:r>
    </w:p>
    <w:p w:rsidR="00685469" w:rsidRDefault="00685469" w:rsidP="00DD2974">
      <w:pPr>
        <w:pStyle w:val="ListParagraph"/>
        <w:spacing w:after="0"/>
        <w:rPr>
          <w:rFonts w:ascii="Times New Roman" w:eastAsia="Times New Roman" w:hAnsi="Times New Roman" w:cs="Times New Roman"/>
          <w:color w:val="000000"/>
          <w:sz w:val="24"/>
          <w:szCs w:val="24"/>
        </w:rPr>
      </w:pPr>
    </w:p>
    <w:p w:rsidR="00685469" w:rsidRDefault="00685469" w:rsidP="00685469">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A6BDE" w:rsidRPr="00685469">
        <w:rPr>
          <w:rFonts w:ascii="Times New Roman" w:eastAsia="Times New Roman" w:hAnsi="Times New Roman" w:cs="Times New Roman"/>
          <w:color w:val="000000"/>
          <w:sz w:val="24"/>
          <w:szCs w:val="24"/>
        </w:rPr>
        <w:t>The Family L</w:t>
      </w:r>
      <w:r w:rsidR="00AE34E6" w:rsidRPr="00685469">
        <w:rPr>
          <w:rFonts w:ascii="Times New Roman" w:eastAsia="Times New Roman" w:hAnsi="Times New Roman" w:cs="Times New Roman"/>
          <w:color w:val="000000"/>
          <w:sz w:val="24"/>
          <w:szCs w:val="24"/>
        </w:rPr>
        <w:t xml:space="preserve">aw stipulates the possibility of filing two types of complaints: </w:t>
      </w:r>
      <w:r w:rsidR="00FA6BDE" w:rsidRPr="00685469">
        <w:rPr>
          <w:rFonts w:ascii="Times New Roman" w:eastAsia="Times New Roman" w:hAnsi="Times New Roman" w:cs="Times New Roman"/>
          <w:color w:val="000000"/>
          <w:sz w:val="24"/>
          <w:szCs w:val="24"/>
        </w:rPr>
        <w:t xml:space="preserve">against </w:t>
      </w:r>
      <w:r w:rsidR="00AE34E6" w:rsidRPr="00685469">
        <w:rPr>
          <w:rFonts w:ascii="Times New Roman" w:eastAsia="Times New Roman" w:hAnsi="Times New Roman" w:cs="Times New Roman"/>
          <w:color w:val="000000"/>
          <w:sz w:val="24"/>
          <w:szCs w:val="24"/>
        </w:rPr>
        <w:t xml:space="preserve">the work of guardianship </w:t>
      </w:r>
      <w:r w:rsidR="00FA6BDE" w:rsidRPr="00685469">
        <w:rPr>
          <w:rFonts w:ascii="Times New Roman" w:eastAsia="Times New Roman" w:hAnsi="Times New Roman" w:cs="Times New Roman"/>
          <w:color w:val="000000"/>
          <w:sz w:val="24"/>
          <w:szCs w:val="24"/>
        </w:rPr>
        <w:t>authority a</w:t>
      </w:r>
      <w:r w:rsidR="00AE34E6" w:rsidRPr="00685469">
        <w:rPr>
          <w:rFonts w:ascii="Times New Roman" w:eastAsia="Times New Roman" w:hAnsi="Times New Roman" w:cs="Times New Roman"/>
          <w:color w:val="000000"/>
          <w:sz w:val="24"/>
          <w:szCs w:val="24"/>
        </w:rPr>
        <w:t>nd a guardian.</w:t>
      </w:r>
      <w:r w:rsidR="00FA6BDE" w:rsidRPr="00685469">
        <w:rPr>
          <w:rFonts w:ascii="Times New Roman" w:eastAsia="Times New Roman" w:hAnsi="Times New Roman" w:cs="Times New Roman"/>
          <w:color w:val="000000"/>
          <w:sz w:val="24"/>
          <w:szCs w:val="24"/>
        </w:rPr>
        <w:t> An</w:t>
      </w:r>
      <w:r w:rsidR="00AE34E6" w:rsidRPr="00685469">
        <w:rPr>
          <w:rFonts w:ascii="Times New Roman" w:eastAsia="Times New Roman" w:hAnsi="Times New Roman" w:cs="Times New Roman"/>
          <w:color w:val="000000"/>
          <w:sz w:val="24"/>
          <w:szCs w:val="24"/>
        </w:rPr>
        <w:t xml:space="preserve"> </w:t>
      </w:r>
      <w:r w:rsidR="00FA6BDE" w:rsidRPr="00685469">
        <w:rPr>
          <w:rFonts w:ascii="Times New Roman" w:eastAsia="Times New Roman" w:hAnsi="Times New Roman" w:cs="Times New Roman"/>
          <w:color w:val="000000"/>
          <w:sz w:val="24"/>
          <w:szCs w:val="24"/>
        </w:rPr>
        <w:t xml:space="preserve">appeal </w:t>
      </w:r>
      <w:r w:rsidR="00AE34E6" w:rsidRPr="00685469">
        <w:rPr>
          <w:rFonts w:ascii="Times New Roman" w:eastAsia="Times New Roman" w:hAnsi="Times New Roman" w:cs="Times New Roman"/>
          <w:color w:val="000000"/>
          <w:sz w:val="24"/>
          <w:szCs w:val="24"/>
        </w:rPr>
        <w:t>against the decision on the appointment of a specific person to perform the duty of guardian may be filed by the person to whom the guardian ha</w:t>
      </w:r>
      <w:r w:rsidR="00FA6BDE" w:rsidRPr="00685469">
        <w:rPr>
          <w:rFonts w:ascii="Times New Roman" w:eastAsia="Times New Roman" w:hAnsi="Times New Roman" w:cs="Times New Roman"/>
          <w:color w:val="000000"/>
          <w:sz w:val="24"/>
          <w:szCs w:val="24"/>
        </w:rPr>
        <w:t>s been appointed or their proxy</w:t>
      </w:r>
      <w:r w:rsidR="00AE34E6" w:rsidRPr="00685469">
        <w:rPr>
          <w:rFonts w:ascii="Times New Roman" w:eastAsia="Times New Roman" w:hAnsi="Times New Roman" w:cs="Times New Roman"/>
          <w:color w:val="000000"/>
          <w:sz w:val="24"/>
          <w:szCs w:val="24"/>
        </w:rPr>
        <w:t>.</w:t>
      </w:r>
    </w:p>
    <w:p w:rsidR="00685469" w:rsidRDefault="00685469" w:rsidP="00DD2974">
      <w:pPr>
        <w:pStyle w:val="ListParagraph"/>
        <w:spacing w:after="0"/>
        <w:rPr>
          <w:rFonts w:ascii="Times New Roman" w:eastAsia="Times New Roman" w:hAnsi="Times New Roman" w:cs="Times New Roman"/>
          <w:color w:val="000000"/>
          <w:sz w:val="24"/>
          <w:szCs w:val="24"/>
        </w:rPr>
      </w:pPr>
    </w:p>
    <w:p w:rsidR="00685469" w:rsidRDefault="00FA6BDE" w:rsidP="00685469">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685469">
        <w:rPr>
          <w:rFonts w:ascii="Times New Roman" w:eastAsia="Times New Roman" w:hAnsi="Times New Roman" w:cs="Times New Roman"/>
          <w:color w:val="000000"/>
          <w:sz w:val="24"/>
          <w:szCs w:val="24"/>
        </w:rPr>
        <w:t xml:space="preserve">The Draft </w:t>
      </w:r>
      <w:r w:rsidR="00F96CC4">
        <w:rPr>
          <w:rFonts w:ascii="Times New Roman" w:eastAsia="Times New Roman" w:hAnsi="Times New Roman" w:cs="Times New Roman"/>
          <w:color w:val="000000"/>
          <w:sz w:val="24"/>
          <w:szCs w:val="24"/>
        </w:rPr>
        <w:t>Law</w:t>
      </w:r>
      <w:r w:rsidR="00CB06DB" w:rsidRPr="00685469">
        <w:rPr>
          <w:rFonts w:ascii="Times New Roman" w:eastAsia="Times New Roman" w:hAnsi="Times New Roman" w:cs="Times New Roman"/>
          <w:color w:val="000000"/>
          <w:sz w:val="24"/>
          <w:szCs w:val="24"/>
        </w:rPr>
        <w:t xml:space="preserve"> on</w:t>
      </w:r>
      <w:r w:rsidR="00AE34E6" w:rsidRPr="00685469">
        <w:rPr>
          <w:rFonts w:ascii="Times New Roman" w:eastAsia="Times New Roman" w:hAnsi="Times New Roman" w:cs="Times New Roman"/>
          <w:color w:val="000000"/>
          <w:sz w:val="24"/>
          <w:szCs w:val="24"/>
        </w:rPr>
        <w:t xml:space="preserve"> the Family Law </w:t>
      </w:r>
      <w:r w:rsidR="00C105DC" w:rsidRPr="00685469">
        <w:rPr>
          <w:rFonts w:ascii="Times New Roman" w:eastAsia="Times New Roman" w:hAnsi="Times New Roman" w:cs="Times New Roman"/>
          <w:color w:val="000000"/>
          <w:sz w:val="24"/>
          <w:szCs w:val="24"/>
        </w:rPr>
        <w:t xml:space="preserve">Amendments </w:t>
      </w:r>
      <w:r w:rsidR="00AE34E6" w:rsidRPr="00685469">
        <w:rPr>
          <w:rFonts w:ascii="Times New Roman" w:eastAsia="Times New Roman" w:hAnsi="Times New Roman" w:cs="Times New Roman"/>
          <w:color w:val="000000"/>
          <w:sz w:val="24"/>
          <w:szCs w:val="24"/>
        </w:rPr>
        <w:t xml:space="preserve">envisages the deletion of the institute of complete deprivation of legal capacity. Provisions have also been made that the guardian is obliged to ensure that the </w:t>
      </w:r>
      <w:r w:rsidR="00CB06DB" w:rsidRPr="00685469">
        <w:rPr>
          <w:rFonts w:ascii="Times New Roman" w:eastAsia="Times New Roman" w:hAnsi="Times New Roman" w:cs="Times New Roman"/>
          <w:color w:val="000000"/>
          <w:sz w:val="24"/>
          <w:szCs w:val="24"/>
        </w:rPr>
        <w:t>person under their guardianship</w:t>
      </w:r>
      <w:r w:rsidR="00AE34E6" w:rsidRPr="00685469">
        <w:rPr>
          <w:rFonts w:ascii="Times New Roman" w:eastAsia="Times New Roman" w:hAnsi="Times New Roman" w:cs="Times New Roman"/>
          <w:color w:val="000000"/>
          <w:sz w:val="24"/>
          <w:szCs w:val="24"/>
        </w:rPr>
        <w:t xml:space="preserve"> receives all information on issues concerning him in a timely manner and to take into account </w:t>
      </w:r>
      <w:r w:rsidR="00CB06DB" w:rsidRPr="00685469">
        <w:rPr>
          <w:rFonts w:ascii="Times New Roman" w:eastAsia="Times New Roman" w:hAnsi="Times New Roman" w:cs="Times New Roman"/>
          <w:color w:val="000000"/>
          <w:sz w:val="24"/>
          <w:szCs w:val="24"/>
        </w:rPr>
        <w:t>their</w:t>
      </w:r>
      <w:r w:rsidR="00AE34E6" w:rsidRPr="00685469">
        <w:rPr>
          <w:rFonts w:ascii="Times New Roman" w:eastAsia="Times New Roman" w:hAnsi="Times New Roman" w:cs="Times New Roman"/>
          <w:color w:val="000000"/>
          <w:sz w:val="24"/>
          <w:szCs w:val="24"/>
        </w:rPr>
        <w:t xml:space="preserve"> opinion, wishes</w:t>
      </w:r>
      <w:r w:rsidR="00CB06DB" w:rsidRPr="00685469">
        <w:rPr>
          <w:rFonts w:ascii="Times New Roman" w:eastAsia="Times New Roman" w:hAnsi="Times New Roman" w:cs="Times New Roman"/>
          <w:color w:val="000000"/>
          <w:sz w:val="24"/>
          <w:szCs w:val="24"/>
        </w:rPr>
        <w:t>,</w:t>
      </w:r>
      <w:r w:rsidR="00AE34E6" w:rsidRPr="00685469">
        <w:rPr>
          <w:rFonts w:ascii="Times New Roman" w:eastAsia="Times New Roman" w:hAnsi="Times New Roman" w:cs="Times New Roman"/>
          <w:color w:val="000000"/>
          <w:sz w:val="24"/>
          <w:szCs w:val="24"/>
        </w:rPr>
        <w:t xml:space="preserve"> and attitudes as much as possible in the performance of the guardian's duties.</w:t>
      </w:r>
    </w:p>
    <w:p w:rsidR="00685469" w:rsidRDefault="00685469" w:rsidP="00DD2974">
      <w:pPr>
        <w:pStyle w:val="ListParagraph"/>
        <w:spacing w:after="0"/>
        <w:rPr>
          <w:rFonts w:ascii="Times New Roman" w:eastAsia="Times New Roman" w:hAnsi="Times New Roman" w:cs="Times New Roman"/>
          <w:color w:val="000000"/>
          <w:sz w:val="24"/>
          <w:szCs w:val="24"/>
        </w:rPr>
      </w:pPr>
    </w:p>
    <w:p w:rsidR="00685469" w:rsidRDefault="00AE34E6" w:rsidP="00685469">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685469">
        <w:rPr>
          <w:rFonts w:ascii="Times New Roman" w:eastAsia="Times New Roman" w:hAnsi="Times New Roman" w:cs="Times New Roman"/>
          <w:color w:val="000000"/>
          <w:sz w:val="24"/>
          <w:szCs w:val="24"/>
        </w:rPr>
        <w:t xml:space="preserve">Amendments to the Law on </w:t>
      </w:r>
      <w:r w:rsidR="000A5E5F" w:rsidRPr="00685469">
        <w:rPr>
          <w:rFonts w:ascii="Times New Roman" w:eastAsia="Times New Roman" w:hAnsi="Times New Roman" w:cs="Times New Roman"/>
          <w:color w:val="000000"/>
          <w:sz w:val="24"/>
          <w:szCs w:val="24"/>
        </w:rPr>
        <w:t>Non-C</w:t>
      </w:r>
      <w:r w:rsidR="00CB06DB" w:rsidRPr="00685469">
        <w:rPr>
          <w:rFonts w:ascii="Times New Roman" w:eastAsia="Times New Roman" w:hAnsi="Times New Roman" w:cs="Times New Roman"/>
          <w:color w:val="000000"/>
          <w:sz w:val="24"/>
          <w:szCs w:val="24"/>
        </w:rPr>
        <w:t xml:space="preserve">ontentious </w:t>
      </w:r>
      <w:r w:rsidRPr="00685469">
        <w:rPr>
          <w:rFonts w:ascii="Times New Roman" w:eastAsia="Times New Roman" w:hAnsi="Times New Roman" w:cs="Times New Roman"/>
          <w:color w:val="000000"/>
          <w:sz w:val="24"/>
          <w:szCs w:val="24"/>
        </w:rPr>
        <w:t>Procedure</w:t>
      </w:r>
      <w:bookmarkStart w:id="22" w:name="_ftnref22"/>
      <w:bookmarkEnd w:id="22"/>
      <w:r w:rsidR="00CB06DB" w:rsidRPr="00B414AA">
        <w:rPr>
          <w:rStyle w:val="FootnoteReference"/>
          <w:rFonts w:ascii="Times New Roman" w:eastAsia="Times New Roman" w:hAnsi="Times New Roman" w:cs="Times New Roman"/>
          <w:color w:val="000000"/>
          <w:sz w:val="24"/>
          <w:szCs w:val="24"/>
        </w:rPr>
        <w:footnoteReference w:id="22"/>
      </w:r>
      <w:r w:rsidRPr="00685469">
        <w:rPr>
          <w:rFonts w:ascii="Times New Roman" w:eastAsia="Times New Roman" w:hAnsi="Times New Roman" w:cs="Times New Roman"/>
          <w:color w:val="000000"/>
          <w:sz w:val="24"/>
          <w:szCs w:val="24"/>
        </w:rPr>
        <w:t xml:space="preserve">, which refers to the court procedure for deprivation of legal capacity, the obligatory participation of the person against whom the procedure was initiated, </w:t>
      </w:r>
      <w:r w:rsidR="000A5E5F" w:rsidRPr="00685469">
        <w:rPr>
          <w:rFonts w:ascii="Times New Roman" w:eastAsia="Times New Roman" w:hAnsi="Times New Roman" w:cs="Times New Roman"/>
          <w:color w:val="000000"/>
          <w:sz w:val="24"/>
          <w:szCs w:val="24"/>
        </w:rPr>
        <w:t>their</w:t>
      </w:r>
      <w:r w:rsidRPr="00685469">
        <w:rPr>
          <w:rFonts w:ascii="Times New Roman" w:eastAsia="Times New Roman" w:hAnsi="Times New Roman" w:cs="Times New Roman"/>
          <w:color w:val="000000"/>
          <w:sz w:val="24"/>
          <w:szCs w:val="24"/>
        </w:rPr>
        <w:t xml:space="preserve"> hearing</w:t>
      </w:r>
      <w:r w:rsidR="000A5E5F" w:rsidRPr="00685469">
        <w:rPr>
          <w:rFonts w:ascii="Times New Roman" w:eastAsia="Times New Roman" w:hAnsi="Times New Roman" w:cs="Times New Roman"/>
          <w:color w:val="000000"/>
          <w:sz w:val="24"/>
          <w:szCs w:val="24"/>
        </w:rPr>
        <w:t>,</w:t>
      </w:r>
      <w:r w:rsidRPr="00685469">
        <w:rPr>
          <w:rFonts w:ascii="Times New Roman" w:eastAsia="Times New Roman" w:hAnsi="Times New Roman" w:cs="Times New Roman"/>
          <w:color w:val="000000"/>
          <w:sz w:val="24"/>
          <w:szCs w:val="24"/>
        </w:rPr>
        <w:t xml:space="preserve"> and the possibility of declarin</w:t>
      </w:r>
      <w:r w:rsidR="000A5E5F" w:rsidRPr="00685469">
        <w:rPr>
          <w:rFonts w:ascii="Times New Roman" w:eastAsia="Times New Roman" w:hAnsi="Times New Roman" w:cs="Times New Roman"/>
          <w:color w:val="000000"/>
          <w:sz w:val="24"/>
          <w:szCs w:val="24"/>
        </w:rPr>
        <w:t xml:space="preserve">g </w:t>
      </w:r>
      <w:r w:rsidR="000A5E5F" w:rsidRPr="00685469">
        <w:rPr>
          <w:rFonts w:ascii="Times New Roman" w:eastAsia="Times New Roman" w:hAnsi="Times New Roman" w:cs="Times New Roman"/>
          <w:color w:val="000000"/>
          <w:sz w:val="24"/>
          <w:szCs w:val="24"/>
        </w:rPr>
        <w:lastRenderedPageBreak/>
        <w:t>legal remedies was introduced</w:t>
      </w:r>
      <w:r w:rsidRPr="00685469">
        <w:rPr>
          <w:rFonts w:ascii="Times New Roman" w:eastAsia="Times New Roman" w:hAnsi="Times New Roman" w:cs="Times New Roman"/>
          <w:color w:val="000000"/>
          <w:sz w:val="24"/>
          <w:szCs w:val="24"/>
        </w:rPr>
        <w:t>. </w:t>
      </w:r>
      <w:proofErr w:type="gramStart"/>
      <w:r w:rsidRPr="00685469">
        <w:rPr>
          <w:rFonts w:ascii="Times New Roman" w:eastAsia="Times New Roman" w:hAnsi="Times New Roman" w:cs="Times New Roman"/>
          <w:color w:val="000000"/>
          <w:sz w:val="24"/>
          <w:szCs w:val="24"/>
        </w:rPr>
        <w:t>Also</w:t>
      </w:r>
      <w:proofErr w:type="gramEnd"/>
      <w:r w:rsidRPr="00685469">
        <w:rPr>
          <w:rFonts w:ascii="Times New Roman" w:eastAsia="Times New Roman" w:hAnsi="Times New Roman" w:cs="Times New Roman"/>
          <w:color w:val="000000"/>
          <w:sz w:val="24"/>
          <w:szCs w:val="24"/>
        </w:rPr>
        <w:t xml:space="preserve">, with the decision on deprivation of legal capacity, the court determines the deadline within which it is obliged to review the existence of reasons for the </w:t>
      </w:r>
      <w:r w:rsidR="000A5E5F" w:rsidRPr="00685469">
        <w:rPr>
          <w:rFonts w:ascii="Times New Roman" w:eastAsia="Times New Roman" w:hAnsi="Times New Roman" w:cs="Times New Roman"/>
          <w:color w:val="000000"/>
          <w:sz w:val="24"/>
          <w:szCs w:val="24"/>
        </w:rPr>
        <w:t>continuation</w:t>
      </w:r>
      <w:r w:rsidRPr="00685469">
        <w:rPr>
          <w:rFonts w:ascii="Times New Roman" w:eastAsia="Times New Roman" w:hAnsi="Times New Roman" w:cs="Times New Roman"/>
          <w:color w:val="000000"/>
          <w:sz w:val="24"/>
          <w:szCs w:val="24"/>
        </w:rPr>
        <w:t xml:space="preserve"> of the imposed measure, which cannot be longer than three years.</w:t>
      </w:r>
    </w:p>
    <w:p w:rsidR="00685469" w:rsidRDefault="00685469" w:rsidP="00DD2974">
      <w:pPr>
        <w:pStyle w:val="ListParagraph"/>
        <w:spacing w:after="0"/>
        <w:rPr>
          <w:rFonts w:ascii="Times New Roman" w:eastAsia="Times New Roman" w:hAnsi="Times New Roman" w:cs="Times New Roman"/>
          <w:color w:val="000000"/>
          <w:sz w:val="24"/>
          <w:szCs w:val="24"/>
        </w:rPr>
      </w:pPr>
    </w:p>
    <w:p w:rsidR="00685469" w:rsidRDefault="00AE34E6" w:rsidP="00685469">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685469">
        <w:rPr>
          <w:rFonts w:ascii="Times New Roman" w:eastAsia="Times New Roman" w:hAnsi="Times New Roman" w:cs="Times New Roman"/>
          <w:color w:val="000000"/>
          <w:sz w:val="24"/>
          <w:szCs w:val="24"/>
        </w:rPr>
        <w:t xml:space="preserve">The Law on Social Protection defines health care in accommodation </w:t>
      </w:r>
      <w:r w:rsidR="000A5E5F" w:rsidRPr="00685469">
        <w:rPr>
          <w:rFonts w:ascii="Times New Roman" w:eastAsia="Times New Roman" w:hAnsi="Times New Roman" w:cs="Times New Roman"/>
          <w:color w:val="000000"/>
          <w:sz w:val="24"/>
          <w:szCs w:val="24"/>
        </w:rPr>
        <w:t>institutions</w:t>
      </w:r>
      <w:r w:rsidRPr="00685469">
        <w:rPr>
          <w:rFonts w:ascii="Times New Roman" w:eastAsia="Times New Roman" w:hAnsi="Times New Roman" w:cs="Times New Roman"/>
          <w:color w:val="000000"/>
          <w:sz w:val="24"/>
          <w:szCs w:val="24"/>
        </w:rPr>
        <w:t xml:space="preserve">. The </w:t>
      </w:r>
      <w:r w:rsidR="00F52299" w:rsidRPr="00685469">
        <w:rPr>
          <w:rFonts w:ascii="Times New Roman" w:eastAsia="Times New Roman" w:hAnsi="Times New Roman" w:cs="Times New Roman"/>
          <w:color w:val="000000"/>
          <w:sz w:val="24"/>
          <w:szCs w:val="24"/>
        </w:rPr>
        <w:t xml:space="preserve">inspection </w:t>
      </w:r>
      <w:r w:rsidRPr="00685469">
        <w:rPr>
          <w:rFonts w:ascii="Times New Roman" w:eastAsia="Times New Roman" w:hAnsi="Times New Roman" w:cs="Times New Roman"/>
          <w:color w:val="000000"/>
          <w:sz w:val="24"/>
          <w:szCs w:val="24"/>
        </w:rPr>
        <w:t>of compliance with the regulations governing the health care of users of accommodation institutions is the responsibility of the Ministry of Health.</w:t>
      </w:r>
    </w:p>
    <w:p w:rsidR="00685469" w:rsidRDefault="00685469" w:rsidP="00DD2974">
      <w:pPr>
        <w:pStyle w:val="ListParagraph"/>
        <w:spacing w:after="0"/>
        <w:rPr>
          <w:rFonts w:ascii="Times New Roman" w:eastAsia="Times New Roman" w:hAnsi="Times New Roman" w:cs="Times New Roman"/>
          <w:color w:val="000000"/>
          <w:sz w:val="24"/>
          <w:szCs w:val="24"/>
        </w:rPr>
      </w:pPr>
    </w:p>
    <w:p w:rsidR="00685469" w:rsidRDefault="00AE34E6" w:rsidP="00685469">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685469">
        <w:rPr>
          <w:rFonts w:ascii="Times New Roman" w:eastAsia="Times New Roman" w:hAnsi="Times New Roman" w:cs="Times New Roman"/>
          <w:color w:val="000000"/>
          <w:sz w:val="24"/>
          <w:szCs w:val="24"/>
        </w:rPr>
        <w:t xml:space="preserve">In case </w:t>
      </w:r>
      <w:proofErr w:type="gramStart"/>
      <w:r w:rsidRPr="00685469">
        <w:rPr>
          <w:rFonts w:ascii="Times New Roman" w:eastAsia="Times New Roman" w:hAnsi="Times New Roman" w:cs="Times New Roman"/>
          <w:color w:val="000000"/>
          <w:sz w:val="24"/>
          <w:szCs w:val="24"/>
        </w:rPr>
        <w:t>of</w:t>
      </w:r>
      <w:r w:rsidR="00F96CC4">
        <w:rPr>
          <w:rFonts w:ascii="Times New Roman" w:eastAsia="Times New Roman" w:hAnsi="Times New Roman" w:cs="Times New Roman"/>
          <w:color w:val="000000"/>
          <w:sz w:val="24"/>
          <w:szCs w:val="24"/>
        </w:rPr>
        <w:t xml:space="preserve"> </w:t>
      </w:r>
      <w:r w:rsidR="00F96CC4" w:rsidRPr="00685469">
        <w:rPr>
          <w:rFonts w:ascii="Times New Roman" w:eastAsia="Times New Roman" w:hAnsi="Times New Roman" w:cs="Times New Roman"/>
          <w:color w:val="000000"/>
          <w:sz w:val="24"/>
          <w:szCs w:val="24"/>
        </w:rPr>
        <w:t> </w:t>
      </w:r>
      <w:r w:rsidR="00F96CC4">
        <w:rPr>
          <w:rFonts w:ascii="Times New Roman" w:eastAsia="Times New Roman" w:hAnsi="Times New Roman" w:cs="Times New Roman"/>
          <w:color w:val="000000"/>
          <w:sz w:val="24"/>
          <w:szCs w:val="24"/>
        </w:rPr>
        <w:t>admission</w:t>
      </w:r>
      <w:proofErr w:type="gramEnd"/>
      <w:r w:rsidRPr="00685469">
        <w:rPr>
          <w:rFonts w:ascii="Times New Roman" w:eastAsia="Times New Roman" w:hAnsi="Times New Roman" w:cs="Times New Roman"/>
          <w:color w:val="000000"/>
          <w:sz w:val="24"/>
          <w:szCs w:val="24"/>
        </w:rPr>
        <w:t xml:space="preserve"> to a psychiatric institution without consent, urgent examinations are undertaken within 24 hours and with the notification of the competent court. Within three days from the receipt of the notice of detention, the court is obliged to hold a hearing in the institution where the person </w:t>
      </w:r>
      <w:proofErr w:type="gramStart"/>
      <w:r w:rsidRPr="00685469">
        <w:rPr>
          <w:rFonts w:ascii="Times New Roman" w:eastAsia="Times New Roman" w:hAnsi="Times New Roman" w:cs="Times New Roman"/>
          <w:color w:val="000000"/>
          <w:sz w:val="24"/>
          <w:szCs w:val="24"/>
        </w:rPr>
        <w:t>is detained</w:t>
      </w:r>
      <w:proofErr w:type="gramEnd"/>
      <w:r w:rsidRPr="00685469">
        <w:rPr>
          <w:rFonts w:ascii="Times New Roman" w:eastAsia="Times New Roman" w:hAnsi="Times New Roman" w:cs="Times New Roman"/>
          <w:color w:val="000000"/>
          <w:sz w:val="24"/>
          <w:szCs w:val="24"/>
        </w:rPr>
        <w:t xml:space="preserve"> and to hear the person whose detention it decides on.</w:t>
      </w:r>
    </w:p>
    <w:p w:rsidR="00685469" w:rsidRDefault="00685469" w:rsidP="00DD2974">
      <w:pPr>
        <w:pStyle w:val="ListParagraph"/>
        <w:spacing w:after="0"/>
        <w:rPr>
          <w:rFonts w:ascii="Times New Roman" w:eastAsia="Times New Roman" w:hAnsi="Times New Roman" w:cs="Times New Roman"/>
          <w:color w:val="000000"/>
          <w:sz w:val="24"/>
          <w:szCs w:val="24"/>
        </w:rPr>
      </w:pPr>
    </w:p>
    <w:p w:rsidR="00685469" w:rsidRDefault="00AE34E6" w:rsidP="00685469">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685469">
        <w:rPr>
          <w:rFonts w:ascii="Times New Roman" w:eastAsia="Times New Roman" w:hAnsi="Times New Roman" w:cs="Times New Roman"/>
          <w:color w:val="000000"/>
          <w:sz w:val="24"/>
          <w:szCs w:val="24"/>
        </w:rPr>
        <w:t xml:space="preserve">The inspection of the </w:t>
      </w:r>
      <w:r w:rsidR="00077745">
        <w:rPr>
          <w:rFonts w:ascii="Times New Roman" w:eastAsia="Times New Roman" w:hAnsi="Times New Roman" w:cs="Times New Roman"/>
          <w:color w:val="000000"/>
          <w:sz w:val="24"/>
          <w:szCs w:val="24"/>
        </w:rPr>
        <w:t xml:space="preserve">MLEVSA </w:t>
      </w:r>
      <w:r w:rsidRPr="00685469">
        <w:rPr>
          <w:rFonts w:ascii="Times New Roman" w:eastAsia="Times New Roman" w:hAnsi="Times New Roman" w:cs="Times New Roman"/>
          <w:color w:val="000000"/>
          <w:sz w:val="24"/>
          <w:szCs w:val="24"/>
        </w:rPr>
        <w:t xml:space="preserve">also </w:t>
      </w:r>
      <w:r w:rsidR="00F52299" w:rsidRPr="00685469">
        <w:rPr>
          <w:rFonts w:ascii="Times New Roman" w:eastAsia="Times New Roman" w:hAnsi="Times New Roman" w:cs="Times New Roman"/>
          <w:color w:val="000000"/>
          <w:sz w:val="24"/>
          <w:szCs w:val="24"/>
        </w:rPr>
        <w:t>inspects</w:t>
      </w:r>
      <w:r w:rsidRPr="00685469">
        <w:rPr>
          <w:rFonts w:ascii="Times New Roman" w:eastAsia="Times New Roman" w:hAnsi="Times New Roman" w:cs="Times New Roman"/>
          <w:color w:val="000000"/>
          <w:sz w:val="24"/>
          <w:szCs w:val="24"/>
        </w:rPr>
        <w:t xml:space="preserve"> the work of social protection institutions, in order to protect the interests and rights of users of accommodation.</w:t>
      </w:r>
    </w:p>
    <w:p w:rsidR="00685469" w:rsidRDefault="00685469" w:rsidP="00C348CF">
      <w:pPr>
        <w:pStyle w:val="ListParagraph"/>
        <w:spacing w:after="0"/>
        <w:rPr>
          <w:rFonts w:ascii="Times New Roman" w:eastAsia="Times New Roman" w:hAnsi="Times New Roman" w:cs="Times New Roman"/>
          <w:color w:val="000000"/>
          <w:sz w:val="24"/>
          <w:szCs w:val="24"/>
        </w:rPr>
      </w:pPr>
    </w:p>
    <w:p w:rsidR="00AE34E6" w:rsidRPr="00685469" w:rsidRDefault="00AE34E6" w:rsidP="00685469">
      <w:pPr>
        <w:numPr>
          <w:ilvl w:val="0"/>
          <w:numId w:val="59"/>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685469">
        <w:rPr>
          <w:rFonts w:ascii="Times New Roman" w:eastAsia="Times New Roman" w:hAnsi="Times New Roman" w:cs="Times New Roman"/>
          <w:color w:val="000000"/>
          <w:sz w:val="24"/>
          <w:szCs w:val="24"/>
        </w:rPr>
        <w:t xml:space="preserve">According to the </w:t>
      </w:r>
      <w:r w:rsidR="00F52299" w:rsidRPr="00685469">
        <w:rPr>
          <w:rFonts w:ascii="Times New Roman" w:eastAsia="Times New Roman" w:hAnsi="Times New Roman" w:cs="Times New Roman"/>
          <w:color w:val="000000"/>
          <w:sz w:val="24"/>
          <w:szCs w:val="24"/>
        </w:rPr>
        <w:t xml:space="preserve">information from </w:t>
      </w:r>
      <w:r w:rsidRPr="00685469">
        <w:rPr>
          <w:rFonts w:ascii="Times New Roman" w:eastAsia="Times New Roman" w:hAnsi="Times New Roman" w:cs="Times New Roman"/>
          <w:color w:val="000000"/>
          <w:sz w:val="24"/>
          <w:szCs w:val="24"/>
        </w:rPr>
        <w:t>court</w:t>
      </w:r>
      <w:r w:rsidR="00F52299" w:rsidRPr="00685469">
        <w:rPr>
          <w:rFonts w:ascii="Times New Roman" w:eastAsia="Times New Roman" w:hAnsi="Times New Roman" w:cs="Times New Roman"/>
          <w:color w:val="000000"/>
          <w:sz w:val="24"/>
          <w:szCs w:val="24"/>
        </w:rPr>
        <w:t>s record</w:t>
      </w:r>
      <w:r w:rsidRPr="00685469">
        <w:rPr>
          <w:rFonts w:ascii="Times New Roman" w:eastAsia="Times New Roman" w:hAnsi="Times New Roman" w:cs="Times New Roman"/>
          <w:color w:val="000000"/>
          <w:sz w:val="24"/>
          <w:szCs w:val="24"/>
        </w:rPr>
        <w:t>s </w:t>
      </w:r>
      <w:r w:rsidR="00F96CC4">
        <w:rPr>
          <w:rFonts w:ascii="Times New Roman" w:eastAsia="Times New Roman" w:hAnsi="Times New Roman" w:cs="Times New Roman"/>
          <w:color w:val="000000"/>
          <w:sz w:val="24"/>
          <w:szCs w:val="24"/>
        </w:rPr>
        <w:t>since</w:t>
      </w:r>
      <w:r w:rsidRPr="00685469">
        <w:rPr>
          <w:rFonts w:ascii="Times New Roman" w:eastAsia="Times New Roman" w:hAnsi="Times New Roman" w:cs="Times New Roman"/>
          <w:color w:val="000000"/>
          <w:sz w:val="24"/>
          <w:szCs w:val="24"/>
        </w:rPr>
        <w:t xml:space="preserve"> 2017 to 2020 </w:t>
      </w:r>
      <w:r w:rsidR="00B018C4">
        <w:rPr>
          <w:rFonts w:ascii="Times New Roman" w:eastAsia="Times New Roman" w:hAnsi="Times New Roman" w:cs="Times New Roman"/>
          <w:color w:val="000000"/>
          <w:sz w:val="24"/>
          <w:szCs w:val="24"/>
        </w:rPr>
        <w:t>there were a total of</w:t>
      </w:r>
      <w:proofErr w:type="gramStart"/>
      <w:r w:rsidR="00B018C4">
        <w:rPr>
          <w:rFonts w:ascii="Times New Roman" w:eastAsia="Times New Roman" w:hAnsi="Times New Roman" w:cs="Times New Roman"/>
          <w:color w:val="000000"/>
          <w:sz w:val="24"/>
          <w:szCs w:val="24"/>
        </w:rPr>
        <w:t> </w:t>
      </w:r>
      <w:r w:rsidR="00F52299" w:rsidRPr="00685469">
        <w:rPr>
          <w:rFonts w:ascii="Times New Roman" w:eastAsia="Times New Roman" w:hAnsi="Times New Roman" w:cs="Times New Roman"/>
          <w:color w:val="000000"/>
          <w:sz w:val="24"/>
          <w:szCs w:val="24"/>
        </w:rPr>
        <w:t xml:space="preserve"> 9</w:t>
      </w:r>
      <w:proofErr w:type="gramEnd"/>
      <w:r w:rsidR="00F52299" w:rsidRPr="00685469">
        <w:rPr>
          <w:rFonts w:ascii="Times New Roman" w:eastAsia="Times New Roman" w:hAnsi="Times New Roman" w:cs="Times New Roman"/>
          <w:color w:val="000000"/>
          <w:sz w:val="24"/>
          <w:szCs w:val="24"/>
        </w:rPr>
        <w:t xml:space="preserve"> 906 cases </w:t>
      </w:r>
      <w:r w:rsidRPr="00685469">
        <w:rPr>
          <w:rFonts w:ascii="Times New Roman" w:eastAsia="Times New Roman" w:hAnsi="Times New Roman" w:cs="Times New Roman"/>
          <w:color w:val="000000"/>
          <w:sz w:val="24"/>
          <w:szCs w:val="24"/>
        </w:rPr>
        <w:t>in which the procedure for deprivation of legal capacity</w:t>
      </w:r>
      <w:bookmarkStart w:id="23" w:name="_ftnref23"/>
      <w:bookmarkEnd w:id="23"/>
      <w:r w:rsidR="00F52299" w:rsidRPr="00B414AA">
        <w:rPr>
          <w:rStyle w:val="FootnoteReference"/>
          <w:rFonts w:ascii="Times New Roman" w:eastAsia="Times New Roman" w:hAnsi="Times New Roman" w:cs="Times New Roman"/>
          <w:color w:val="000000"/>
          <w:sz w:val="24"/>
          <w:szCs w:val="24"/>
        </w:rPr>
        <w:footnoteReference w:id="23"/>
      </w:r>
      <w:r w:rsidR="00B771BE" w:rsidRPr="00685469">
        <w:rPr>
          <w:rFonts w:ascii="Times New Roman" w:eastAsia="Times New Roman" w:hAnsi="Times New Roman" w:cs="Times New Roman"/>
          <w:color w:val="000000"/>
          <w:sz w:val="24"/>
          <w:szCs w:val="24"/>
        </w:rPr>
        <w:t xml:space="preserve"> was initiated and in progress</w:t>
      </w:r>
      <w:r w:rsidRPr="00685469">
        <w:rPr>
          <w:rFonts w:ascii="Times New Roman" w:eastAsia="Times New Roman" w:hAnsi="Times New Roman" w:cs="Times New Roman"/>
          <w:color w:val="000000"/>
          <w:sz w:val="24"/>
          <w:szCs w:val="24"/>
        </w:rPr>
        <w:t xml:space="preserve">. The Second Basic Court in Belgrade (one of the largest basic </w:t>
      </w:r>
      <w:r w:rsidR="00F96CC4">
        <w:rPr>
          <w:rFonts w:ascii="Times New Roman" w:eastAsia="Times New Roman" w:hAnsi="Times New Roman" w:cs="Times New Roman"/>
          <w:color w:val="000000"/>
          <w:sz w:val="24"/>
          <w:szCs w:val="24"/>
        </w:rPr>
        <w:t xml:space="preserve">RS </w:t>
      </w:r>
      <w:r w:rsidRPr="00685469">
        <w:rPr>
          <w:rFonts w:ascii="Times New Roman" w:eastAsia="Times New Roman" w:hAnsi="Times New Roman" w:cs="Times New Roman"/>
          <w:color w:val="000000"/>
          <w:sz w:val="24"/>
          <w:szCs w:val="24"/>
        </w:rPr>
        <w:t xml:space="preserve">courts) received 1,264 cases </w:t>
      </w:r>
      <w:r w:rsidR="00F96CC4">
        <w:rPr>
          <w:rFonts w:ascii="Times New Roman" w:eastAsia="Times New Roman" w:hAnsi="Times New Roman" w:cs="Times New Roman"/>
          <w:color w:val="000000"/>
          <w:sz w:val="24"/>
          <w:szCs w:val="24"/>
        </w:rPr>
        <w:t>since</w:t>
      </w:r>
      <w:r w:rsidRPr="00685469">
        <w:rPr>
          <w:rFonts w:ascii="Times New Roman" w:eastAsia="Times New Roman" w:hAnsi="Times New Roman" w:cs="Times New Roman"/>
          <w:color w:val="000000"/>
          <w:sz w:val="24"/>
          <w:szCs w:val="24"/>
        </w:rPr>
        <w:t xml:space="preserve"> 2017 to 2020, of which the decision on deprivation of legal capacity was </w:t>
      </w:r>
      <w:r w:rsidR="00B771BE" w:rsidRPr="00685469">
        <w:rPr>
          <w:rFonts w:ascii="Times New Roman" w:eastAsia="Times New Roman" w:hAnsi="Times New Roman" w:cs="Times New Roman"/>
          <w:color w:val="000000"/>
          <w:sz w:val="24"/>
          <w:szCs w:val="24"/>
        </w:rPr>
        <w:t>taken</w:t>
      </w:r>
      <w:r w:rsidRPr="00685469">
        <w:rPr>
          <w:rFonts w:ascii="Times New Roman" w:eastAsia="Times New Roman" w:hAnsi="Times New Roman" w:cs="Times New Roman"/>
          <w:color w:val="000000"/>
          <w:sz w:val="24"/>
          <w:szCs w:val="24"/>
        </w:rPr>
        <w:t xml:space="preserve"> in 597 cases, and in </w:t>
      </w:r>
      <w:proofErr w:type="gramStart"/>
      <w:r w:rsidRPr="00685469">
        <w:rPr>
          <w:rFonts w:ascii="Times New Roman" w:eastAsia="Times New Roman" w:hAnsi="Times New Roman" w:cs="Times New Roman"/>
          <w:color w:val="000000"/>
          <w:sz w:val="24"/>
          <w:szCs w:val="24"/>
        </w:rPr>
        <w:t>nine</w:t>
      </w:r>
      <w:proofErr w:type="gramEnd"/>
      <w:r w:rsidRPr="00685469">
        <w:rPr>
          <w:rFonts w:ascii="Times New Roman" w:eastAsia="Times New Roman" w:hAnsi="Times New Roman" w:cs="Times New Roman"/>
          <w:color w:val="000000"/>
          <w:sz w:val="24"/>
          <w:szCs w:val="24"/>
        </w:rPr>
        <w:t xml:space="preserve"> </w:t>
      </w:r>
      <w:r w:rsidR="00B018C4" w:rsidRPr="00685469">
        <w:rPr>
          <w:rFonts w:ascii="Times New Roman" w:eastAsia="Times New Roman" w:hAnsi="Times New Roman" w:cs="Times New Roman"/>
          <w:color w:val="000000"/>
          <w:sz w:val="24"/>
          <w:szCs w:val="24"/>
        </w:rPr>
        <w:t>cases,</w:t>
      </w:r>
      <w:r w:rsidRPr="00685469">
        <w:rPr>
          <w:rFonts w:ascii="Times New Roman" w:eastAsia="Times New Roman" w:hAnsi="Times New Roman" w:cs="Times New Roman"/>
          <w:color w:val="000000"/>
          <w:sz w:val="24"/>
          <w:szCs w:val="24"/>
        </w:rPr>
        <w:t xml:space="preserve"> it was finalized by adopting a request to regain legal capacity. Before all basic courts in the same period, in 125 cases there was a full or partial restoration of legal capacity.  </w:t>
      </w:r>
    </w:p>
    <w:p w:rsidR="00AE34E6" w:rsidRPr="00B414AA" w:rsidRDefault="00AE34E6" w:rsidP="00DD2974">
      <w:pPr>
        <w:spacing w:after="0"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b/>
          <w:bCs/>
          <w:color w:val="000000"/>
          <w:sz w:val="24"/>
          <w:szCs w:val="24"/>
        </w:rPr>
        <w:t>  </w:t>
      </w:r>
    </w:p>
    <w:p w:rsidR="00C348CF" w:rsidRDefault="00AE34E6" w:rsidP="00C348CF">
      <w:pPr>
        <w:spacing w:after="0" w:line="240" w:lineRule="auto"/>
        <w:ind w:firstLine="284"/>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b/>
          <w:bCs/>
          <w:color w:val="000000"/>
          <w:sz w:val="24"/>
          <w:szCs w:val="24"/>
        </w:rPr>
        <w:t>Gender equality and discrimination against women</w:t>
      </w:r>
    </w:p>
    <w:p w:rsidR="00AE34E6" w:rsidRPr="00B414AA" w:rsidRDefault="00AE34E6" w:rsidP="00C348CF">
      <w:pPr>
        <w:spacing w:after="0" w:line="240" w:lineRule="auto"/>
        <w:ind w:firstLine="284"/>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i/>
          <w:iCs/>
          <w:color w:val="000000"/>
          <w:sz w:val="24"/>
          <w:szCs w:val="24"/>
        </w:rPr>
        <w:t>Concluding remarks - recommendation from paragraph 19</w:t>
      </w:r>
    </w:p>
    <w:p w:rsidR="00C348CF" w:rsidRPr="00B414AA" w:rsidRDefault="00AE34E6" w:rsidP="00C348CF">
      <w:pPr>
        <w:spacing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DD2974" w:rsidRDefault="00585445"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The</w:t>
      </w:r>
      <w:r w:rsidR="00AE34E6" w:rsidRPr="00B414AA">
        <w:rPr>
          <w:rFonts w:ascii="Times New Roman" w:eastAsia="Times New Roman" w:hAnsi="Times New Roman" w:cs="Times New Roman"/>
          <w:color w:val="000000"/>
          <w:sz w:val="24"/>
          <w:szCs w:val="24"/>
        </w:rPr>
        <w:t xml:space="preserve"> data from the publication "Women an</w:t>
      </w:r>
      <w:r w:rsidR="00633274" w:rsidRPr="00B414AA">
        <w:rPr>
          <w:rFonts w:ascii="Times New Roman" w:eastAsia="Times New Roman" w:hAnsi="Times New Roman" w:cs="Times New Roman"/>
          <w:color w:val="000000"/>
          <w:sz w:val="24"/>
          <w:szCs w:val="24"/>
        </w:rPr>
        <w:t xml:space="preserve">d Men in the </w:t>
      </w:r>
      <w:r w:rsidR="00450F56">
        <w:rPr>
          <w:rFonts w:ascii="Times New Roman" w:eastAsia="Times New Roman" w:hAnsi="Times New Roman" w:cs="Times New Roman"/>
          <w:color w:val="000000"/>
          <w:sz w:val="24"/>
          <w:szCs w:val="24"/>
        </w:rPr>
        <w:t>RS</w:t>
      </w:r>
      <w:r w:rsidR="00AE34E6" w:rsidRPr="00B414AA">
        <w:rPr>
          <w:rFonts w:ascii="Times New Roman" w:eastAsia="Times New Roman" w:hAnsi="Times New Roman" w:cs="Times New Roman"/>
          <w:color w:val="000000"/>
          <w:sz w:val="24"/>
          <w:szCs w:val="24"/>
        </w:rPr>
        <w:t>" </w:t>
      </w:r>
      <w:r w:rsidR="005B7795" w:rsidRPr="00B414AA">
        <w:rPr>
          <w:rFonts w:ascii="Times New Roman" w:eastAsia="Times New Roman" w:hAnsi="Times New Roman" w:cs="Times New Roman"/>
          <w:color w:val="000000"/>
          <w:sz w:val="24"/>
          <w:szCs w:val="24"/>
        </w:rPr>
        <w:t>issued</w:t>
      </w:r>
      <w:r w:rsidR="00633274" w:rsidRPr="00B414AA">
        <w:rPr>
          <w:rFonts w:ascii="Times New Roman" w:eastAsia="Times New Roman" w:hAnsi="Times New Roman" w:cs="Times New Roman"/>
          <w:color w:val="000000"/>
          <w:sz w:val="24"/>
          <w:szCs w:val="24"/>
        </w:rPr>
        <w:t xml:space="preserve"> by </w:t>
      </w:r>
      <w:r w:rsidR="00AE34E6" w:rsidRPr="00B414AA">
        <w:rPr>
          <w:rFonts w:ascii="Times New Roman" w:eastAsia="Times New Roman" w:hAnsi="Times New Roman" w:cs="Times New Roman"/>
          <w:color w:val="000000"/>
          <w:sz w:val="24"/>
          <w:szCs w:val="24"/>
        </w:rPr>
        <w:t>the Statistics</w:t>
      </w:r>
      <w:r w:rsidR="005B7795" w:rsidRPr="00B414AA">
        <w:rPr>
          <w:rFonts w:ascii="Times New Roman" w:eastAsia="Times New Roman" w:hAnsi="Times New Roman" w:cs="Times New Roman"/>
          <w:color w:val="000000"/>
          <w:sz w:val="24"/>
          <w:szCs w:val="24"/>
        </w:rPr>
        <w:t xml:space="preserve"> Office </w:t>
      </w:r>
      <w:r w:rsidR="00AE34E6" w:rsidRPr="00B414AA">
        <w:rPr>
          <w:rFonts w:ascii="Times New Roman" w:eastAsia="Times New Roman" w:hAnsi="Times New Roman" w:cs="Times New Roman"/>
          <w:color w:val="000000"/>
          <w:sz w:val="24"/>
          <w:szCs w:val="24"/>
        </w:rPr>
        <w:t xml:space="preserve">show that in the </w:t>
      </w:r>
      <w:r w:rsidR="00450F56">
        <w:rPr>
          <w:rFonts w:ascii="Times New Roman" w:eastAsia="Times New Roman" w:hAnsi="Times New Roman" w:cs="Times New Roman"/>
          <w:color w:val="000000"/>
          <w:sz w:val="24"/>
          <w:szCs w:val="24"/>
        </w:rPr>
        <w:t>RS</w:t>
      </w:r>
      <w:r w:rsidR="00AE34E6" w:rsidRPr="00B414AA">
        <w:rPr>
          <w:rFonts w:ascii="Times New Roman" w:eastAsia="Times New Roman" w:hAnsi="Times New Roman" w:cs="Times New Roman"/>
          <w:color w:val="000000"/>
          <w:sz w:val="24"/>
          <w:szCs w:val="24"/>
        </w:rPr>
        <w:t xml:space="preserve"> there are 180,000 women even more </w:t>
      </w:r>
      <w:proofErr w:type="gramStart"/>
      <w:r w:rsidR="00AE34E6" w:rsidRPr="00B414AA">
        <w:rPr>
          <w:rFonts w:ascii="Times New Roman" w:eastAsia="Times New Roman" w:hAnsi="Times New Roman" w:cs="Times New Roman"/>
          <w:color w:val="000000"/>
          <w:sz w:val="24"/>
          <w:szCs w:val="24"/>
        </w:rPr>
        <w:t>than men</w:t>
      </w:r>
      <w:proofErr w:type="gramEnd"/>
      <w:r w:rsidR="00AE34E6" w:rsidRPr="00B414AA">
        <w:rPr>
          <w:rFonts w:ascii="Times New Roman" w:eastAsia="Times New Roman" w:hAnsi="Times New Roman" w:cs="Times New Roman"/>
          <w:color w:val="000000"/>
          <w:sz w:val="24"/>
          <w:szCs w:val="24"/>
        </w:rPr>
        <w:t>. In the ac</w:t>
      </w:r>
      <w:r w:rsidRPr="00B414AA">
        <w:rPr>
          <w:rFonts w:ascii="Times New Roman" w:eastAsia="Times New Roman" w:hAnsi="Times New Roman" w:cs="Times New Roman"/>
          <w:color w:val="000000"/>
          <w:sz w:val="24"/>
          <w:szCs w:val="24"/>
        </w:rPr>
        <w:t xml:space="preserve">ademic year 2019/2020, </w:t>
      </w:r>
      <w:r w:rsidR="00AE34E6" w:rsidRPr="00B414AA">
        <w:rPr>
          <w:rFonts w:ascii="Times New Roman" w:eastAsia="Times New Roman" w:hAnsi="Times New Roman" w:cs="Times New Roman"/>
          <w:color w:val="000000"/>
          <w:sz w:val="24"/>
          <w:szCs w:val="24"/>
        </w:rPr>
        <w:t xml:space="preserve">137,910 </w:t>
      </w:r>
      <w:r w:rsidRPr="00B414AA">
        <w:rPr>
          <w:rFonts w:ascii="Times New Roman" w:eastAsia="Times New Roman" w:hAnsi="Times New Roman" w:cs="Times New Roman"/>
          <w:color w:val="000000"/>
          <w:sz w:val="24"/>
          <w:szCs w:val="24"/>
        </w:rPr>
        <w:t>young women</w:t>
      </w:r>
      <w:r w:rsidR="00AE34E6" w:rsidRPr="00B414AA">
        <w:rPr>
          <w:rFonts w:ascii="Times New Roman" w:eastAsia="Times New Roman" w:hAnsi="Times New Roman" w:cs="Times New Roman"/>
          <w:color w:val="000000"/>
          <w:sz w:val="24"/>
          <w:szCs w:val="24"/>
        </w:rPr>
        <w:t xml:space="preserve"> and 104,058 </w:t>
      </w:r>
      <w:r w:rsidRPr="00B414AA">
        <w:rPr>
          <w:rFonts w:ascii="Times New Roman" w:eastAsia="Times New Roman" w:hAnsi="Times New Roman" w:cs="Times New Roman"/>
          <w:color w:val="000000"/>
          <w:sz w:val="24"/>
          <w:szCs w:val="24"/>
        </w:rPr>
        <w:t xml:space="preserve">young men </w:t>
      </w:r>
      <w:r w:rsidR="00AE34E6" w:rsidRPr="00B414AA">
        <w:rPr>
          <w:rFonts w:ascii="Times New Roman" w:eastAsia="Times New Roman" w:hAnsi="Times New Roman" w:cs="Times New Roman"/>
          <w:color w:val="000000"/>
          <w:sz w:val="24"/>
          <w:szCs w:val="24"/>
        </w:rPr>
        <w:t xml:space="preserve">enrolled in </w:t>
      </w:r>
      <w:r w:rsidRPr="00B414AA">
        <w:rPr>
          <w:rFonts w:ascii="Times New Roman" w:eastAsia="Times New Roman" w:hAnsi="Times New Roman" w:cs="Times New Roman"/>
          <w:color w:val="000000"/>
          <w:sz w:val="24"/>
          <w:szCs w:val="24"/>
        </w:rPr>
        <w:t>university</w:t>
      </w:r>
      <w:r w:rsidR="00AE34E6" w:rsidRPr="00B414AA">
        <w:rPr>
          <w:rFonts w:ascii="Times New Roman" w:eastAsia="Times New Roman" w:hAnsi="Times New Roman" w:cs="Times New Roman"/>
          <w:color w:val="000000"/>
          <w:sz w:val="24"/>
          <w:szCs w:val="24"/>
        </w:rPr>
        <w:t xml:space="preserve"> and college, of which </w:t>
      </w:r>
      <w:r w:rsidRPr="00B414AA">
        <w:rPr>
          <w:rFonts w:ascii="Times New Roman" w:eastAsia="Times New Roman" w:hAnsi="Times New Roman" w:cs="Times New Roman"/>
          <w:color w:val="000000"/>
          <w:sz w:val="24"/>
          <w:szCs w:val="24"/>
        </w:rPr>
        <w:t xml:space="preserve">young women </w:t>
      </w:r>
      <w:r w:rsidR="00AE34E6" w:rsidRPr="00B414AA">
        <w:rPr>
          <w:rFonts w:ascii="Times New Roman" w:eastAsia="Times New Roman" w:hAnsi="Times New Roman" w:cs="Times New Roman"/>
          <w:color w:val="000000"/>
          <w:sz w:val="24"/>
          <w:szCs w:val="24"/>
        </w:rPr>
        <w:t xml:space="preserve">mostly chose the </w:t>
      </w:r>
      <w:r w:rsidRPr="00B414AA">
        <w:rPr>
          <w:rFonts w:ascii="Times New Roman" w:eastAsia="Times New Roman" w:hAnsi="Times New Roman" w:cs="Times New Roman"/>
          <w:color w:val="000000"/>
          <w:sz w:val="24"/>
          <w:szCs w:val="24"/>
        </w:rPr>
        <w:t>departments</w:t>
      </w:r>
      <w:r w:rsidR="00AE34E6" w:rsidRPr="00B414AA">
        <w:rPr>
          <w:rFonts w:ascii="Times New Roman" w:eastAsia="Times New Roman" w:hAnsi="Times New Roman" w:cs="Times New Roman"/>
          <w:color w:val="000000"/>
          <w:sz w:val="24"/>
          <w:szCs w:val="24"/>
        </w:rPr>
        <w:t xml:space="preserve"> of social, artistic</w:t>
      </w:r>
      <w:r w:rsidRPr="00B414AA">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xml:space="preserve"> and medical fields, while </w:t>
      </w:r>
      <w:r w:rsidRPr="00B414AA">
        <w:rPr>
          <w:rFonts w:ascii="Times New Roman" w:eastAsia="Times New Roman" w:hAnsi="Times New Roman" w:cs="Times New Roman"/>
          <w:color w:val="000000"/>
          <w:sz w:val="24"/>
          <w:szCs w:val="24"/>
        </w:rPr>
        <w:t xml:space="preserve">young men </w:t>
      </w:r>
      <w:r w:rsidR="00AE34E6" w:rsidRPr="00B414AA">
        <w:rPr>
          <w:rFonts w:ascii="Times New Roman" w:eastAsia="Times New Roman" w:hAnsi="Times New Roman" w:cs="Times New Roman"/>
          <w:color w:val="000000"/>
          <w:sz w:val="24"/>
          <w:szCs w:val="24"/>
        </w:rPr>
        <w:t xml:space="preserve">mostly enrolled in the </w:t>
      </w:r>
      <w:r w:rsidRPr="00B414AA">
        <w:rPr>
          <w:rFonts w:ascii="Times New Roman" w:eastAsia="Times New Roman" w:hAnsi="Times New Roman" w:cs="Times New Roman"/>
          <w:color w:val="000000"/>
          <w:sz w:val="24"/>
          <w:szCs w:val="24"/>
        </w:rPr>
        <w:t xml:space="preserve">departments </w:t>
      </w:r>
      <w:r w:rsidR="00AE34E6" w:rsidRPr="00B414AA">
        <w:rPr>
          <w:rFonts w:ascii="Times New Roman" w:eastAsia="Times New Roman" w:hAnsi="Times New Roman" w:cs="Times New Roman"/>
          <w:color w:val="000000"/>
          <w:sz w:val="24"/>
          <w:szCs w:val="24"/>
        </w:rPr>
        <w:t>of electrical engineering, mechanical engineering, construction, agriculture, forestry</w:t>
      </w:r>
      <w:r w:rsidRPr="00B414AA">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xml:space="preserve"> and veterinary medicine. In the same academic year, 25,002 women and 17,947 men graduated, and 448 women and 334 men </w:t>
      </w:r>
      <w:r w:rsidRPr="00B414AA">
        <w:rPr>
          <w:rFonts w:ascii="Times New Roman" w:eastAsia="Times New Roman" w:hAnsi="Times New Roman" w:cs="Times New Roman"/>
          <w:color w:val="000000"/>
          <w:sz w:val="24"/>
          <w:szCs w:val="24"/>
        </w:rPr>
        <w:t>defended their doctoral thesi</w:t>
      </w:r>
      <w:r w:rsidR="00AE34E6" w:rsidRPr="00B414AA">
        <w:rPr>
          <w:rFonts w:ascii="Times New Roman" w:eastAsia="Times New Roman" w:hAnsi="Times New Roman" w:cs="Times New Roman"/>
          <w:color w:val="000000"/>
          <w:sz w:val="24"/>
          <w:szCs w:val="24"/>
        </w:rPr>
        <w:t>s. </w:t>
      </w:r>
      <w:proofErr w:type="gramStart"/>
      <w:r w:rsidR="00AE34E6" w:rsidRPr="00B414AA">
        <w:rPr>
          <w:rFonts w:ascii="Times New Roman" w:eastAsia="Times New Roman" w:hAnsi="Times New Roman" w:cs="Times New Roman"/>
          <w:color w:val="000000"/>
          <w:sz w:val="24"/>
          <w:szCs w:val="24"/>
        </w:rPr>
        <w:t>Also</w:t>
      </w:r>
      <w:proofErr w:type="gramEnd"/>
      <w:r w:rsidR="00AE34E6" w:rsidRPr="00B414AA">
        <w:rPr>
          <w:rFonts w:ascii="Times New Roman" w:eastAsia="Times New Roman" w:hAnsi="Times New Roman" w:cs="Times New Roman"/>
          <w:color w:val="000000"/>
          <w:sz w:val="24"/>
          <w:szCs w:val="24"/>
        </w:rPr>
        <w:t>, the figures indicate that only 971,000 women and as many as 1,333,000 men have jobs, and the earnings gap is 8.8% in favor of men. When it comes to employment, the largest gender gap in the labor market was recorded between the ages of 55 and 64, where it is noticed that only 40% of women and as many as 61% of men are employed. The employment rate for women is 41.9%, while for men it is 56.6%. as many as 61% of women stated that they wanted to find a job with higher earnings and more convenient working hours, compared to 38.9% of men. The percentage of women in management positions is 33% versus 77% of men. According to the number of widows, Serbia is top</w:t>
      </w:r>
      <w:r w:rsidRPr="00B414AA">
        <w:rPr>
          <w:rFonts w:ascii="Times New Roman" w:eastAsia="Times New Roman" w:hAnsi="Times New Roman" w:cs="Times New Roman"/>
          <w:color w:val="000000"/>
          <w:sz w:val="24"/>
          <w:szCs w:val="24"/>
        </w:rPr>
        <w:t>ping the charts in</w:t>
      </w:r>
      <w:r w:rsidR="00AE34E6" w:rsidRPr="00B414AA">
        <w:rPr>
          <w:rFonts w:ascii="Times New Roman" w:eastAsia="Times New Roman" w:hAnsi="Times New Roman" w:cs="Times New Roman"/>
          <w:color w:val="000000"/>
          <w:sz w:val="24"/>
          <w:szCs w:val="24"/>
        </w:rPr>
        <w:t xml:space="preserve"> Europe - about 560,000 widows and about 150,000 widow</w:t>
      </w:r>
      <w:r w:rsidRPr="00B414AA">
        <w:rPr>
          <w:rFonts w:ascii="Times New Roman" w:eastAsia="Times New Roman" w:hAnsi="Times New Roman" w:cs="Times New Roman"/>
          <w:color w:val="000000"/>
          <w:sz w:val="24"/>
          <w:szCs w:val="24"/>
        </w:rPr>
        <w:t>er</w:t>
      </w:r>
      <w:r w:rsidR="00AE34E6" w:rsidRPr="00B414AA">
        <w:rPr>
          <w:rFonts w:ascii="Times New Roman" w:eastAsia="Times New Roman" w:hAnsi="Times New Roman" w:cs="Times New Roman"/>
          <w:color w:val="000000"/>
          <w:sz w:val="24"/>
          <w:szCs w:val="24"/>
        </w:rPr>
        <w:t>s live in our country.</w:t>
      </w:r>
    </w:p>
    <w:p w:rsidR="00DD2974" w:rsidRDefault="00DD2974" w:rsidP="00DD2974">
      <w:pPr>
        <w:spacing w:after="0" w:line="240" w:lineRule="auto"/>
        <w:ind w:left="426"/>
        <w:jc w:val="both"/>
        <w:rPr>
          <w:rFonts w:ascii="Times New Roman" w:eastAsia="Times New Roman" w:hAnsi="Times New Roman" w:cs="Times New Roman"/>
          <w:color w:val="000000"/>
          <w:sz w:val="24"/>
          <w:szCs w:val="24"/>
        </w:rPr>
      </w:pPr>
    </w:p>
    <w:p w:rsidR="00DD2974" w:rsidRDefault="00AE34E6"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lastRenderedPageBreak/>
        <w:t xml:space="preserve">The improvement of the realization and promotion of the principles of gender equality is carried out continuously. Reports on the implementation of the Law on Gender Equality during 2018 and 2019 have been prepared. It is planned to prepare and analyze the effects of the National Strategy for Gender Equality, which expired in 2020, and </w:t>
      </w:r>
      <w:r w:rsidR="00BD35E1">
        <w:rPr>
          <w:rFonts w:ascii="Times New Roman" w:eastAsia="Times New Roman" w:hAnsi="Times New Roman" w:cs="Times New Roman"/>
          <w:color w:val="000000"/>
          <w:sz w:val="24"/>
          <w:szCs w:val="24"/>
        </w:rPr>
        <w:t>MHMRSD</w:t>
      </w:r>
      <w:r w:rsidRPr="00DD2974">
        <w:rPr>
          <w:rFonts w:ascii="Times New Roman" w:eastAsia="Times New Roman" w:hAnsi="Times New Roman" w:cs="Times New Roman"/>
          <w:color w:val="000000"/>
          <w:sz w:val="24"/>
          <w:szCs w:val="24"/>
        </w:rPr>
        <w:t>, at the beginning of 2021, to draft a new strategic document.</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7F24D1"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The adoption of the Law </w:t>
      </w:r>
      <w:r w:rsidR="00B45F8F" w:rsidRPr="00DD2974">
        <w:rPr>
          <w:rFonts w:ascii="Times New Roman" w:eastAsia="Times New Roman" w:hAnsi="Times New Roman" w:cs="Times New Roman"/>
          <w:color w:val="000000"/>
          <w:sz w:val="24"/>
          <w:szCs w:val="24"/>
        </w:rPr>
        <w:t>on</w:t>
      </w:r>
      <w:r w:rsidRPr="00DD2974">
        <w:rPr>
          <w:rFonts w:ascii="Times New Roman" w:eastAsia="Times New Roman" w:hAnsi="Times New Roman" w:cs="Times New Roman"/>
          <w:color w:val="000000"/>
          <w:sz w:val="24"/>
          <w:szCs w:val="24"/>
        </w:rPr>
        <w:t> Gender E</w:t>
      </w:r>
      <w:r w:rsidR="00AE34E6" w:rsidRPr="00DD2974">
        <w:rPr>
          <w:rFonts w:ascii="Times New Roman" w:eastAsia="Times New Roman" w:hAnsi="Times New Roman" w:cs="Times New Roman"/>
          <w:color w:val="000000"/>
          <w:sz w:val="24"/>
          <w:szCs w:val="24"/>
        </w:rPr>
        <w:t>quality</w:t>
      </w:r>
      <w:bookmarkStart w:id="24" w:name="_ftnref24"/>
      <w:bookmarkEnd w:id="24"/>
      <w:r w:rsidRPr="00B414AA">
        <w:rPr>
          <w:rStyle w:val="FootnoteReference"/>
          <w:rFonts w:ascii="Times New Roman" w:eastAsia="Times New Roman" w:hAnsi="Times New Roman" w:cs="Times New Roman"/>
          <w:color w:val="000000"/>
          <w:sz w:val="24"/>
          <w:szCs w:val="24"/>
        </w:rPr>
        <w:footnoteReference w:id="24"/>
      </w:r>
      <w:r w:rsidRPr="00DD2974">
        <w:rPr>
          <w:rFonts w:ascii="Times New Roman" w:eastAsia="Times New Roman" w:hAnsi="Times New Roman" w:cs="Times New Roman"/>
          <w:color w:val="000000"/>
          <w:sz w:val="24"/>
          <w:szCs w:val="24"/>
        </w:rPr>
        <w:t xml:space="preserve"> on 20 May 2021</w:t>
      </w:r>
      <w:r w:rsidR="00AE34E6" w:rsidRPr="00DD2974">
        <w:rPr>
          <w:rFonts w:ascii="Times New Roman" w:eastAsia="Times New Roman" w:hAnsi="Times New Roman" w:cs="Times New Roman"/>
          <w:color w:val="000000"/>
          <w:sz w:val="24"/>
          <w:szCs w:val="24"/>
        </w:rPr>
        <w:t xml:space="preserve"> </w:t>
      </w:r>
      <w:proofErr w:type="gramStart"/>
      <w:r w:rsidR="00B45F8F" w:rsidRPr="00DD2974">
        <w:rPr>
          <w:rFonts w:ascii="Times New Roman" w:eastAsia="Times New Roman" w:hAnsi="Times New Roman" w:cs="Times New Roman"/>
          <w:color w:val="000000"/>
          <w:sz w:val="24"/>
          <w:szCs w:val="24"/>
        </w:rPr>
        <w:t>has additionally and significantly improved</w:t>
      </w:r>
      <w:proofErr w:type="gramEnd"/>
      <w:r w:rsidR="00B45F8F" w:rsidRPr="00DD2974">
        <w:rPr>
          <w:rFonts w:ascii="Times New Roman" w:eastAsia="Times New Roman" w:hAnsi="Times New Roman" w:cs="Times New Roman"/>
          <w:color w:val="000000"/>
          <w:sz w:val="24"/>
          <w:szCs w:val="24"/>
        </w:rPr>
        <w:t xml:space="preserve"> </w:t>
      </w:r>
      <w:r w:rsidR="00AE34E6" w:rsidRPr="00DD2974">
        <w:rPr>
          <w:rFonts w:ascii="Times New Roman" w:eastAsia="Times New Roman" w:hAnsi="Times New Roman" w:cs="Times New Roman"/>
          <w:color w:val="000000"/>
          <w:sz w:val="24"/>
          <w:szCs w:val="24"/>
        </w:rPr>
        <w:t>the legislative and institutional framework in this area.</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113EB1"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 xml:space="preserve">In 2020, </w:t>
      </w:r>
      <w:proofErr w:type="gramStart"/>
      <w:r w:rsidRPr="00DD2974">
        <w:rPr>
          <w:rFonts w:ascii="Times New Roman" w:eastAsia="Times New Roman" w:hAnsi="Times New Roman" w:cs="Times New Roman"/>
          <w:color w:val="000000"/>
          <w:sz w:val="24"/>
          <w:szCs w:val="24"/>
        </w:rPr>
        <w:t>gender-</w:t>
      </w:r>
      <w:r w:rsidR="00AE34E6" w:rsidRPr="00DD2974">
        <w:rPr>
          <w:rFonts w:ascii="Times New Roman" w:eastAsia="Times New Roman" w:hAnsi="Times New Roman" w:cs="Times New Roman"/>
          <w:color w:val="000000"/>
          <w:sz w:val="24"/>
          <w:szCs w:val="24"/>
        </w:rPr>
        <w:t xml:space="preserve">responsive budgeting was introduced by 48 out of 53 budget </w:t>
      </w:r>
      <w:r w:rsidRPr="00DD2974">
        <w:rPr>
          <w:rFonts w:ascii="Times New Roman" w:eastAsia="Times New Roman" w:hAnsi="Times New Roman" w:cs="Times New Roman"/>
          <w:sz w:val="24"/>
          <w:szCs w:val="24"/>
          <w:lang w:val="ru-RU"/>
        </w:rPr>
        <w:t xml:space="preserve">beneficiaries </w:t>
      </w:r>
      <w:r w:rsidR="00AE34E6" w:rsidRPr="00DD2974">
        <w:rPr>
          <w:rFonts w:ascii="Times New Roman" w:eastAsia="Times New Roman" w:hAnsi="Times New Roman" w:cs="Times New Roman"/>
          <w:color w:val="000000"/>
          <w:sz w:val="24"/>
          <w:szCs w:val="24"/>
        </w:rPr>
        <w:t xml:space="preserve">at the national level and all 26 </w:t>
      </w:r>
      <w:r w:rsidRPr="00DD2974">
        <w:rPr>
          <w:rFonts w:ascii="Times New Roman" w:eastAsia="Times New Roman" w:hAnsi="Times New Roman" w:cs="Times New Roman"/>
          <w:sz w:val="24"/>
          <w:szCs w:val="24"/>
          <w:lang w:val="ru-RU"/>
        </w:rPr>
        <w:t xml:space="preserve">beneficiaries </w:t>
      </w:r>
      <w:r w:rsidR="00AE34E6" w:rsidRPr="00DD2974">
        <w:rPr>
          <w:rFonts w:ascii="Times New Roman" w:eastAsia="Times New Roman" w:hAnsi="Times New Roman" w:cs="Times New Roman"/>
          <w:color w:val="000000"/>
          <w:sz w:val="24"/>
          <w:szCs w:val="24"/>
        </w:rPr>
        <w:t>at the provincial level</w:t>
      </w:r>
      <w:proofErr w:type="gramEnd"/>
      <w:r w:rsidR="00AE34E6" w:rsidRPr="00DD2974">
        <w:rPr>
          <w:rFonts w:ascii="Times New Roman" w:eastAsia="Times New Roman" w:hAnsi="Times New Roman" w:cs="Times New Roman"/>
          <w:color w:val="000000"/>
          <w:sz w:val="24"/>
          <w:szCs w:val="24"/>
        </w:rPr>
        <w:t>.</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AE34E6"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 xml:space="preserve">The </w:t>
      </w:r>
      <w:proofErr w:type="gramStart"/>
      <w:r w:rsidRPr="00DD2974">
        <w:rPr>
          <w:rFonts w:ascii="Times New Roman" w:eastAsia="Times New Roman" w:hAnsi="Times New Roman" w:cs="Times New Roman"/>
          <w:color w:val="000000"/>
          <w:sz w:val="24"/>
          <w:szCs w:val="24"/>
        </w:rPr>
        <w:t>institute of unpaid housework was introduced by the Law on Gender Equality</w:t>
      </w:r>
      <w:proofErr w:type="gramEnd"/>
      <w:r w:rsidRPr="00DD2974">
        <w:rPr>
          <w:rFonts w:ascii="Times New Roman" w:eastAsia="Times New Roman" w:hAnsi="Times New Roman" w:cs="Times New Roman"/>
          <w:color w:val="000000"/>
          <w:sz w:val="24"/>
          <w:szCs w:val="24"/>
        </w:rPr>
        <w:t xml:space="preserve"> from 2021. At the same time, it is planned to record data on domestic work by public authorities, which are obliged to publish these data on an annual basis as administrative data in order to determine its total value and share in the gross social and national income.</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AE34E6"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One of the special measures envisaged by the Law on Gender Equality is the use of gend</w:t>
      </w:r>
      <w:r w:rsidR="009D735F" w:rsidRPr="00DD2974">
        <w:rPr>
          <w:rFonts w:ascii="Times New Roman" w:eastAsia="Times New Roman" w:hAnsi="Times New Roman" w:cs="Times New Roman"/>
          <w:color w:val="000000"/>
          <w:sz w:val="24"/>
          <w:szCs w:val="24"/>
        </w:rPr>
        <w:t>er-sensitive language, which is</w:t>
      </w:r>
      <w:r w:rsidRPr="00DD2974">
        <w:rPr>
          <w:rFonts w:ascii="Times New Roman" w:eastAsia="Times New Roman" w:hAnsi="Times New Roman" w:cs="Times New Roman"/>
          <w:color w:val="000000"/>
          <w:sz w:val="24"/>
          <w:szCs w:val="24"/>
        </w:rPr>
        <w:t xml:space="preserve"> obligatory for public authorities and employers who perform activities in the field of education, upbringing, science</w:t>
      </w:r>
      <w:r w:rsidR="009D735F" w:rsidRPr="00DD2974">
        <w:rPr>
          <w:rFonts w:ascii="Times New Roman" w:eastAsia="Times New Roman" w:hAnsi="Times New Roman" w:cs="Times New Roman"/>
          <w:color w:val="000000"/>
          <w:sz w:val="24"/>
          <w:szCs w:val="24"/>
        </w:rPr>
        <w:t>,</w:t>
      </w:r>
      <w:r w:rsidRPr="00DD2974">
        <w:rPr>
          <w:rFonts w:ascii="Times New Roman" w:eastAsia="Times New Roman" w:hAnsi="Times New Roman" w:cs="Times New Roman"/>
          <w:color w:val="000000"/>
          <w:sz w:val="24"/>
          <w:szCs w:val="24"/>
        </w:rPr>
        <w:t xml:space="preserve"> and technological development, as well as the media, while others public authorities are obliged to monitor its implementation.</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AE34E6"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The index of gender equality has improved co</w:t>
      </w:r>
      <w:r w:rsidR="009D735F" w:rsidRPr="00DD2974">
        <w:rPr>
          <w:rFonts w:ascii="Times New Roman" w:eastAsia="Times New Roman" w:hAnsi="Times New Roman" w:cs="Times New Roman"/>
          <w:color w:val="000000"/>
          <w:sz w:val="24"/>
          <w:szCs w:val="24"/>
        </w:rPr>
        <w:t>nsiderably in Serbia since 2016,</w:t>
      </w:r>
      <w:r w:rsidRPr="00DD2974">
        <w:rPr>
          <w:rFonts w:ascii="Times New Roman" w:eastAsia="Times New Roman" w:hAnsi="Times New Roman" w:cs="Times New Roman"/>
          <w:color w:val="000000"/>
          <w:sz w:val="24"/>
          <w:szCs w:val="24"/>
        </w:rPr>
        <w:t xml:space="preserve"> when it </w:t>
      </w:r>
      <w:r w:rsidR="00540BE0" w:rsidRPr="00DD2974">
        <w:rPr>
          <w:rFonts w:ascii="Times New Roman" w:eastAsia="Times New Roman" w:hAnsi="Times New Roman" w:cs="Times New Roman"/>
          <w:color w:val="000000"/>
          <w:sz w:val="24"/>
          <w:szCs w:val="24"/>
        </w:rPr>
        <w:t>amounted to</w:t>
      </w:r>
      <w:r w:rsidRPr="00DD2974">
        <w:rPr>
          <w:rFonts w:ascii="Times New Roman" w:eastAsia="Times New Roman" w:hAnsi="Times New Roman" w:cs="Times New Roman"/>
          <w:color w:val="000000"/>
          <w:sz w:val="24"/>
          <w:szCs w:val="24"/>
        </w:rPr>
        <w:t xml:space="preserve"> 52.4, </w:t>
      </w:r>
      <w:r w:rsidR="00540BE0" w:rsidRPr="00DD2974">
        <w:rPr>
          <w:rFonts w:ascii="Times New Roman" w:eastAsia="Times New Roman" w:hAnsi="Times New Roman" w:cs="Times New Roman"/>
          <w:color w:val="000000"/>
          <w:sz w:val="24"/>
          <w:szCs w:val="24"/>
        </w:rPr>
        <w:t>while in</w:t>
      </w:r>
      <w:r w:rsidRPr="00DD2974">
        <w:rPr>
          <w:rFonts w:ascii="Times New Roman" w:eastAsia="Times New Roman" w:hAnsi="Times New Roman" w:cs="Times New Roman"/>
          <w:color w:val="000000"/>
          <w:sz w:val="24"/>
          <w:szCs w:val="24"/>
        </w:rPr>
        <w:t> 2018 </w:t>
      </w:r>
      <w:r w:rsidR="00540BE0" w:rsidRPr="00DD2974">
        <w:rPr>
          <w:rFonts w:ascii="Times New Roman" w:eastAsia="Times New Roman" w:hAnsi="Times New Roman" w:cs="Times New Roman"/>
          <w:color w:val="000000"/>
          <w:sz w:val="24"/>
          <w:szCs w:val="24"/>
        </w:rPr>
        <w:t>it reached 55.8 points (At the EU level, progress i</w:t>
      </w:r>
      <w:r w:rsidRPr="00DD2974">
        <w:rPr>
          <w:rFonts w:ascii="Times New Roman" w:eastAsia="Times New Roman" w:hAnsi="Times New Roman" w:cs="Times New Roman"/>
          <w:color w:val="000000"/>
          <w:sz w:val="24"/>
          <w:szCs w:val="24"/>
        </w:rPr>
        <w:t>s 1.2 po</w:t>
      </w:r>
      <w:r w:rsidR="00A20629" w:rsidRPr="00DD2974">
        <w:rPr>
          <w:rFonts w:ascii="Times New Roman" w:eastAsia="Times New Roman" w:hAnsi="Times New Roman" w:cs="Times New Roman"/>
          <w:color w:val="000000"/>
          <w:sz w:val="24"/>
          <w:szCs w:val="24"/>
        </w:rPr>
        <w:t>ints</w:t>
      </w:r>
      <w:r w:rsidR="00540BE0" w:rsidRPr="00DD2974">
        <w:rPr>
          <w:rFonts w:ascii="Times New Roman" w:eastAsia="Times New Roman" w:hAnsi="Times New Roman" w:cs="Times New Roman"/>
          <w:color w:val="000000"/>
          <w:sz w:val="24"/>
          <w:szCs w:val="24"/>
        </w:rPr>
        <w:t>,</w:t>
      </w:r>
      <w:r w:rsidR="00A20629" w:rsidRPr="00DD2974">
        <w:rPr>
          <w:rFonts w:ascii="Times New Roman" w:eastAsia="Times New Roman" w:hAnsi="Times New Roman" w:cs="Times New Roman"/>
          <w:color w:val="000000"/>
          <w:sz w:val="24"/>
          <w:szCs w:val="24"/>
        </w:rPr>
        <w:t> </w:t>
      </w:r>
      <w:r w:rsidR="00540BE0" w:rsidRPr="00DD2974">
        <w:rPr>
          <w:rFonts w:ascii="Times New Roman" w:eastAsia="Times New Roman" w:hAnsi="Times New Roman" w:cs="Times New Roman"/>
          <w:color w:val="000000"/>
          <w:sz w:val="24"/>
          <w:szCs w:val="24"/>
        </w:rPr>
        <w:t>while the EU average is 66.2 points</w:t>
      </w:r>
      <w:r w:rsidRPr="00DD2974">
        <w:rPr>
          <w:rFonts w:ascii="Times New Roman" w:eastAsia="Times New Roman" w:hAnsi="Times New Roman" w:cs="Times New Roman"/>
          <w:color w:val="000000"/>
          <w:sz w:val="24"/>
          <w:szCs w:val="24"/>
        </w:rPr>
        <w:t>). The third gender equality index is under development.</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AE34E6"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 xml:space="preserve">Amendments to the Law on the Election of </w:t>
      </w:r>
      <w:bookmarkStart w:id="25" w:name="_ftnref25"/>
      <w:bookmarkEnd w:id="25"/>
      <w:r w:rsidR="00EF79E1" w:rsidRPr="00DD2974">
        <w:rPr>
          <w:rFonts w:ascii="Times New Roman" w:eastAsia="Times New Roman" w:hAnsi="Times New Roman" w:cs="Times New Roman"/>
          <w:color w:val="000000"/>
          <w:sz w:val="24"/>
          <w:szCs w:val="24"/>
        </w:rPr>
        <w:t xml:space="preserve">Members of </w:t>
      </w:r>
      <w:r w:rsidR="00556A44" w:rsidRPr="00DD2974">
        <w:rPr>
          <w:rFonts w:ascii="Times New Roman" w:eastAsia="Times New Roman" w:hAnsi="Times New Roman" w:cs="Times New Roman"/>
          <w:color w:val="000000"/>
          <w:sz w:val="24"/>
          <w:szCs w:val="24"/>
        </w:rPr>
        <w:t>Parliament</w:t>
      </w:r>
      <w:r w:rsidR="002446FF" w:rsidRPr="00B414AA">
        <w:rPr>
          <w:rStyle w:val="FootnoteReference"/>
          <w:rFonts w:ascii="Times New Roman" w:eastAsia="Times New Roman" w:hAnsi="Times New Roman" w:cs="Times New Roman"/>
          <w:color w:val="000000"/>
          <w:sz w:val="24"/>
          <w:szCs w:val="24"/>
        </w:rPr>
        <w:footnoteReference w:id="25"/>
      </w:r>
      <w:r w:rsidR="002446FF" w:rsidRPr="00DD2974">
        <w:rPr>
          <w:rFonts w:ascii="Times New Roman" w:eastAsia="Times New Roman" w:hAnsi="Times New Roman" w:cs="Times New Roman"/>
          <w:color w:val="000000"/>
          <w:sz w:val="24"/>
          <w:szCs w:val="24"/>
        </w:rPr>
        <w:t xml:space="preserve">  </w:t>
      </w:r>
      <w:r w:rsidRPr="00DD2974">
        <w:rPr>
          <w:rFonts w:ascii="Times New Roman" w:eastAsia="Times New Roman" w:hAnsi="Times New Roman" w:cs="Times New Roman"/>
          <w:color w:val="000000"/>
          <w:sz w:val="24"/>
          <w:szCs w:val="24"/>
        </w:rPr>
        <w:t>and the Law on Local Elections</w:t>
      </w:r>
      <w:bookmarkStart w:id="26" w:name="_ftnref26"/>
      <w:bookmarkEnd w:id="26"/>
      <w:r w:rsidR="00FC7EF4" w:rsidRPr="00B414AA">
        <w:rPr>
          <w:rStyle w:val="FootnoteReference"/>
          <w:rFonts w:ascii="Times New Roman" w:eastAsia="Times New Roman" w:hAnsi="Times New Roman" w:cs="Times New Roman"/>
          <w:color w:val="000000"/>
          <w:sz w:val="24"/>
          <w:szCs w:val="24"/>
        </w:rPr>
        <w:footnoteReference w:id="26"/>
      </w:r>
      <w:r w:rsidR="00FC7EF4" w:rsidRPr="00DD2974">
        <w:rPr>
          <w:rFonts w:ascii="Times New Roman" w:eastAsia="Times New Roman" w:hAnsi="Times New Roman" w:cs="Times New Roman"/>
          <w:color w:val="000000"/>
          <w:sz w:val="24"/>
          <w:szCs w:val="24"/>
        </w:rPr>
        <w:t xml:space="preserve">  </w:t>
      </w:r>
      <w:r w:rsidR="00556A44" w:rsidRPr="00DD2974">
        <w:rPr>
          <w:rFonts w:ascii="Times New Roman" w:eastAsia="Times New Roman" w:hAnsi="Times New Roman" w:cs="Times New Roman"/>
          <w:sz w:val="24"/>
          <w:szCs w:val="24"/>
          <w:lang w:val="ru-RU"/>
        </w:rPr>
        <w:t>reduced the electoral threshold from five to three percent</w:t>
      </w:r>
      <w:r w:rsidRPr="00DD2974">
        <w:rPr>
          <w:rFonts w:ascii="Times New Roman" w:eastAsia="Times New Roman" w:hAnsi="Times New Roman" w:cs="Times New Roman"/>
          <w:color w:val="000000"/>
          <w:sz w:val="24"/>
          <w:szCs w:val="24"/>
        </w:rPr>
        <w:t>. </w:t>
      </w:r>
      <w:r w:rsidR="00556A44" w:rsidRPr="00DD2974">
        <w:rPr>
          <w:rFonts w:ascii="Times New Roman" w:eastAsia="Times New Roman" w:hAnsi="Times New Roman" w:cs="Times New Roman"/>
          <w:sz w:val="24"/>
          <w:szCs w:val="24"/>
          <w:lang w:val="ru-RU"/>
        </w:rPr>
        <w:t xml:space="preserve">Within the amendments to the law, it is envisaged that there must be </w:t>
      </w:r>
      <w:r w:rsidRPr="00DD2974">
        <w:rPr>
          <w:rFonts w:ascii="Times New Roman" w:eastAsia="Times New Roman" w:hAnsi="Times New Roman" w:cs="Times New Roman"/>
          <w:color w:val="000000"/>
          <w:sz w:val="24"/>
          <w:szCs w:val="24"/>
        </w:rPr>
        <w:t>40%</w:t>
      </w:r>
      <w:r w:rsidR="00970D31" w:rsidRPr="00DD2974">
        <w:rPr>
          <w:rFonts w:ascii="Times New Roman" w:eastAsia="Times New Roman" w:hAnsi="Times New Roman" w:cs="Times New Roman"/>
          <w:color w:val="000000"/>
          <w:sz w:val="24"/>
          <w:szCs w:val="24"/>
        </w:rPr>
        <w:t xml:space="preserve"> </w:t>
      </w:r>
      <w:r w:rsidR="00556A44" w:rsidRPr="00DD2974">
        <w:rPr>
          <w:rFonts w:ascii="Times New Roman" w:eastAsia="Times New Roman" w:hAnsi="Times New Roman" w:cs="Times New Roman"/>
          <w:sz w:val="24"/>
          <w:szCs w:val="24"/>
          <w:lang w:val="ru-RU"/>
        </w:rPr>
        <w:t>of the underrepresented gender on the election list</w:t>
      </w:r>
      <w:r w:rsidRPr="00DD2974">
        <w:rPr>
          <w:rFonts w:ascii="Times New Roman" w:eastAsia="Times New Roman" w:hAnsi="Times New Roman" w:cs="Times New Roman"/>
          <w:color w:val="000000"/>
          <w:sz w:val="24"/>
          <w:szCs w:val="24"/>
        </w:rPr>
        <w:t>. Among every five candidates in the order on the list, there must be at least two candidates</w:t>
      </w:r>
      <w:r w:rsidR="00970D31" w:rsidRPr="00DD2974">
        <w:rPr>
          <w:rFonts w:ascii="Times New Roman" w:eastAsia="Times New Roman" w:hAnsi="Times New Roman" w:cs="Times New Roman"/>
          <w:color w:val="000000"/>
          <w:sz w:val="24"/>
          <w:szCs w:val="24"/>
        </w:rPr>
        <w:t xml:space="preserve"> who are</w:t>
      </w:r>
      <w:r w:rsidRPr="00DD2974">
        <w:rPr>
          <w:rFonts w:ascii="Times New Roman" w:eastAsia="Times New Roman" w:hAnsi="Times New Roman" w:cs="Times New Roman"/>
          <w:color w:val="000000"/>
          <w:sz w:val="24"/>
          <w:szCs w:val="24"/>
        </w:rPr>
        <w:t xml:space="preserve"> members of the </w:t>
      </w:r>
      <w:r w:rsidR="00970D31" w:rsidRPr="00DD2974">
        <w:rPr>
          <w:rFonts w:ascii="Times New Roman" w:eastAsia="Times New Roman" w:hAnsi="Times New Roman" w:cs="Times New Roman"/>
          <w:color w:val="000000"/>
          <w:sz w:val="24"/>
          <w:szCs w:val="24"/>
        </w:rPr>
        <w:t>gender</w:t>
      </w:r>
      <w:r w:rsidRPr="00DD2974">
        <w:rPr>
          <w:rFonts w:ascii="Times New Roman" w:eastAsia="Times New Roman" w:hAnsi="Times New Roman" w:cs="Times New Roman"/>
          <w:color w:val="000000"/>
          <w:sz w:val="24"/>
          <w:szCs w:val="24"/>
        </w:rPr>
        <w:t xml:space="preserve"> that </w:t>
      </w:r>
      <w:proofErr w:type="gramStart"/>
      <w:r w:rsidRPr="00DD2974">
        <w:rPr>
          <w:rFonts w:ascii="Times New Roman" w:eastAsia="Times New Roman" w:hAnsi="Times New Roman" w:cs="Times New Roman"/>
          <w:color w:val="000000"/>
          <w:sz w:val="24"/>
          <w:szCs w:val="24"/>
        </w:rPr>
        <w:t xml:space="preserve">is </w:t>
      </w:r>
      <w:r w:rsidR="00556A44" w:rsidRPr="00DD2974">
        <w:rPr>
          <w:rFonts w:ascii="Times New Roman" w:eastAsia="Times New Roman" w:hAnsi="Times New Roman" w:cs="Times New Roman"/>
          <w:sz w:val="24"/>
          <w:szCs w:val="24"/>
          <w:lang w:val="ru-RU"/>
        </w:rPr>
        <w:t>underrepresented</w:t>
      </w:r>
      <w:proofErr w:type="gramEnd"/>
      <w:r w:rsidR="00556A44" w:rsidRPr="00DD2974">
        <w:rPr>
          <w:rFonts w:ascii="Times New Roman" w:eastAsia="Times New Roman" w:hAnsi="Times New Roman" w:cs="Times New Roman"/>
          <w:sz w:val="24"/>
          <w:szCs w:val="24"/>
          <w:lang w:val="ru-RU"/>
        </w:rPr>
        <w:t xml:space="preserve"> </w:t>
      </w:r>
      <w:r w:rsidRPr="00DD2974">
        <w:rPr>
          <w:rFonts w:ascii="Times New Roman" w:eastAsia="Times New Roman" w:hAnsi="Times New Roman" w:cs="Times New Roman"/>
          <w:color w:val="000000"/>
          <w:sz w:val="24"/>
          <w:szCs w:val="24"/>
        </w:rPr>
        <w:t xml:space="preserve">on the list. The Law on Gender Equality provides for a balanced </w:t>
      </w:r>
      <w:r w:rsidR="001E3AD1" w:rsidRPr="00DD2974">
        <w:rPr>
          <w:rFonts w:ascii="Times New Roman" w:eastAsia="Times New Roman" w:hAnsi="Times New Roman" w:cs="Times New Roman"/>
          <w:sz w:val="24"/>
          <w:szCs w:val="24"/>
          <w:lang w:val="ru-RU"/>
        </w:rPr>
        <w:t xml:space="preserve">gender </w:t>
      </w:r>
      <w:r w:rsidRPr="00DD2974">
        <w:rPr>
          <w:rFonts w:ascii="Times New Roman" w:eastAsia="Times New Roman" w:hAnsi="Times New Roman" w:cs="Times New Roman"/>
          <w:color w:val="000000"/>
          <w:sz w:val="24"/>
          <w:szCs w:val="24"/>
        </w:rPr>
        <w:t xml:space="preserve">representation that exists when the representation </w:t>
      </w:r>
      <w:r w:rsidR="001E3AD1" w:rsidRPr="00DD2974">
        <w:rPr>
          <w:rFonts w:ascii="Times New Roman" w:eastAsia="Times New Roman" w:hAnsi="Times New Roman" w:cs="Times New Roman"/>
          <w:color w:val="000000"/>
          <w:sz w:val="24"/>
          <w:szCs w:val="24"/>
        </w:rPr>
        <w:t xml:space="preserve">of one </w:t>
      </w:r>
      <w:r w:rsidR="001E3AD1" w:rsidRPr="00DD2974">
        <w:rPr>
          <w:rFonts w:ascii="Times New Roman" w:eastAsia="Times New Roman" w:hAnsi="Times New Roman" w:cs="Times New Roman"/>
          <w:sz w:val="24"/>
          <w:szCs w:val="24"/>
          <w:lang w:val="ru-RU"/>
        </w:rPr>
        <w:t xml:space="preserve">gender </w:t>
      </w:r>
      <w:r w:rsidRPr="00DD2974">
        <w:rPr>
          <w:rFonts w:ascii="Times New Roman" w:eastAsia="Times New Roman" w:hAnsi="Times New Roman" w:cs="Times New Roman"/>
          <w:color w:val="000000"/>
          <w:sz w:val="24"/>
          <w:szCs w:val="24"/>
        </w:rPr>
        <w:t xml:space="preserve">is between 40-50% in relation to the other </w:t>
      </w:r>
      <w:r w:rsidR="001E3AD1" w:rsidRPr="00DD2974">
        <w:rPr>
          <w:rFonts w:ascii="Times New Roman" w:eastAsia="Times New Roman" w:hAnsi="Times New Roman" w:cs="Times New Roman"/>
          <w:sz w:val="24"/>
          <w:szCs w:val="24"/>
          <w:lang w:val="ru-RU"/>
        </w:rPr>
        <w:t>gender</w:t>
      </w:r>
      <w:r w:rsidRPr="00DD2974">
        <w:rPr>
          <w:rFonts w:ascii="Times New Roman" w:eastAsia="Times New Roman" w:hAnsi="Times New Roman" w:cs="Times New Roman"/>
          <w:color w:val="000000"/>
          <w:sz w:val="24"/>
          <w:szCs w:val="24"/>
        </w:rPr>
        <w:t>, and a significantly unbalanced</w:t>
      </w:r>
      <w:r w:rsidR="001E3AD1" w:rsidRPr="00DD2974">
        <w:rPr>
          <w:rFonts w:ascii="Times New Roman" w:eastAsia="Times New Roman" w:hAnsi="Times New Roman" w:cs="Times New Roman"/>
          <w:color w:val="000000"/>
          <w:sz w:val="24"/>
          <w:szCs w:val="24"/>
        </w:rPr>
        <w:t xml:space="preserve"> </w:t>
      </w:r>
      <w:r w:rsidR="001E3AD1" w:rsidRPr="00DD2974">
        <w:rPr>
          <w:rFonts w:ascii="Times New Roman" w:eastAsia="Times New Roman" w:hAnsi="Times New Roman" w:cs="Times New Roman"/>
          <w:sz w:val="24"/>
          <w:szCs w:val="24"/>
          <w:lang w:val="ru-RU"/>
        </w:rPr>
        <w:t>gender</w:t>
      </w:r>
      <w:r w:rsidRPr="00DD2974">
        <w:rPr>
          <w:rFonts w:ascii="Times New Roman" w:eastAsia="Times New Roman" w:hAnsi="Times New Roman" w:cs="Times New Roman"/>
          <w:color w:val="000000"/>
          <w:sz w:val="24"/>
          <w:szCs w:val="24"/>
        </w:rPr>
        <w:t xml:space="preserve"> representation exists when the representation of one </w:t>
      </w:r>
      <w:r w:rsidR="001E3AD1" w:rsidRPr="00DD2974">
        <w:rPr>
          <w:rFonts w:ascii="Times New Roman" w:eastAsia="Times New Roman" w:hAnsi="Times New Roman" w:cs="Times New Roman"/>
          <w:sz w:val="24"/>
          <w:szCs w:val="24"/>
          <w:lang w:val="ru-RU"/>
        </w:rPr>
        <w:t xml:space="preserve">gender </w:t>
      </w:r>
      <w:r w:rsidRPr="00DD2974">
        <w:rPr>
          <w:rFonts w:ascii="Times New Roman" w:eastAsia="Times New Roman" w:hAnsi="Times New Roman" w:cs="Times New Roman"/>
          <w:color w:val="000000"/>
          <w:sz w:val="24"/>
          <w:szCs w:val="24"/>
        </w:rPr>
        <w:t xml:space="preserve">is lower than 40% </w:t>
      </w:r>
      <w:r w:rsidR="001E3AD1" w:rsidRPr="00DD2974">
        <w:rPr>
          <w:rFonts w:ascii="Times New Roman" w:eastAsia="Times New Roman" w:hAnsi="Times New Roman" w:cs="Times New Roman"/>
          <w:color w:val="000000"/>
          <w:sz w:val="24"/>
          <w:szCs w:val="24"/>
        </w:rPr>
        <w:t>as compared</w:t>
      </w:r>
      <w:r w:rsidRPr="00DD2974">
        <w:rPr>
          <w:rFonts w:ascii="Times New Roman" w:eastAsia="Times New Roman" w:hAnsi="Times New Roman" w:cs="Times New Roman"/>
          <w:color w:val="000000"/>
          <w:sz w:val="24"/>
          <w:szCs w:val="24"/>
        </w:rPr>
        <w:t xml:space="preserve"> to the other </w:t>
      </w:r>
      <w:r w:rsidR="001E3AD1" w:rsidRPr="00DD2974">
        <w:rPr>
          <w:rFonts w:ascii="Times New Roman" w:eastAsia="Times New Roman" w:hAnsi="Times New Roman" w:cs="Times New Roman"/>
          <w:sz w:val="24"/>
          <w:szCs w:val="24"/>
          <w:lang w:val="ru-RU"/>
        </w:rPr>
        <w:t>gender</w:t>
      </w:r>
      <w:r w:rsidR="001E3AD1" w:rsidRPr="00DD2974">
        <w:rPr>
          <w:rFonts w:ascii="Times New Roman" w:eastAsia="Times New Roman" w:hAnsi="Times New Roman" w:cs="Times New Roman"/>
          <w:color w:val="000000"/>
          <w:sz w:val="24"/>
          <w:szCs w:val="24"/>
        </w:rPr>
        <w:t>,</w:t>
      </w:r>
      <w:r w:rsidRPr="00DD2974">
        <w:rPr>
          <w:rFonts w:ascii="Times New Roman" w:eastAsia="Times New Roman" w:hAnsi="Times New Roman" w:cs="Times New Roman"/>
          <w:color w:val="000000"/>
          <w:sz w:val="24"/>
          <w:szCs w:val="24"/>
        </w:rPr>
        <w:t xml:space="preserve"> unless otherwise provided by a special l</w:t>
      </w:r>
      <w:r w:rsidR="00F96CC4">
        <w:rPr>
          <w:rFonts w:ascii="Times New Roman" w:eastAsia="Times New Roman" w:hAnsi="Times New Roman" w:cs="Times New Roman"/>
          <w:color w:val="000000"/>
          <w:sz w:val="24"/>
          <w:szCs w:val="24"/>
        </w:rPr>
        <w:t>aw (Article 6</w:t>
      </w:r>
      <w:r w:rsidRPr="00DD2974">
        <w:rPr>
          <w:rFonts w:ascii="Times New Roman" w:eastAsia="Times New Roman" w:hAnsi="Times New Roman" w:cs="Times New Roman"/>
          <w:color w:val="000000"/>
          <w:sz w:val="24"/>
          <w:szCs w:val="24"/>
        </w:rPr>
        <w:t>).</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AE34E6"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After the elections for</w:t>
      </w:r>
      <w:r w:rsidR="00F1053E" w:rsidRPr="00DD2974">
        <w:rPr>
          <w:rFonts w:ascii="Times New Roman" w:eastAsia="Times New Roman" w:hAnsi="Times New Roman" w:cs="Times New Roman"/>
          <w:color w:val="000000"/>
          <w:sz w:val="24"/>
          <w:szCs w:val="24"/>
        </w:rPr>
        <w:t xml:space="preserve"> the</w:t>
      </w:r>
      <w:r w:rsidRPr="00DD2974">
        <w:rPr>
          <w:rFonts w:ascii="Times New Roman" w:eastAsia="Times New Roman" w:hAnsi="Times New Roman" w:cs="Times New Roman"/>
          <w:color w:val="000000"/>
          <w:sz w:val="24"/>
          <w:szCs w:val="24"/>
        </w:rPr>
        <w:t xml:space="preserve"> </w:t>
      </w:r>
      <w:r w:rsidR="00F1053E" w:rsidRPr="00DD2974">
        <w:rPr>
          <w:rFonts w:ascii="Times New Roman" w:eastAsia="Times New Roman" w:hAnsi="Times New Roman" w:cs="Times New Roman"/>
          <w:color w:val="000000"/>
          <w:sz w:val="24"/>
          <w:szCs w:val="24"/>
        </w:rPr>
        <w:t xml:space="preserve">MPs </w:t>
      </w:r>
      <w:r w:rsidRPr="00DD2974">
        <w:rPr>
          <w:rFonts w:ascii="Times New Roman" w:eastAsia="Times New Roman" w:hAnsi="Times New Roman" w:cs="Times New Roman"/>
          <w:color w:val="000000"/>
          <w:sz w:val="24"/>
          <w:szCs w:val="24"/>
        </w:rPr>
        <w:t xml:space="preserve">held in 2020, there are currently 99 women </w:t>
      </w:r>
      <w:r w:rsidR="00F1053E" w:rsidRPr="00DD2974">
        <w:rPr>
          <w:rFonts w:ascii="Times New Roman" w:eastAsia="Times New Roman" w:hAnsi="Times New Roman" w:cs="Times New Roman"/>
          <w:color w:val="000000"/>
          <w:sz w:val="24"/>
          <w:szCs w:val="24"/>
        </w:rPr>
        <w:t>MPs at</w:t>
      </w:r>
      <w:r w:rsidRPr="00DD2974">
        <w:rPr>
          <w:rFonts w:ascii="Times New Roman" w:eastAsia="Times New Roman" w:hAnsi="Times New Roman" w:cs="Times New Roman"/>
          <w:color w:val="000000"/>
          <w:sz w:val="24"/>
          <w:szCs w:val="24"/>
        </w:rPr>
        <w:t xml:space="preserve"> the National Assembly (out of </w:t>
      </w:r>
      <w:proofErr w:type="gramStart"/>
      <w:r w:rsidRPr="00DD2974">
        <w:rPr>
          <w:rFonts w:ascii="Times New Roman" w:eastAsia="Times New Roman" w:hAnsi="Times New Roman" w:cs="Times New Roman"/>
          <w:color w:val="000000"/>
          <w:sz w:val="24"/>
          <w:szCs w:val="24"/>
        </w:rPr>
        <w:t>a total of 250</w:t>
      </w:r>
      <w:proofErr w:type="gramEnd"/>
      <w:r w:rsidRPr="00DD2974">
        <w:rPr>
          <w:rFonts w:ascii="Times New Roman" w:eastAsia="Times New Roman" w:hAnsi="Times New Roman" w:cs="Times New Roman"/>
          <w:color w:val="000000"/>
          <w:sz w:val="24"/>
          <w:szCs w:val="24"/>
        </w:rPr>
        <w:t xml:space="preserve"> </w:t>
      </w:r>
      <w:r w:rsidR="00F1053E" w:rsidRPr="00DD2974">
        <w:rPr>
          <w:rFonts w:ascii="Times New Roman" w:eastAsia="Times New Roman" w:hAnsi="Times New Roman" w:cs="Times New Roman"/>
          <w:color w:val="000000"/>
          <w:sz w:val="24"/>
          <w:szCs w:val="24"/>
        </w:rPr>
        <w:t>MPs</w:t>
      </w:r>
      <w:r w:rsidRPr="00DD2974">
        <w:rPr>
          <w:rFonts w:ascii="Times New Roman" w:eastAsia="Times New Roman" w:hAnsi="Times New Roman" w:cs="Times New Roman"/>
          <w:color w:val="000000"/>
          <w:sz w:val="24"/>
          <w:szCs w:val="24"/>
        </w:rPr>
        <w:t>),</w:t>
      </w:r>
      <w:r w:rsidR="00F1053E" w:rsidRPr="00DD2974">
        <w:rPr>
          <w:rFonts w:ascii="Times New Roman" w:eastAsia="Times New Roman" w:hAnsi="Times New Roman" w:cs="Times New Roman"/>
          <w:color w:val="000000"/>
          <w:sz w:val="24"/>
          <w:szCs w:val="24"/>
        </w:rPr>
        <w:t xml:space="preserve"> and the Women</w:t>
      </w:r>
      <w:r w:rsidRPr="00DD2974">
        <w:rPr>
          <w:rFonts w:ascii="Times New Roman" w:eastAsia="Times New Roman" w:hAnsi="Times New Roman" w:cs="Times New Roman"/>
          <w:color w:val="000000"/>
          <w:sz w:val="24"/>
          <w:szCs w:val="24"/>
        </w:rPr>
        <w:t>'s Parliamentary Network continues its work. </w:t>
      </w:r>
      <w:r w:rsidR="00CC08C0" w:rsidRPr="00DD2974">
        <w:rPr>
          <w:rFonts w:ascii="Times New Roman" w:eastAsia="Times New Roman" w:hAnsi="Times New Roman" w:cs="Times New Roman"/>
          <w:sz w:val="24"/>
          <w:szCs w:val="24"/>
          <w:lang w:val="ru-RU"/>
        </w:rPr>
        <w:t xml:space="preserve">Also the Government of the </w:t>
      </w:r>
      <w:r w:rsidR="00450F56" w:rsidRPr="00DD2974">
        <w:rPr>
          <w:rFonts w:ascii="Times New Roman" w:eastAsia="Times New Roman" w:hAnsi="Times New Roman" w:cs="Times New Roman"/>
          <w:sz w:val="24"/>
          <w:szCs w:val="24"/>
          <w:lang w:val="sr-Latn-RS"/>
        </w:rPr>
        <w:t>RS</w:t>
      </w:r>
      <w:r w:rsidR="00CC08C0" w:rsidRPr="00DD2974">
        <w:rPr>
          <w:rFonts w:ascii="Times New Roman" w:eastAsia="Times New Roman" w:hAnsi="Times New Roman" w:cs="Times New Roman"/>
          <w:sz w:val="24"/>
          <w:szCs w:val="24"/>
          <w:lang w:val="ru-RU"/>
        </w:rPr>
        <w:t xml:space="preserve"> has a significant number of women: in the position of Prime Minister, as well as at the head of ten ministries (out of a total of 21 ministries)</w:t>
      </w:r>
      <w:r w:rsidRPr="00DD2974">
        <w:rPr>
          <w:rFonts w:ascii="Times New Roman" w:eastAsia="Times New Roman" w:hAnsi="Times New Roman" w:cs="Times New Roman"/>
          <w:color w:val="000000"/>
          <w:sz w:val="24"/>
          <w:szCs w:val="24"/>
        </w:rPr>
        <w:t>.  </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AE34E6"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lastRenderedPageBreak/>
        <w:t xml:space="preserve">In 2021, a woman </w:t>
      </w:r>
      <w:proofErr w:type="gramStart"/>
      <w:r w:rsidRPr="00DD2974">
        <w:rPr>
          <w:rFonts w:ascii="Times New Roman" w:eastAsia="Times New Roman" w:hAnsi="Times New Roman" w:cs="Times New Roman"/>
          <w:color w:val="000000"/>
          <w:sz w:val="24"/>
          <w:szCs w:val="24"/>
        </w:rPr>
        <w:t>was appointed</w:t>
      </w:r>
      <w:proofErr w:type="gramEnd"/>
      <w:r w:rsidRPr="00DD2974">
        <w:rPr>
          <w:rFonts w:ascii="Times New Roman" w:eastAsia="Times New Roman" w:hAnsi="Times New Roman" w:cs="Times New Roman"/>
          <w:color w:val="000000"/>
          <w:sz w:val="24"/>
          <w:szCs w:val="24"/>
        </w:rPr>
        <w:t xml:space="preserve"> </w:t>
      </w:r>
      <w:r w:rsidR="005E1EFA" w:rsidRPr="00DD2974">
        <w:rPr>
          <w:rFonts w:ascii="Times New Roman" w:eastAsia="Times New Roman" w:hAnsi="Times New Roman" w:cs="Times New Roman"/>
          <w:color w:val="000000"/>
          <w:sz w:val="24"/>
          <w:szCs w:val="24"/>
        </w:rPr>
        <w:t>to the position of the Presiding Judge</w:t>
      </w:r>
      <w:r w:rsidRPr="00DD2974">
        <w:rPr>
          <w:rFonts w:ascii="Times New Roman" w:eastAsia="Times New Roman" w:hAnsi="Times New Roman" w:cs="Times New Roman"/>
          <w:color w:val="000000"/>
          <w:sz w:val="24"/>
          <w:szCs w:val="24"/>
        </w:rPr>
        <w:t xml:space="preserve"> of the Supreme Court of Cassation, while</w:t>
      </w:r>
      <w:r w:rsidR="005E1EFA" w:rsidRPr="00DD2974">
        <w:rPr>
          <w:rFonts w:ascii="Times New Roman" w:eastAsia="Times New Roman" w:hAnsi="Times New Roman" w:cs="Times New Roman"/>
          <w:color w:val="000000"/>
          <w:sz w:val="24"/>
          <w:szCs w:val="24"/>
        </w:rPr>
        <w:t xml:space="preserve"> in the</w:t>
      </w:r>
      <w:r w:rsidRPr="00DD2974">
        <w:rPr>
          <w:rFonts w:ascii="Times New Roman" w:eastAsia="Times New Roman" w:hAnsi="Times New Roman" w:cs="Times New Roman"/>
          <w:color w:val="000000"/>
          <w:sz w:val="24"/>
          <w:szCs w:val="24"/>
        </w:rPr>
        <w:t xml:space="preserve"> courts of general jurisdiction </w:t>
      </w:r>
      <w:r w:rsidR="005E1EFA" w:rsidRPr="00DD2974">
        <w:rPr>
          <w:rFonts w:ascii="Times New Roman" w:eastAsia="Times New Roman" w:hAnsi="Times New Roman" w:cs="Times New Roman"/>
          <w:color w:val="000000"/>
          <w:sz w:val="24"/>
          <w:szCs w:val="24"/>
        </w:rPr>
        <w:t xml:space="preserve">69% </w:t>
      </w:r>
      <w:r w:rsidRPr="00DD2974">
        <w:rPr>
          <w:rFonts w:ascii="Times New Roman" w:eastAsia="Times New Roman" w:hAnsi="Times New Roman" w:cs="Times New Roman"/>
          <w:color w:val="000000"/>
          <w:sz w:val="24"/>
          <w:szCs w:val="24"/>
        </w:rPr>
        <w:t>are</w:t>
      </w:r>
      <w:r w:rsidR="00C51DA0" w:rsidRPr="00DD2974">
        <w:rPr>
          <w:rFonts w:ascii="Times New Roman" w:eastAsia="Times New Roman" w:hAnsi="Times New Roman" w:cs="Times New Roman"/>
          <w:color w:val="000000"/>
          <w:sz w:val="24"/>
          <w:szCs w:val="24"/>
        </w:rPr>
        <w:t xml:space="preserve"> women, and</w:t>
      </w:r>
      <w:r w:rsidR="00C51DA0" w:rsidRPr="00DD2974">
        <w:rPr>
          <w:rFonts w:ascii="Times New Roman" w:eastAsia="Times New Roman" w:hAnsi="Times New Roman" w:cs="Times New Roman"/>
          <w:sz w:val="24"/>
          <w:szCs w:val="24"/>
          <w:lang w:val="ru-RU"/>
        </w:rPr>
        <w:t xml:space="preserve"> in the courts of special jurisdiction there are </w:t>
      </w:r>
      <w:r w:rsidRPr="00DD2974">
        <w:rPr>
          <w:rFonts w:ascii="Times New Roman" w:eastAsia="Times New Roman" w:hAnsi="Times New Roman" w:cs="Times New Roman"/>
          <w:color w:val="000000"/>
          <w:sz w:val="24"/>
          <w:szCs w:val="24"/>
        </w:rPr>
        <w:t xml:space="preserve">76.3% of them. Of the total percentage of public prosecutors, 56% are women, 56.3% of them are notaries, and 41.99% are among </w:t>
      </w:r>
      <w:r w:rsidR="00C51DA0" w:rsidRPr="00DD2974">
        <w:rPr>
          <w:rFonts w:ascii="Times New Roman" w:eastAsia="Times New Roman" w:hAnsi="Times New Roman" w:cs="Times New Roman"/>
          <w:sz w:val="24"/>
          <w:szCs w:val="24"/>
          <w:lang w:val="ru-RU"/>
        </w:rPr>
        <w:t>public bailiffs</w:t>
      </w:r>
      <w:r w:rsidR="00DD2974">
        <w:rPr>
          <w:rFonts w:ascii="Times New Roman" w:eastAsia="Times New Roman" w:hAnsi="Times New Roman" w:cs="Times New Roman"/>
          <w:color w:val="000000"/>
          <w:sz w:val="24"/>
          <w:szCs w:val="24"/>
        </w:rPr>
        <w:t>.</w:t>
      </w:r>
    </w:p>
    <w:p w:rsidR="00DD2974" w:rsidRDefault="00DD2974" w:rsidP="00D0178B">
      <w:pPr>
        <w:pStyle w:val="ListParagraph"/>
        <w:spacing w:after="0"/>
        <w:rPr>
          <w:rFonts w:ascii="Times New Roman" w:eastAsia="Times New Roman" w:hAnsi="Times New Roman" w:cs="Times New Roman"/>
          <w:color w:val="000000"/>
          <w:sz w:val="24"/>
          <w:szCs w:val="24"/>
        </w:rPr>
      </w:pPr>
    </w:p>
    <w:p w:rsidR="00DD2974" w:rsidRDefault="00AE34E6"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The number of women </w:t>
      </w:r>
      <w:r w:rsidR="00D40B48" w:rsidRPr="00DD2974">
        <w:rPr>
          <w:rFonts w:ascii="Times New Roman" w:eastAsia="Times New Roman" w:hAnsi="Times New Roman" w:cs="Times New Roman"/>
          <w:color w:val="000000"/>
          <w:sz w:val="24"/>
          <w:szCs w:val="24"/>
        </w:rPr>
        <w:t>leading</w:t>
      </w:r>
      <w:r w:rsidR="00C51DA0" w:rsidRPr="00DD2974">
        <w:rPr>
          <w:rFonts w:ascii="Times New Roman" w:eastAsia="Times New Roman" w:hAnsi="Times New Roman" w:cs="Times New Roman"/>
          <w:color w:val="000000"/>
          <w:sz w:val="24"/>
          <w:szCs w:val="24"/>
        </w:rPr>
        <w:t xml:space="preserve"> the</w:t>
      </w:r>
      <w:r w:rsidRPr="00DD2974">
        <w:rPr>
          <w:rFonts w:ascii="Times New Roman" w:eastAsia="Times New Roman" w:hAnsi="Times New Roman" w:cs="Times New Roman"/>
          <w:color w:val="000000"/>
          <w:sz w:val="24"/>
          <w:szCs w:val="24"/>
        </w:rPr>
        <w:t xml:space="preserve"> municipalities</w:t>
      </w:r>
      <w:r w:rsidR="00772309" w:rsidRPr="00DD2974">
        <w:rPr>
          <w:rFonts w:ascii="Times New Roman" w:eastAsia="Times New Roman" w:hAnsi="Times New Roman" w:cs="Times New Roman"/>
          <w:color w:val="000000"/>
          <w:sz w:val="24"/>
          <w:szCs w:val="24"/>
        </w:rPr>
        <w:t xml:space="preserve"> and</w:t>
      </w:r>
      <w:r w:rsidR="00D40B48" w:rsidRPr="00DD2974">
        <w:rPr>
          <w:rFonts w:ascii="Times New Roman" w:eastAsia="Times New Roman" w:hAnsi="Times New Roman" w:cs="Times New Roman"/>
          <w:color w:val="000000"/>
          <w:sz w:val="24"/>
          <w:szCs w:val="24"/>
        </w:rPr>
        <w:t xml:space="preserve"> </w:t>
      </w:r>
      <w:r w:rsidR="00C51DA0" w:rsidRPr="00DD2974">
        <w:rPr>
          <w:rFonts w:ascii="Times New Roman" w:eastAsia="Times New Roman" w:hAnsi="Times New Roman" w:cs="Times New Roman"/>
          <w:color w:val="000000"/>
          <w:sz w:val="24"/>
          <w:szCs w:val="24"/>
        </w:rPr>
        <w:t xml:space="preserve">cities has increased and there </w:t>
      </w:r>
      <w:r w:rsidR="00772309" w:rsidRPr="00DD2974">
        <w:rPr>
          <w:rFonts w:ascii="Times New Roman" w:eastAsia="Times New Roman" w:hAnsi="Times New Roman" w:cs="Times New Roman"/>
          <w:color w:val="000000"/>
          <w:sz w:val="24"/>
          <w:szCs w:val="24"/>
        </w:rPr>
        <w:t>are</w:t>
      </w:r>
      <w:r w:rsidRPr="00DD2974">
        <w:rPr>
          <w:rFonts w:ascii="Times New Roman" w:eastAsia="Times New Roman" w:hAnsi="Times New Roman" w:cs="Times New Roman"/>
          <w:color w:val="000000"/>
          <w:sz w:val="24"/>
          <w:szCs w:val="24"/>
        </w:rPr>
        <w:t xml:space="preserve"> now 22</w:t>
      </w:r>
      <w:bookmarkStart w:id="27" w:name="_ftnref27"/>
      <w:bookmarkEnd w:id="27"/>
      <w:r w:rsidR="00C51DA0" w:rsidRPr="00B414AA">
        <w:rPr>
          <w:rStyle w:val="FootnoteReference"/>
          <w:rFonts w:ascii="Times New Roman" w:eastAsia="Times New Roman" w:hAnsi="Times New Roman" w:cs="Times New Roman"/>
          <w:color w:val="000000"/>
          <w:sz w:val="24"/>
          <w:szCs w:val="24"/>
        </w:rPr>
        <w:footnoteReference w:id="27"/>
      </w:r>
      <w:r w:rsidRPr="00DD2974">
        <w:rPr>
          <w:rFonts w:ascii="Times New Roman" w:eastAsia="Times New Roman" w:hAnsi="Times New Roman" w:cs="Times New Roman"/>
          <w:color w:val="000000"/>
          <w:sz w:val="24"/>
          <w:szCs w:val="24"/>
        </w:rPr>
        <w:t>, while there are 29 women </w:t>
      </w:r>
      <w:r w:rsidR="00772309" w:rsidRPr="00DD2974">
        <w:rPr>
          <w:rFonts w:ascii="Times New Roman" w:eastAsia="Times New Roman" w:hAnsi="Times New Roman" w:cs="Times New Roman"/>
          <w:color w:val="000000"/>
          <w:sz w:val="24"/>
          <w:szCs w:val="24"/>
        </w:rPr>
        <w:t>presiding over city</w:t>
      </w:r>
      <w:proofErr w:type="gramStart"/>
      <w:r w:rsidR="00772309" w:rsidRPr="00DD2974">
        <w:rPr>
          <w:rFonts w:ascii="Times New Roman" w:eastAsia="Times New Roman" w:hAnsi="Times New Roman" w:cs="Times New Roman"/>
          <w:color w:val="000000"/>
          <w:sz w:val="24"/>
          <w:szCs w:val="24"/>
        </w:rPr>
        <w:t>​​/</w:t>
      </w:r>
      <w:proofErr w:type="gramEnd"/>
      <w:r w:rsidRPr="00DD2974">
        <w:rPr>
          <w:rFonts w:ascii="Times New Roman" w:eastAsia="Times New Roman" w:hAnsi="Times New Roman" w:cs="Times New Roman"/>
          <w:color w:val="000000"/>
          <w:sz w:val="24"/>
          <w:szCs w:val="24"/>
        </w:rPr>
        <w:t>municipal assemblies</w:t>
      </w:r>
      <w:bookmarkStart w:id="28" w:name="_ftnref28"/>
      <w:bookmarkEnd w:id="28"/>
      <w:r w:rsidR="00772309" w:rsidRPr="00B414AA">
        <w:rPr>
          <w:rStyle w:val="FootnoteReference"/>
          <w:rFonts w:ascii="Times New Roman" w:eastAsia="Times New Roman" w:hAnsi="Times New Roman" w:cs="Times New Roman"/>
          <w:color w:val="000000"/>
          <w:sz w:val="24"/>
          <w:szCs w:val="24"/>
        </w:rPr>
        <w:footnoteReference w:id="28"/>
      </w:r>
      <w:r w:rsidRPr="00DD2974">
        <w:rPr>
          <w:rFonts w:ascii="Times New Roman" w:eastAsia="Times New Roman" w:hAnsi="Times New Roman" w:cs="Times New Roman"/>
          <w:color w:val="000000"/>
          <w:sz w:val="24"/>
          <w:szCs w:val="24"/>
        </w:rPr>
        <w:t xml:space="preserve">. Out of 145 local self-government units, 73 </w:t>
      </w:r>
      <w:proofErr w:type="gramStart"/>
      <w:r w:rsidRPr="00DD2974">
        <w:rPr>
          <w:rFonts w:ascii="Times New Roman" w:eastAsia="Times New Roman" w:hAnsi="Times New Roman" w:cs="Times New Roman"/>
          <w:color w:val="000000"/>
          <w:sz w:val="24"/>
          <w:szCs w:val="24"/>
        </w:rPr>
        <w:t>have been appointed</w:t>
      </w:r>
      <w:proofErr w:type="gramEnd"/>
      <w:r w:rsidRPr="00DD2974">
        <w:rPr>
          <w:rFonts w:ascii="Times New Roman" w:eastAsia="Times New Roman" w:hAnsi="Times New Roman" w:cs="Times New Roman"/>
          <w:color w:val="000000"/>
          <w:sz w:val="24"/>
          <w:szCs w:val="24"/>
        </w:rPr>
        <w:t xml:space="preserve"> </w:t>
      </w:r>
      <w:r w:rsidR="00D40B48" w:rsidRPr="00DD2974">
        <w:rPr>
          <w:rFonts w:ascii="Times New Roman" w:eastAsia="Times New Roman" w:hAnsi="Times New Roman" w:cs="Times New Roman"/>
          <w:color w:val="000000"/>
          <w:sz w:val="24"/>
          <w:szCs w:val="24"/>
        </w:rPr>
        <w:t xml:space="preserve">as heads </w:t>
      </w:r>
      <w:r w:rsidRPr="00DD2974">
        <w:rPr>
          <w:rFonts w:ascii="Times New Roman" w:eastAsia="Times New Roman" w:hAnsi="Times New Roman" w:cs="Times New Roman"/>
          <w:color w:val="000000"/>
          <w:sz w:val="24"/>
          <w:szCs w:val="24"/>
        </w:rPr>
        <w:t>of c</w:t>
      </w:r>
      <w:r w:rsidR="00D40B48" w:rsidRPr="00DD2974">
        <w:rPr>
          <w:rFonts w:ascii="Times New Roman" w:eastAsia="Times New Roman" w:hAnsi="Times New Roman" w:cs="Times New Roman"/>
          <w:color w:val="000000"/>
          <w:sz w:val="24"/>
          <w:szCs w:val="24"/>
        </w:rPr>
        <w:t>ity/</w:t>
      </w:r>
      <w:r w:rsidRPr="00DD2974">
        <w:rPr>
          <w:rFonts w:ascii="Times New Roman" w:eastAsia="Times New Roman" w:hAnsi="Times New Roman" w:cs="Times New Roman"/>
          <w:color w:val="000000"/>
          <w:sz w:val="24"/>
          <w:szCs w:val="24"/>
        </w:rPr>
        <w:t>municipal administrations, which </w:t>
      </w:r>
      <w:r w:rsidR="00276E72" w:rsidRPr="00DD2974">
        <w:rPr>
          <w:rFonts w:ascii="Times New Roman" w:eastAsia="Times New Roman" w:hAnsi="Times New Roman" w:cs="Times New Roman"/>
          <w:color w:val="000000"/>
          <w:sz w:val="24"/>
          <w:szCs w:val="24"/>
        </w:rPr>
        <w:t>makes for</w:t>
      </w:r>
      <w:r w:rsidRPr="00DD2974">
        <w:rPr>
          <w:rFonts w:ascii="Times New Roman" w:eastAsia="Times New Roman" w:hAnsi="Times New Roman" w:cs="Times New Roman"/>
          <w:color w:val="000000"/>
          <w:sz w:val="24"/>
          <w:szCs w:val="24"/>
        </w:rPr>
        <w:t xml:space="preserve"> 50% of women's representation.</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C6463E"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 xml:space="preserve">National </w:t>
      </w:r>
      <w:r w:rsidRPr="00DD2974">
        <w:rPr>
          <w:rFonts w:ascii="Times New Roman" w:hAnsi="Times New Roman" w:cs="Times New Roman"/>
          <w:sz w:val="24"/>
          <w:szCs w:val="24"/>
          <w:lang w:val="sr-Cyrl-RS"/>
        </w:rPr>
        <w:t>Coalition to End Child Marriage</w:t>
      </w:r>
      <w:r w:rsidRPr="00DD2974">
        <w:rPr>
          <w:rFonts w:ascii="Times New Roman" w:eastAsia="Times New Roman" w:hAnsi="Times New Roman" w:cs="Times New Roman"/>
          <w:color w:val="000000"/>
          <w:sz w:val="24"/>
          <w:szCs w:val="24"/>
        </w:rPr>
        <w:t xml:space="preserve"> </w:t>
      </w:r>
      <w:proofErr w:type="gramStart"/>
      <w:r w:rsidRPr="00DD2974">
        <w:rPr>
          <w:rFonts w:ascii="Times New Roman" w:eastAsia="Times New Roman" w:hAnsi="Times New Roman" w:cs="Times New Roman"/>
          <w:color w:val="000000"/>
          <w:sz w:val="24"/>
          <w:szCs w:val="24"/>
        </w:rPr>
        <w:t xml:space="preserve">was </w:t>
      </w:r>
      <w:r w:rsidRPr="00DD2974">
        <w:rPr>
          <w:rFonts w:ascii="Times New Roman" w:hAnsi="Times New Roman" w:cs="Times New Roman"/>
          <w:sz w:val="24"/>
          <w:szCs w:val="24"/>
          <w:lang w:val="sr-Cyrl-RS"/>
        </w:rPr>
        <w:t>establish</w:t>
      </w:r>
      <w:r w:rsidRPr="00DD2974">
        <w:rPr>
          <w:rFonts w:ascii="Times New Roman" w:hAnsi="Times New Roman" w:cs="Times New Roman"/>
          <w:sz w:val="24"/>
          <w:szCs w:val="24"/>
          <w:lang w:val="sr-Latn-RS"/>
        </w:rPr>
        <w:t>ed</w:t>
      </w:r>
      <w:proofErr w:type="gramEnd"/>
      <w:r w:rsidRPr="00DD2974">
        <w:rPr>
          <w:rFonts w:ascii="Times New Roman" w:hAnsi="Times New Roman" w:cs="Times New Roman"/>
          <w:sz w:val="24"/>
          <w:szCs w:val="24"/>
          <w:lang w:val="sr-Cyrl-RS"/>
        </w:rPr>
        <w:t xml:space="preserve"> </w:t>
      </w:r>
      <w:r w:rsidRPr="00DD2974">
        <w:rPr>
          <w:rFonts w:ascii="Times New Roman" w:eastAsia="Times New Roman" w:hAnsi="Times New Roman" w:cs="Times New Roman"/>
          <w:color w:val="000000"/>
          <w:sz w:val="24"/>
          <w:szCs w:val="24"/>
        </w:rPr>
        <w:t>on 21 February 2019, at the initiative of the Coordination Body for Gender Equality and UNICEF. </w:t>
      </w:r>
      <w:r w:rsidRPr="00DD2974">
        <w:rPr>
          <w:rFonts w:ascii="Times New Roman" w:hAnsi="Times New Roman" w:cs="Times New Roman"/>
          <w:sz w:val="24"/>
          <w:szCs w:val="24"/>
          <w:lang w:val="sr-Cyrl-RS"/>
        </w:rPr>
        <w:t>The overall goal of the Coalition is to contribute to ending of child marriages in Serbia, especially in the Roma population, through targeted and coordinated action of relevant actors</w:t>
      </w:r>
      <w:r w:rsidRPr="00DD2974">
        <w:rPr>
          <w:rFonts w:ascii="Times New Roman" w:eastAsia="Times New Roman" w:hAnsi="Times New Roman" w:cs="Times New Roman"/>
          <w:color w:val="000000"/>
          <w:sz w:val="24"/>
          <w:szCs w:val="24"/>
        </w:rPr>
        <w:t xml:space="preserve">, </w:t>
      </w:r>
      <w:r w:rsidRPr="00DD2974">
        <w:rPr>
          <w:rFonts w:ascii="Times New Roman" w:hAnsi="Times New Roman" w:cs="Times New Roman"/>
          <w:sz w:val="24"/>
          <w:szCs w:val="24"/>
          <w:lang w:val="sr-Cyrl-RS"/>
        </w:rPr>
        <w:t>in accordance with the goals of sustainable development</w:t>
      </w:r>
      <w:r w:rsidRPr="00DD2974">
        <w:rPr>
          <w:rFonts w:ascii="Times New Roman" w:eastAsia="Times New Roman" w:hAnsi="Times New Roman" w:cs="Times New Roman"/>
          <w:color w:val="000000"/>
          <w:sz w:val="24"/>
          <w:szCs w:val="24"/>
        </w:rPr>
        <w:t xml:space="preserve">. The National </w:t>
      </w:r>
      <w:r w:rsidRPr="00DD2974">
        <w:rPr>
          <w:rFonts w:ascii="Times New Roman" w:hAnsi="Times New Roman" w:cs="Times New Roman"/>
          <w:sz w:val="24"/>
          <w:szCs w:val="24"/>
          <w:lang w:val="sr-Cyrl-RS"/>
        </w:rPr>
        <w:t xml:space="preserve">Coalition </w:t>
      </w:r>
      <w:r w:rsidRPr="00DD2974">
        <w:rPr>
          <w:rFonts w:ascii="Times New Roman" w:hAnsi="Times New Roman" w:cs="Times New Roman"/>
          <w:sz w:val="24"/>
          <w:szCs w:val="24"/>
          <w:lang w:val="sr-Latn-RS"/>
        </w:rPr>
        <w:t>joined the campaign "16 days of activism against violence aga</w:t>
      </w:r>
      <w:r w:rsidR="00D75C53" w:rsidRPr="00DD2974">
        <w:rPr>
          <w:rFonts w:ascii="Times New Roman" w:hAnsi="Times New Roman" w:cs="Times New Roman"/>
          <w:sz w:val="24"/>
          <w:szCs w:val="24"/>
          <w:lang w:val="sr-Latn-RS"/>
        </w:rPr>
        <w:t>inst women" with their message „</w:t>
      </w:r>
      <w:r w:rsidRPr="00DD2974">
        <w:rPr>
          <w:rFonts w:ascii="Times New Roman" w:hAnsi="Times New Roman" w:cs="Times New Roman"/>
          <w:i/>
          <w:sz w:val="24"/>
          <w:szCs w:val="24"/>
          <w:lang w:val="sr-Latn-RS"/>
        </w:rPr>
        <w:t>Child marriage is not a Roma tradition</w:t>
      </w:r>
      <w:r w:rsidR="00D75C53" w:rsidRPr="00DD2974">
        <w:rPr>
          <w:rFonts w:ascii="Times New Roman" w:eastAsia="Times New Roman" w:hAnsi="Times New Roman" w:cs="Times New Roman"/>
          <w:color w:val="000000"/>
          <w:sz w:val="24"/>
          <w:szCs w:val="24"/>
        </w:rPr>
        <w:t>”</w:t>
      </w:r>
      <w:r w:rsidR="00AE34E6" w:rsidRPr="00DD2974">
        <w:rPr>
          <w:rFonts w:ascii="Times New Roman" w:eastAsia="Times New Roman" w:hAnsi="Times New Roman" w:cs="Times New Roman"/>
          <w:color w:val="000000"/>
          <w:sz w:val="24"/>
          <w:szCs w:val="24"/>
        </w:rPr>
        <w:t>.</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AE34E6"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 xml:space="preserve">In 2019, the competent </w:t>
      </w:r>
      <w:r w:rsidR="002F7B4C" w:rsidRPr="00DD2974">
        <w:rPr>
          <w:rFonts w:ascii="Times New Roman" w:eastAsia="Times New Roman" w:hAnsi="Times New Roman" w:cs="Times New Roman"/>
          <w:color w:val="000000"/>
          <w:sz w:val="24"/>
          <w:szCs w:val="24"/>
        </w:rPr>
        <w:t>m</w:t>
      </w:r>
      <w:r w:rsidRPr="00DD2974">
        <w:rPr>
          <w:rFonts w:ascii="Times New Roman" w:eastAsia="Times New Roman" w:hAnsi="Times New Roman" w:cs="Times New Roman"/>
          <w:color w:val="000000"/>
          <w:sz w:val="24"/>
          <w:szCs w:val="24"/>
        </w:rPr>
        <w:t xml:space="preserve">inistry of </w:t>
      </w:r>
      <w:r w:rsidR="002F7B4C" w:rsidRPr="00DD2974">
        <w:rPr>
          <w:rFonts w:ascii="Times New Roman" w:eastAsia="Times New Roman" w:hAnsi="Times New Roman" w:cs="Times New Roman"/>
          <w:color w:val="000000"/>
          <w:sz w:val="24"/>
          <w:szCs w:val="24"/>
        </w:rPr>
        <w:t>social w</w:t>
      </w:r>
      <w:r w:rsidRPr="00DD2974">
        <w:rPr>
          <w:rFonts w:ascii="Times New Roman" w:eastAsia="Times New Roman" w:hAnsi="Times New Roman" w:cs="Times New Roman"/>
          <w:color w:val="000000"/>
          <w:sz w:val="24"/>
          <w:szCs w:val="24"/>
        </w:rPr>
        <w:t>elfare adopted the </w:t>
      </w:r>
      <w:r w:rsidRPr="00DD2974">
        <w:rPr>
          <w:rFonts w:ascii="Times New Roman" w:eastAsia="Times New Roman" w:hAnsi="Times New Roman" w:cs="Times New Roman"/>
          <w:i/>
          <w:iCs/>
          <w:color w:val="000000"/>
          <w:sz w:val="24"/>
          <w:szCs w:val="24"/>
        </w:rPr>
        <w:t xml:space="preserve">Instruction for the Procedure of Social </w:t>
      </w:r>
      <w:r w:rsidR="00C6463E" w:rsidRPr="00DD2974">
        <w:rPr>
          <w:rFonts w:ascii="Times New Roman" w:eastAsia="Times New Roman" w:hAnsi="Times New Roman" w:cs="Times New Roman"/>
          <w:i/>
          <w:iCs/>
          <w:color w:val="000000"/>
          <w:sz w:val="24"/>
          <w:szCs w:val="24"/>
        </w:rPr>
        <w:t>Services Centers</w:t>
      </w:r>
      <w:r w:rsidRPr="00DD2974">
        <w:rPr>
          <w:rFonts w:ascii="Times New Roman" w:eastAsia="Times New Roman" w:hAnsi="Times New Roman" w:cs="Times New Roman"/>
          <w:i/>
          <w:iCs/>
          <w:color w:val="000000"/>
          <w:sz w:val="24"/>
          <w:szCs w:val="24"/>
        </w:rPr>
        <w:t xml:space="preserve"> </w:t>
      </w:r>
      <w:r w:rsidR="00170F4A" w:rsidRPr="00DD2974">
        <w:rPr>
          <w:rFonts w:ascii="Times New Roman" w:eastAsia="Times New Roman" w:hAnsi="Times New Roman" w:cs="Times New Roman"/>
          <w:i/>
          <w:iCs/>
          <w:color w:val="000000"/>
          <w:sz w:val="24"/>
          <w:szCs w:val="24"/>
        </w:rPr>
        <w:t>in Cases of Child, E</w:t>
      </w:r>
      <w:r w:rsidRPr="00DD2974">
        <w:rPr>
          <w:rFonts w:ascii="Times New Roman" w:eastAsia="Times New Roman" w:hAnsi="Times New Roman" w:cs="Times New Roman"/>
          <w:i/>
          <w:iCs/>
          <w:color w:val="000000"/>
          <w:sz w:val="24"/>
          <w:szCs w:val="24"/>
        </w:rPr>
        <w:t>arly</w:t>
      </w:r>
      <w:r w:rsidR="00C6463E" w:rsidRPr="00DD2974">
        <w:rPr>
          <w:rFonts w:ascii="Times New Roman" w:eastAsia="Times New Roman" w:hAnsi="Times New Roman" w:cs="Times New Roman"/>
          <w:i/>
          <w:iCs/>
          <w:color w:val="000000"/>
          <w:sz w:val="24"/>
          <w:szCs w:val="24"/>
        </w:rPr>
        <w:t>,</w:t>
      </w:r>
      <w:r w:rsidR="00170F4A" w:rsidRPr="00DD2974">
        <w:rPr>
          <w:rFonts w:ascii="Times New Roman" w:eastAsia="Times New Roman" w:hAnsi="Times New Roman" w:cs="Times New Roman"/>
          <w:i/>
          <w:iCs/>
          <w:color w:val="000000"/>
          <w:sz w:val="24"/>
          <w:szCs w:val="24"/>
        </w:rPr>
        <w:t xml:space="preserve"> and Forced M</w:t>
      </w:r>
      <w:r w:rsidRPr="00DD2974">
        <w:rPr>
          <w:rFonts w:ascii="Times New Roman" w:eastAsia="Times New Roman" w:hAnsi="Times New Roman" w:cs="Times New Roman"/>
          <w:i/>
          <w:iCs/>
          <w:color w:val="000000"/>
          <w:sz w:val="24"/>
          <w:szCs w:val="24"/>
        </w:rPr>
        <w:t>arriages, </w:t>
      </w:r>
      <w:r w:rsidRPr="00DD2974">
        <w:rPr>
          <w:rFonts w:ascii="Times New Roman" w:eastAsia="Times New Roman" w:hAnsi="Times New Roman" w:cs="Times New Roman"/>
          <w:color w:val="000000"/>
          <w:sz w:val="24"/>
          <w:szCs w:val="24"/>
        </w:rPr>
        <w:t>which obliges them to act. </w:t>
      </w:r>
      <w:proofErr w:type="gramStart"/>
      <w:r w:rsidR="00CC1DC1" w:rsidRPr="00DD2974">
        <w:rPr>
          <w:rFonts w:ascii="Times New Roman" w:eastAsia="Times New Roman" w:hAnsi="Times New Roman" w:cs="Times New Roman"/>
          <w:color w:val="000000"/>
          <w:sz w:val="24"/>
          <w:szCs w:val="24"/>
        </w:rPr>
        <w:t>A</w:t>
      </w:r>
      <w:r w:rsidRPr="00DD2974">
        <w:rPr>
          <w:rFonts w:ascii="Times New Roman" w:eastAsia="Times New Roman" w:hAnsi="Times New Roman" w:cs="Times New Roman"/>
          <w:color w:val="000000"/>
          <w:sz w:val="24"/>
          <w:szCs w:val="24"/>
        </w:rPr>
        <w:t>lso</w:t>
      </w:r>
      <w:proofErr w:type="gramEnd"/>
      <w:r w:rsidR="00CC1DC1" w:rsidRPr="00DD2974">
        <w:rPr>
          <w:rFonts w:ascii="Times New Roman" w:eastAsia="Times New Roman" w:hAnsi="Times New Roman" w:cs="Times New Roman"/>
          <w:color w:val="000000"/>
          <w:sz w:val="24"/>
          <w:szCs w:val="24"/>
        </w:rPr>
        <w:t>, there has been</w:t>
      </w:r>
      <w:r w:rsidRPr="00DD2974">
        <w:rPr>
          <w:rFonts w:ascii="Times New Roman" w:eastAsia="Times New Roman" w:hAnsi="Times New Roman" w:cs="Times New Roman"/>
          <w:color w:val="000000"/>
          <w:sz w:val="24"/>
          <w:szCs w:val="24"/>
        </w:rPr>
        <w:t xml:space="preserve"> a pilot</w:t>
      </w:r>
      <w:r w:rsidR="00CC1DC1" w:rsidRPr="00DD2974">
        <w:rPr>
          <w:rFonts w:ascii="Times New Roman" w:eastAsia="Times New Roman" w:hAnsi="Times New Roman" w:cs="Times New Roman"/>
          <w:color w:val="000000"/>
          <w:sz w:val="24"/>
          <w:szCs w:val="24"/>
        </w:rPr>
        <w:t xml:space="preserve"> service</w:t>
      </w:r>
      <w:r w:rsidR="00154C34" w:rsidRPr="00DD2974">
        <w:rPr>
          <w:rFonts w:ascii="Times New Roman" w:eastAsia="Times New Roman" w:hAnsi="Times New Roman" w:cs="Times New Roman"/>
          <w:color w:val="000000"/>
          <w:sz w:val="24"/>
          <w:szCs w:val="24"/>
        </w:rPr>
        <w:t xml:space="preserve"> of</w:t>
      </w:r>
      <w:r w:rsidRPr="00DD2974">
        <w:rPr>
          <w:rFonts w:ascii="Times New Roman" w:eastAsia="Times New Roman" w:hAnsi="Times New Roman" w:cs="Times New Roman"/>
          <w:color w:val="000000"/>
          <w:sz w:val="24"/>
          <w:szCs w:val="24"/>
        </w:rPr>
        <w:t xml:space="preserve"> family </w:t>
      </w:r>
      <w:r w:rsidR="00376CA4" w:rsidRPr="00DD2974">
        <w:rPr>
          <w:rFonts w:ascii="Times New Roman" w:eastAsia="Times New Roman" w:hAnsi="Times New Roman" w:cs="Times New Roman"/>
          <w:color w:val="000000"/>
          <w:sz w:val="24"/>
          <w:szCs w:val="24"/>
        </w:rPr>
        <w:t>associate, working</w:t>
      </w:r>
      <w:r w:rsidRPr="00DD2974">
        <w:rPr>
          <w:rFonts w:ascii="Times New Roman" w:eastAsia="Times New Roman" w:hAnsi="Times New Roman" w:cs="Times New Roman"/>
          <w:color w:val="000000"/>
          <w:sz w:val="24"/>
          <w:szCs w:val="24"/>
        </w:rPr>
        <w:t xml:space="preserve"> with fam</w:t>
      </w:r>
      <w:r w:rsidR="00154C34" w:rsidRPr="00DD2974">
        <w:rPr>
          <w:rFonts w:ascii="Times New Roman" w:eastAsia="Times New Roman" w:hAnsi="Times New Roman" w:cs="Times New Roman"/>
          <w:color w:val="000000"/>
          <w:sz w:val="24"/>
          <w:szCs w:val="24"/>
        </w:rPr>
        <w:t>ilies at risk of child marriage</w:t>
      </w:r>
      <w:r w:rsidRPr="00DD2974">
        <w:rPr>
          <w:rFonts w:ascii="Times New Roman" w:eastAsia="Times New Roman" w:hAnsi="Times New Roman" w:cs="Times New Roman"/>
          <w:color w:val="000000"/>
          <w:sz w:val="24"/>
          <w:szCs w:val="24"/>
        </w:rPr>
        <w:t>.</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AE34E6" w:rsidP="00DD2974">
      <w:pPr>
        <w:numPr>
          <w:ilvl w:val="0"/>
          <w:numId w:val="72"/>
        </w:numPr>
        <w:tabs>
          <w:tab w:val="clear" w:pos="720"/>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 xml:space="preserve">In order to prevent early marriages, it </w:t>
      </w:r>
      <w:proofErr w:type="gramStart"/>
      <w:r w:rsidRPr="00DD2974">
        <w:rPr>
          <w:rFonts w:ascii="Times New Roman" w:eastAsia="Times New Roman" w:hAnsi="Times New Roman" w:cs="Times New Roman"/>
          <w:color w:val="000000"/>
          <w:sz w:val="24"/>
          <w:szCs w:val="24"/>
        </w:rPr>
        <w:t>is planned</w:t>
      </w:r>
      <w:proofErr w:type="gramEnd"/>
      <w:r w:rsidRPr="00DD2974">
        <w:rPr>
          <w:rFonts w:ascii="Times New Roman" w:eastAsia="Times New Roman" w:hAnsi="Times New Roman" w:cs="Times New Roman"/>
          <w:color w:val="000000"/>
          <w:sz w:val="24"/>
          <w:szCs w:val="24"/>
        </w:rPr>
        <w:t xml:space="preserve"> to change the legislative framework, </w:t>
      </w:r>
      <w:r w:rsidR="0018266C" w:rsidRPr="00DD2974">
        <w:rPr>
          <w:rFonts w:ascii="Times New Roman" w:eastAsia="Times New Roman" w:hAnsi="Times New Roman" w:cs="Times New Roman"/>
          <w:color w:val="000000"/>
          <w:sz w:val="24"/>
          <w:szCs w:val="24"/>
        </w:rPr>
        <w:t>i.e.</w:t>
      </w:r>
      <w:r w:rsidRPr="00DD2974">
        <w:rPr>
          <w:rFonts w:ascii="Times New Roman" w:eastAsia="Times New Roman" w:hAnsi="Times New Roman" w:cs="Times New Roman"/>
          <w:color w:val="000000"/>
          <w:sz w:val="24"/>
          <w:szCs w:val="24"/>
        </w:rPr>
        <w:t xml:space="preserve"> to harmonize the Family Law with the Convention on the Rights of the </w:t>
      </w:r>
      <w:r w:rsidR="0018266C" w:rsidRPr="00DD2974">
        <w:rPr>
          <w:rFonts w:ascii="Times New Roman" w:eastAsia="Times New Roman" w:hAnsi="Times New Roman" w:cs="Times New Roman"/>
          <w:color w:val="000000"/>
          <w:sz w:val="24"/>
          <w:szCs w:val="24"/>
        </w:rPr>
        <w:t>Child,</w:t>
      </w:r>
      <w:r w:rsidRPr="00DD2974">
        <w:rPr>
          <w:rFonts w:ascii="Times New Roman" w:eastAsia="Times New Roman" w:hAnsi="Times New Roman" w:cs="Times New Roman"/>
          <w:color w:val="000000"/>
          <w:sz w:val="24"/>
          <w:szCs w:val="24"/>
        </w:rPr>
        <w:t> in terms of the definition of a child, which would prevent marriages to persons under 18 years of age.</w:t>
      </w:r>
    </w:p>
    <w:p w:rsidR="00DD2974" w:rsidRDefault="00DD2974" w:rsidP="00DD2974">
      <w:pPr>
        <w:pStyle w:val="ListParagraph"/>
        <w:spacing w:after="0"/>
        <w:rPr>
          <w:rFonts w:ascii="Times New Roman" w:eastAsia="Times New Roman" w:hAnsi="Times New Roman" w:cs="Times New Roman"/>
          <w:color w:val="000000"/>
          <w:sz w:val="24"/>
          <w:szCs w:val="24"/>
        </w:rPr>
      </w:pPr>
    </w:p>
    <w:p w:rsidR="00DD2974" w:rsidRDefault="00AE34E6" w:rsidP="005437D5">
      <w:pPr>
        <w:numPr>
          <w:ilvl w:val="0"/>
          <w:numId w:val="72"/>
        </w:numPr>
        <w:tabs>
          <w:tab w:val="clear" w:pos="720"/>
          <w:tab w:val="left" w:pos="284"/>
        </w:tabs>
        <w:spacing w:after="0" w:line="240" w:lineRule="auto"/>
        <w:ind w:left="426" w:hanging="142"/>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 xml:space="preserve">As part of the activities to </w:t>
      </w:r>
      <w:r w:rsidR="0038761B" w:rsidRPr="00DD2974">
        <w:rPr>
          <w:rFonts w:ascii="Times New Roman" w:eastAsia="Times New Roman" w:hAnsi="Times New Roman" w:cs="Times New Roman"/>
          <w:color w:val="000000"/>
          <w:sz w:val="24"/>
          <w:szCs w:val="24"/>
        </w:rPr>
        <w:t>eradicate</w:t>
      </w:r>
      <w:r w:rsidRPr="00DD2974">
        <w:rPr>
          <w:rFonts w:ascii="Times New Roman" w:eastAsia="Times New Roman" w:hAnsi="Times New Roman" w:cs="Times New Roman"/>
          <w:color w:val="000000"/>
          <w:sz w:val="24"/>
          <w:szCs w:val="24"/>
        </w:rPr>
        <w:t xml:space="preserve"> child marriage, the social </w:t>
      </w:r>
      <w:r w:rsidR="0038761B" w:rsidRPr="00DD2974">
        <w:rPr>
          <w:rFonts w:ascii="Times New Roman" w:eastAsia="Times New Roman" w:hAnsi="Times New Roman" w:cs="Times New Roman"/>
          <w:color w:val="000000"/>
          <w:sz w:val="24"/>
          <w:szCs w:val="24"/>
        </w:rPr>
        <w:t>services centers</w:t>
      </w:r>
      <w:r w:rsidRPr="00DD2974">
        <w:rPr>
          <w:rFonts w:ascii="Times New Roman" w:eastAsia="Times New Roman" w:hAnsi="Times New Roman" w:cs="Times New Roman"/>
          <w:color w:val="000000"/>
          <w:sz w:val="24"/>
          <w:szCs w:val="24"/>
        </w:rPr>
        <w:t xml:space="preserve"> undertake activities within their competence. With the support of UNICEF in three cities in Serbia</w:t>
      </w:r>
      <w:proofErr w:type="gramStart"/>
      <w:r w:rsidRPr="00DD2974">
        <w:rPr>
          <w:rFonts w:ascii="Times New Roman" w:eastAsia="Times New Roman" w:hAnsi="Times New Roman" w:cs="Times New Roman"/>
          <w:color w:val="000000"/>
          <w:sz w:val="24"/>
          <w:szCs w:val="24"/>
        </w:rPr>
        <w:t>  training</w:t>
      </w:r>
      <w:r w:rsidR="0038761B" w:rsidRPr="00DD2974">
        <w:rPr>
          <w:rFonts w:ascii="Times New Roman" w:eastAsia="Times New Roman" w:hAnsi="Times New Roman" w:cs="Times New Roman"/>
          <w:color w:val="000000"/>
          <w:sz w:val="24"/>
          <w:szCs w:val="24"/>
        </w:rPr>
        <w:t>s</w:t>
      </w:r>
      <w:proofErr w:type="gramEnd"/>
      <w:r w:rsidR="0038761B" w:rsidRPr="00DD2974">
        <w:rPr>
          <w:rFonts w:ascii="Times New Roman" w:eastAsia="Times New Roman" w:hAnsi="Times New Roman" w:cs="Times New Roman"/>
          <w:color w:val="000000"/>
          <w:sz w:val="24"/>
          <w:szCs w:val="24"/>
        </w:rPr>
        <w:t xml:space="preserve"> have been realized</w:t>
      </w:r>
      <w:r w:rsidRPr="00DD2974">
        <w:rPr>
          <w:rFonts w:ascii="Times New Roman" w:eastAsia="Times New Roman" w:hAnsi="Times New Roman" w:cs="Times New Roman"/>
          <w:color w:val="000000"/>
          <w:sz w:val="24"/>
          <w:szCs w:val="24"/>
        </w:rPr>
        <w:t xml:space="preserve"> in the</w:t>
      </w:r>
      <w:r w:rsidR="0038761B" w:rsidRPr="00DD2974">
        <w:rPr>
          <w:rFonts w:ascii="Times New Roman" w:eastAsia="Times New Roman" w:hAnsi="Times New Roman" w:cs="Times New Roman"/>
          <w:color w:val="000000"/>
          <w:sz w:val="24"/>
          <w:szCs w:val="24"/>
        </w:rPr>
        <w:t xml:space="preserve"> sphere of</w:t>
      </w:r>
      <w:r w:rsidRPr="00DD2974">
        <w:rPr>
          <w:rFonts w:ascii="Times New Roman" w:eastAsia="Times New Roman" w:hAnsi="Times New Roman" w:cs="Times New Roman"/>
          <w:color w:val="000000"/>
          <w:sz w:val="24"/>
          <w:szCs w:val="24"/>
        </w:rPr>
        <w:t xml:space="preserve"> prevention of early marriages for 100 parti</w:t>
      </w:r>
      <w:r w:rsidR="0038761B" w:rsidRPr="00DD2974">
        <w:rPr>
          <w:rFonts w:ascii="Times New Roman" w:eastAsia="Times New Roman" w:hAnsi="Times New Roman" w:cs="Times New Roman"/>
          <w:color w:val="000000"/>
          <w:sz w:val="24"/>
          <w:szCs w:val="24"/>
        </w:rPr>
        <w:t>cipants (SSC, judiciary, police</w:t>
      </w:r>
      <w:r w:rsidRPr="00DD2974">
        <w:rPr>
          <w:rFonts w:ascii="Times New Roman" w:eastAsia="Times New Roman" w:hAnsi="Times New Roman" w:cs="Times New Roman"/>
          <w:color w:val="000000"/>
          <w:sz w:val="24"/>
          <w:szCs w:val="24"/>
        </w:rPr>
        <w:t>, education, </w:t>
      </w:r>
      <w:r w:rsidR="0038761B" w:rsidRPr="00DD2974">
        <w:rPr>
          <w:rFonts w:ascii="Times New Roman" w:eastAsia="Times New Roman" w:hAnsi="Times New Roman" w:cs="Times New Roman"/>
          <w:color w:val="000000"/>
          <w:sz w:val="24"/>
          <w:szCs w:val="24"/>
        </w:rPr>
        <w:t xml:space="preserve"> and L</w:t>
      </w:r>
      <w:r w:rsidRPr="00DD2974">
        <w:rPr>
          <w:rFonts w:ascii="Times New Roman" w:eastAsia="Times New Roman" w:hAnsi="Times New Roman" w:cs="Times New Roman"/>
          <w:color w:val="000000"/>
          <w:sz w:val="24"/>
          <w:szCs w:val="24"/>
        </w:rPr>
        <w:t>S</w:t>
      </w:r>
      <w:r w:rsidR="0038761B" w:rsidRPr="00DD2974">
        <w:rPr>
          <w:rFonts w:ascii="Times New Roman" w:eastAsia="Times New Roman" w:hAnsi="Times New Roman" w:cs="Times New Roman"/>
          <w:color w:val="000000"/>
          <w:sz w:val="24"/>
          <w:szCs w:val="24"/>
        </w:rPr>
        <w:t>GU</w:t>
      </w:r>
      <w:r w:rsidRPr="00DD2974">
        <w:rPr>
          <w:rFonts w:ascii="Times New Roman" w:eastAsia="Times New Roman" w:hAnsi="Times New Roman" w:cs="Times New Roman"/>
          <w:color w:val="000000"/>
          <w:sz w:val="24"/>
          <w:szCs w:val="24"/>
        </w:rPr>
        <w:t>).</w:t>
      </w:r>
    </w:p>
    <w:p w:rsidR="00DD2974" w:rsidRDefault="00DD2974" w:rsidP="00DD2974">
      <w:pPr>
        <w:pStyle w:val="ListParagraph"/>
        <w:rPr>
          <w:rFonts w:ascii="Times New Roman" w:eastAsia="Times New Roman" w:hAnsi="Times New Roman" w:cs="Times New Roman"/>
          <w:b/>
          <w:bCs/>
          <w:color w:val="000000"/>
          <w:sz w:val="24"/>
          <w:szCs w:val="24"/>
        </w:rPr>
      </w:pPr>
    </w:p>
    <w:p w:rsidR="00DD2974" w:rsidRPr="00DD2974" w:rsidRDefault="00DD2974" w:rsidP="00DD297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AE34E6" w:rsidRPr="00DD2974">
        <w:rPr>
          <w:rFonts w:ascii="Times New Roman" w:eastAsia="Times New Roman" w:hAnsi="Times New Roman" w:cs="Times New Roman"/>
          <w:b/>
          <w:bCs/>
          <w:color w:val="000000"/>
          <w:sz w:val="24"/>
          <w:szCs w:val="24"/>
        </w:rPr>
        <w:t>Violence against women and children, including domestic violence</w:t>
      </w:r>
    </w:p>
    <w:p w:rsidR="00DD2974" w:rsidRDefault="00AE34E6" w:rsidP="00DD2974">
      <w:pPr>
        <w:spacing w:after="0" w:line="240" w:lineRule="auto"/>
        <w:ind w:left="360"/>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i/>
          <w:iCs/>
          <w:color w:val="000000"/>
          <w:sz w:val="24"/>
          <w:szCs w:val="24"/>
        </w:rPr>
        <w:t>Concluding remarks - recommendation from paragraph 21</w:t>
      </w:r>
    </w:p>
    <w:p w:rsidR="00DD2974" w:rsidRDefault="00DD2974" w:rsidP="00DD2974">
      <w:pPr>
        <w:pStyle w:val="ListParagraph"/>
        <w:rPr>
          <w:rFonts w:ascii="Times New Roman" w:eastAsia="Times New Roman" w:hAnsi="Times New Roman" w:cs="Times New Roman"/>
          <w:color w:val="000000"/>
          <w:sz w:val="24"/>
          <w:szCs w:val="24"/>
        </w:rPr>
      </w:pPr>
    </w:p>
    <w:p w:rsidR="00C3200F" w:rsidRDefault="00AE34E6" w:rsidP="00D0178B">
      <w:pPr>
        <w:numPr>
          <w:ilvl w:val="0"/>
          <w:numId w:val="72"/>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DD2974">
        <w:rPr>
          <w:rFonts w:ascii="Times New Roman" w:eastAsia="Times New Roman" w:hAnsi="Times New Roman" w:cs="Times New Roman"/>
          <w:color w:val="000000"/>
          <w:sz w:val="24"/>
          <w:szCs w:val="24"/>
        </w:rPr>
        <w:t>From the beginning of the implementation of the Law on Preven</w:t>
      </w:r>
      <w:r w:rsidR="0038761B" w:rsidRPr="00DD2974">
        <w:rPr>
          <w:rFonts w:ascii="Times New Roman" w:eastAsia="Times New Roman" w:hAnsi="Times New Roman" w:cs="Times New Roman"/>
          <w:color w:val="000000"/>
          <w:sz w:val="24"/>
          <w:szCs w:val="24"/>
        </w:rPr>
        <w:t xml:space="preserve">tion of Domestic Violence, </w:t>
      </w:r>
      <w:r w:rsidR="0018266C" w:rsidRPr="00DD2974">
        <w:rPr>
          <w:rFonts w:ascii="Times New Roman" w:eastAsia="Times New Roman" w:hAnsi="Times New Roman" w:cs="Times New Roman"/>
          <w:color w:val="000000"/>
          <w:sz w:val="24"/>
          <w:szCs w:val="24"/>
        </w:rPr>
        <w:t>i.e.</w:t>
      </w:r>
      <w:r w:rsidR="0038761B" w:rsidRPr="00DD2974">
        <w:rPr>
          <w:rFonts w:ascii="Times New Roman" w:eastAsia="Times New Roman" w:hAnsi="Times New Roman" w:cs="Times New Roman"/>
          <w:color w:val="000000"/>
          <w:sz w:val="24"/>
          <w:szCs w:val="24"/>
        </w:rPr>
        <w:t xml:space="preserve"> from</w:t>
      </w:r>
      <w:r w:rsidRPr="00DD2974">
        <w:rPr>
          <w:rFonts w:ascii="Times New Roman" w:eastAsia="Times New Roman" w:hAnsi="Times New Roman" w:cs="Times New Roman"/>
          <w:color w:val="000000"/>
          <w:sz w:val="24"/>
          <w:szCs w:val="24"/>
        </w:rPr>
        <w:t xml:space="preserve"> June 2017 until 30</w:t>
      </w:r>
      <w:r w:rsidR="0038761B" w:rsidRPr="00DD2974">
        <w:rPr>
          <w:rFonts w:ascii="Times New Roman" w:eastAsia="Times New Roman" w:hAnsi="Times New Roman" w:cs="Times New Roman"/>
          <w:color w:val="000000"/>
          <w:sz w:val="24"/>
          <w:szCs w:val="24"/>
        </w:rPr>
        <w:t xml:space="preserve"> April</w:t>
      </w:r>
      <w:r w:rsidRPr="00DD2974">
        <w:rPr>
          <w:rFonts w:ascii="Times New Roman" w:eastAsia="Times New Roman" w:hAnsi="Times New Roman" w:cs="Times New Roman"/>
          <w:color w:val="000000"/>
          <w:sz w:val="24"/>
          <w:szCs w:val="24"/>
        </w:rPr>
        <w:t xml:space="preserve"> 2021, the Coordination and Cooperation Groups considered 188,286 cases of domestic violence, and developed 59,937 individual protection plans. </w:t>
      </w:r>
      <w:r w:rsidR="00632C05" w:rsidRPr="00DD2974">
        <w:rPr>
          <w:rFonts w:ascii="Times New Roman" w:eastAsia="Times New Roman" w:hAnsi="Times New Roman" w:cs="Times New Roman"/>
          <w:color w:val="000000"/>
          <w:sz w:val="24"/>
          <w:szCs w:val="24"/>
        </w:rPr>
        <w:t>E</w:t>
      </w:r>
      <w:r w:rsidRPr="00DD2974">
        <w:rPr>
          <w:rFonts w:ascii="Times New Roman" w:eastAsia="Times New Roman" w:hAnsi="Times New Roman" w:cs="Times New Roman"/>
          <w:color w:val="000000"/>
          <w:sz w:val="24"/>
          <w:szCs w:val="24"/>
        </w:rPr>
        <w:t xml:space="preserve">ach year, there is an increase in the development of individual protection plans, </w:t>
      </w:r>
      <w:r w:rsidR="00B62E47" w:rsidRPr="00DD2974">
        <w:rPr>
          <w:rFonts w:ascii="Times New Roman" w:eastAsia="Times New Roman" w:hAnsi="Times New Roman" w:cs="Times New Roman"/>
          <w:color w:val="000000"/>
          <w:sz w:val="24"/>
          <w:szCs w:val="24"/>
        </w:rPr>
        <w:t>and</w:t>
      </w:r>
      <w:r w:rsidRPr="00DD2974">
        <w:rPr>
          <w:rFonts w:ascii="Times New Roman" w:eastAsia="Times New Roman" w:hAnsi="Times New Roman" w:cs="Times New Roman"/>
          <w:color w:val="000000"/>
          <w:sz w:val="24"/>
          <w:szCs w:val="24"/>
        </w:rPr>
        <w:t xml:space="preserve"> in the </w:t>
      </w:r>
      <w:r w:rsidR="00B62E47" w:rsidRPr="00DD2974">
        <w:rPr>
          <w:rFonts w:ascii="Times New Roman" w:hAnsi="Times New Roman" w:cs="Times New Roman"/>
          <w:bCs/>
          <w:sz w:val="24"/>
          <w:szCs w:val="24"/>
          <w:lang w:val="sr-Cyrl-RS"/>
        </w:rPr>
        <w:t xml:space="preserve">imposed </w:t>
      </w:r>
      <w:r w:rsidRPr="00DD2974">
        <w:rPr>
          <w:rFonts w:ascii="Times New Roman" w:eastAsia="Times New Roman" w:hAnsi="Times New Roman" w:cs="Times New Roman"/>
          <w:color w:val="000000"/>
          <w:sz w:val="24"/>
          <w:szCs w:val="24"/>
        </w:rPr>
        <w:t>and extended emergency measures. </w:t>
      </w:r>
      <w:r w:rsidR="00632C05" w:rsidRPr="00DD2974">
        <w:rPr>
          <w:rFonts w:ascii="Times New Roman" w:hAnsi="Times New Roman" w:cs="Times New Roman"/>
          <w:bCs/>
          <w:sz w:val="24"/>
          <w:szCs w:val="24"/>
          <w:lang w:val="sr-Cyrl-RS"/>
        </w:rPr>
        <w:t>According to the data of the Ministry of Interior, from the beginning of the Law implementation until the end of 2020</w:t>
      </w:r>
      <w:r w:rsidRPr="00DD2974">
        <w:rPr>
          <w:rFonts w:ascii="Times New Roman" w:eastAsia="Times New Roman" w:hAnsi="Times New Roman" w:cs="Times New Roman"/>
          <w:color w:val="000000"/>
          <w:sz w:val="24"/>
          <w:szCs w:val="24"/>
        </w:rPr>
        <w:t>,</w:t>
      </w:r>
      <w:r w:rsidR="00632C05" w:rsidRPr="00DD2974">
        <w:rPr>
          <w:rFonts w:ascii="Times New Roman" w:eastAsia="Times New Roman" w:hAnsi="Times New Roman" w:cs="Times New Roman"/>
          <w:color w:val="000000"/>
          <w:sz w:val="24"/>
          <w:szCs w:val="24"/>
        </w:rPr>
        <w:t xml:space="preserve"> </w:t>
      </w:r>
      <w:r w:rsidR="00707993" w:rsidRPr="00DD2974">
        <w:rPr>
          <w:rFonts w:ascii="Times New Roman" w:hAnsi="Times New Roman" w:cs="Times New Roman"/>
          <w:bCs/>
          <w:sz w:val="24"/>
          <w:szCs w:val="24"/>
          <w:lang w:val="sr-Cyrl-RS"/>
        </w:rPr>
        <w:t>98,323 emergency measures were imposed</w:t>
      </w:r>
      <w:r w:rsidR="00707993" w:rsidRPr="00DD2974">
        <w:rPr>
          <w:rFonts w:ascii="Times New Roman" w:hAnsi="Times New Roman" w:cs="Times New Roman"/>
          <w:bCs/>
          <w:sz w:val="24"/>
          <w:szCs w:val="24"/>
          <w:lang w:val="sr-Latn-RS"/>
        </w:rPr>
        <w:t xml:space="preserve"> (</w:t>
      </w:r>
      <w:r w:rsidR="00262743">
        <w:rPr>
          <w:rFonts w:ascii="Times New Roman" w:hAnsi="Times New Roman" w:cs="Times New Roman"/>
          <w:bCs/>
          <w:sz w:val="24"/>
          <w:szCs w:val="24"/>
          <w:lang w:val="sr-Cyrl-RS"/>
        </w:rPr>
        <w:t>30,161-</w:t>
      </w:r>
      <w:r w:rsidR="00707993" w:rsidRPr="00DD2974">
        <w:rPr>
          <w:rFonts w:ascii="Times New Roman" w:hAnsi="Times New Roman" w:cs="Times New Roman"/>
          <w:bCs/>
          <w:sz w:val="24"/>
          <w:szCs w:val="24"/>
          <w:lang w:val="sr-Cyrl-RS"/>
        </w:rPr>
        <w:t xml:space="preserve">temporary removal of the perpetrator from </w:t>
      </w:r>
      <w:r w:rsidR="00707993" w:rsidRPr="00DD2974">
        <w:rPr>
          <w:rFonts w:ascii="Times New Roman" w:hAnsi="Times New Roman" w:cs="Times New Roman"/>
          <w:bCs/>
          <w:sz w:val="24"/>
          <w:szCs w:val="24"/>
          <w:lang w:val="sr-Latn-RS"/>
        </w:rPr>
        <w:t>home</w:t>
      </w:r>
      <w:r w:rsidR="00262743">
        <w:rPr>
          <w:rFonts w:ascii="Times New Roman" w:hAnsi="Times New Roman" w:cs="Times New Roman"/>
          <w:bCs/>
          <w:sz w:val="24"/>
          <w:szCs w:val="24"/>
          <w:lang w:val="sr-Cyrl-RS"/>
        </w:rPr>
        <w:t xml:space="preserve"> and 68,162-</w:t>
      </w:r>
      <w:r w:rsidR="00707993" w:rsidRPr="00DD2974">
        <w:rPr>
          <w:rFonts w:ascii="Times New Roman" w:hAnsi="Times New Roman" w:cs="Times New Roman"/>
          <w:bCs/>
          <w:sz w:val="24"/>
          <w:szCs w:val="24"/>
          <w:lang w:val="sr-Cyrl-RS"/>
        </w:rPr>
        <w:t xml:space="preserve">temporary prohibition </w:t>
      </w:r>
      <w:r w:rsidR="00707993" w:rsidRPr="00DD2974">
        <w:rPr>
          <w:rFonts w:ascii="Times New Roman" w:hAnsi="Times New Roman" w:cs="Times New Roman"/>
          <w:bCs/>
          <w:sz w:val="24"/>
          <w:szCs w:val="24"/>
          <w:lang w:val="sr-Latn-RS"/>
        </w:rPr>
        <w:t>f</w:t>
      </w:r>
      <w:r w:rsidR="00707993" w:rsidRPr="00DD2974">
        <w:rPr>
          <w:rFonts w:ascii="Times New Roman" w:hAnsi="Times New Roman" w:cs="Times New Roman"/>
          <w:bCs/>
          <w:sz w:val="24"/>
          <w:szCs w:val="24"/>
          <w:lang w:val="sr-Cyrl-RS"/>
        </w:rPr>
        <w:t>o</w:t>
      </w:r>
      <w:r w:rsidR="00707993" w:rsidRPr="00DD2974">
        <w:rPr>
          <w:rFonts w:ascii="Times New Roman" w:hAnsi="Times New Roman" w:cs="Times New Roman"/>
          <w:bCs/>
          <w:sz w:val="24"/>
          <w:szCs w:val="24"/>
          <w:lang w:val="sr-Latn-RS"/>
        </w:rPr>
        <w:t>r</w:t>
      </w:r>
      <w:r w:rsidR="00707993" w:rsidRPr="00DD2974">
        <w:rPr>
          <w:rFonts w:ascii="Times New Roman" w:hAnsi="Times New Roman" w:cs="Times New Roman"/>
          <w:bCs/>
          <w:sz w:val="24"/>
          <w:szCs w:val="24"/>
          <w:lang w:val="sr-Cyrl-RS"/>
        </w:rPr>
        <w:t xml:space="preserve"> the perpetrator to contact and </w:t>
      </w:r>
      <w:r w:rsidR="00707993" w:rsidRPr="00DD2974">
        <w:rPr>
          <w:rFonts w:ascii="Times New Roman" w:hAnsi="Times New Roman" w:cs="Times New Roman"/>
          <w:bCs/>
          <w:sz w:val="24"/>
          <w:szCs w:val="24"/>
          <w:lang w:val="sr-Cyrl-RS"/>
        </w:rPr>
        <w:lastRenderedPageBreak/>
        <w:t>approach the victim of violence</w:t>
      </w:r>
      <w:r w:rsidR="00707993" w:rsidRPr="00DD2974">
        <w:rPr>
          <w:rFonts w:ascii="Times New Roman" w:hAnsi="Times New Roman" w:cs="Times New Roman"/>
          <w:bCs/>
          <w:sz w:val="24"/>
          <w:szCs w:val="24"/>
          <w:lang w:val="sr-Latn-RS"/>
        </w:rPr>
        <w:t>)</w:t>
      </w:r>
      <w:r w:rsidR="00707993" w:rsidRPr="00DD2974">
        <w:rPr>
          <w:rFonts w:ascii="Times New Roman" w:hAnsi="Times New Roman" w:cs="Times New Roman"/>
          <w:bCs/>
          <w:sz w:val="24"/>
          <w:szCs w:val="24"/>
          <w:lang w:val="sr-Cyrl-RS"/>
        </w:rPr>
        <w:t xml:space="preserve">. The total number of extended emergency measures is 60,851, </w:t>
      </w:r>
      <w:r w:rsidR="00707993" w:rsidRPr="00DD2974">
        <w:rPr>
          <w:rFonts w:ascii="Times New Roman" w:hAnsi="Times New Roman" w:cs="Times New Roman"/>
          <w:bCs/>
          <w:sz w:val="24"/>
          <w:szCs w:val="24"/>
          <w:lang w:val="sr-Latn-RS"/>
        </w:rPr>
        <w:t xml:space="preserve">while </w:t>
      </w:r>
      <w:r w:rsidR="00707993" w:rsidRPr="00DD2974">
        <w:rPr>
          <w:rFonts w:ascii="Times New Roman" w:hAnsi="Times New Roman" w:cs="Times New Roman"/>
          <w:bCs/>
          <w:sz w:val="24"/>
          <w:szCs w:val="24"/>
          <w:lang w:val="sr-Cyrl-RS"/>
        </w:rPr>
        <w:t>the number of violated emergency measures is 6,449</w:t>
      </w:r>
      <w:r w:rsidRPr="00DD2974">
        <w:rPr>
          <w:rFonts w:ascii="Times New Roman" w:eastAsia="Times New Roman" w:hAnsi="Times New Roman" w:cs="Times New Roman"/>
          <w:color w:val="000000"/>
          <w:sz w:val="24"/>
          <w:szCs w:val="24"/>
        </w:rPr>
        <w:t>.</w:t>
      </w:r>
    </w:p>
    <w:p w:rsidR="00C3200F" w:rsidRDefault="00C3200F" w:rsidP="00C3200F">
      <w:pPr>
        <w:spacing w:after="0" w:line="240" w:lineRule="auto"/>
        <w:ind w:left="426"/>
        <w:jc w:val="both"/>
        <w:rPr>
          <w:rFonts w:ascii="Times New Roman" w:eastAsia="Times New Roman" w:hAnsi="Times New Roman" w:cs="Times New Roman"/>
          <w:color w:val="000000"/>
          <w:sz w:val="24"/>
          <w:szCs w:val="24"/>
        </w:rPr>
      </w:pPr>
    </w:p>
    <w:p w:rsidR="00C3200F" w:rsidRDefault="00262743" w:rsidP="005437D5">
      <w:pPr>
        <w:numPr>
          <w:ilvl w:val="0"/>
          <w:numId w:val="72"/>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hAnsi="Times New Roman" w:cs="Times New Roman"/>
          <w:bCs/>
          <w:sz w:val="24"/>
          <w:szCs w:val="24"/>
          <w:lang w:val="en-GB"/>
        </w:rPr>
        <w:t xml:space="preserve">Since </w:t>
      </w:r>
      <w:r w:rsidR="006F234D" w:rsidRPr="00C3200F">
        <w:rPr>
          <w:rFonts w:ascii="Times New Roman" w:hAnsi="Times New Roman" w:cs="Times New Roman"/>
          <w:bCs/>
          <w:sz w:val="24"/>
          <w:szCs w:val="24"/>
          <w:lang w:val="sr-Cyrl-RS"/>
        </w:rPr>
        <w:t>1 January 2017 t</w:t>
      </w:r>
      <w:r w:rsidR="006F234D" w:rsidRPr="00C3200F">
        <w:rPr>
          <w:rFonts w:ascii="Times New Roman" w:hAnsi="Times New Roman" w:cs="Times New Roman"/>
          <w:bCs/>
          <w:sz w:val="24"/>
          <w:szCs w:val="24"/>
          <w:lang w:val="sr-Latn-RS"/>
        </w:rPr>
        <w:t>hrough</w:t>
      </w:r>
      <w:r w:rsidR="006F234D" w:rsidRPr="00C3200F">
        <w:rPr>
          <w:rFonts w:ascii="Times New Roman" w:hAnsi="Times New Roman" w:cs="Times New Roman"/>
          <w:bCs/>
          <w:sz w:val="24"/>
          <w:szCs w:val="24"/>
          <w:lang w:val="sr-Cyrl-RS"/>
        </w:rPr>
        <w:t xml:space="preserve"> </w:t>
      </w:r>
      <w:r w:rsidR="006F234D" w:rsidRPr="00C3200F">
        <w:rPr>
          <w:rFonts w:ascii="Times New Roman" w:hAnsi="Times New Roman" w:cs="Times New Roman"/>
          <w:bCs/>
          <w:sz w:val="24"/>
          <w:szCs w:val="24"/>
          <w:lang w:val="sr-Latn-RS"/>
        </w:rPr>
        <w:t>3</w:t>
      </w:r>
      <w:r w:rsidR="006F234D" w:rsidRPr="00C3200F">
        <w:rPr>
          <w:rFonts w:ascii="Times New Roman" w:hAnsi="Times New Roman" w:cs="Times New Roman"/>
          <w:bCs/>
          <w:sz w:val="24"/>
          <w:szCs w:val="24"/>
          <w:lang w:val="sr-Cyrl-RS"/>
        </w:rPr>
        <w:t xml:space="preserve">1 December 2020, </w:t>
      </w:r>
      <w:proofErr w:type="gramStart"/>
      <w:r w:rsidR="006F234D" w:rsidRPr="00C3200F">
        <w:rPr>
          <w:rFonts w:ascii="Times New Roman" w:hAnsi="Times New Roman" w:cs="Times New Roman"/>
          <w:bCs/>
          <w:sz w:val="24"/>
          <w:szCs w:val="24"/>
          <w:lang w:val="sr-Cyrl-RS"/>
        </w:rPr>
        <w:t xml:space="preserve">a total of </w:t>
      </w:r>
      <w:r w:rsidR="006F234D" w:rsidRPr="00C3200F">
        <w:rPr>
          <w:rFonts w:ascii="Times New Roman" w:eastAsia="Times New Roman" w:hAnsi="Times New Roman" w:cs="Times New Roman"/>
          <w:color w:val="000000"/>
          <w:sz w:val="24"/>
          <w:szCs w:val="24"/>
        </w:rPr>
        <w:t>40,988</w:t>
      </w:r>
      <w:proofErr w:type="gramEnd"/>
      <w:r w:rsidR="006F234D" w:rsidRPr="00C3200F">
        <w:rPr>
          <w:rFonts w:ascii="Times New Roman" w:eastAsia="Times New Roman" w:hAnsi="Times New Roman" w:cs="Times New Roman"/>
          <w:color w:val="000000"/>
          <w:sz w:val="24"/>
          <w:szCs w:val="24"/>
        </w:rPr>
        <w:t xml:space="preserve"> </w:t>
      </w:r>
      <w:r w:rsidR="006F234D" w:rsidRPr="00C3200F">
        <w:rPr>
          <w:rFonts w:ascii="Times New Roman" w:hAnsi="Times New Roman" w:cs="Times New Roman"/>
          <w:bCs/>
          <w:sz w:val="24"/>
          <w:szCs w:val="24"/>
          <w:lang w:val="sr-Cyrl-RS"/>
        </w:rPr>
        <w:t>criminal charges were filed for 23,121 criminal offen</w:t>
      </w:r>
      <w:r w:rsidR="006F234D" w:rsidRPr="00C3200F">
        <w:rPr>
          <w:rFonts w:ascii="Times New Roman" w:hAnsi="Times New Roman" w:cs="Times New Roman"/>
          <w:bCs/>
          <w:sz w:val="24"/>
          <w:szCs w:val="24"/>
          <w:lang w:val="sr-Latn-RS"/>
        </w:rPr>
        <w:t>s</w:t>
      </w:r>
      <w:r w:rsidR="006F234D" w:rsidRPr="00C3200F">
        <w:rPr>
          <w:rFonts w:ascii="Times New Roman" w:hAnsi="Times New Roman" w:cs="Times New Roman"/>
          <w:bCs/>
          <w:sz w:val="24"/>
          <w:szCs w:val="24"/>
          <w:lang w:val="sr-Cyrl-RS"/>
        </w:rPr>
        <w:t>es of domestic violence under Article 194 of the Criminal Code</w:t>
      </w:r>
      <w:r w:rsidR="006F234D" w:rsidRPr="00C3200F">
        <w:rPr>
          <w:rFonts w:ascii="Times New Roman" w:hAnsi="Times New Roman" w:cs="Times New Roman"/>
          <w:bCs/>
          <w:sz w:val="24"/>
          <w:szCs w:val="24"/>
          <w:lang w:val="sr-Latn-RS"/>
        </w:rPr>
        <w:t>.</w:t>
      </w:r>
      <w:r w:rsidR="006F234D" w:rsidRPr="00C3200F">
        <w:rPr>
          <w:rFonts w:ascii="Times New Roman" w:eastAsia="Times New Roman" w:hAnsi="Times New Roman" w:cs="Times New Roman"/>
          <w:color w:val="000000"/>
          <w:sz w:val="24"/>
          <w:szCs w:val="24"/>
        </w:rPr>
        <w:t xml:space="preserve"> Out of that number, an investigation </w:t>
      </w:r>
      <w:proofErr w:type="gramStart"/>
      <w:r w:rsidR="006F234D" w:rsidRPr="00C3200F">
        <w:rPr>
          <w:rFonts w:ascii="Times New Roman" w:eastAsia="Times New Roman" w:hAnsi="Times New Roman" w:cs="Times New Roman"/>
          <w:color w:val="000000"/>
          <w:sz w:val="24"/>
          <w:szCs w:val="24"/>
        </w:rPr>
        <w:t xml:space="preserve">was </w:t>
      </w:r>
      <w:r w:rsidR="008E65EF" w:rsidRPr="00C3200F">
        <w:rPr>
          <w:rFonts w:ascii="Times New Roman" w:eastAsia="Times New Roman" w:hAnsi="Times New Roman" w:cs="Times New Roman"/>
          <w:color w:val="000000"/>
          <w:sz w:val="24"/>
          <w:szCs w:val="24"/>
        </w:rPr>
        <w:t>initiated</w:t>
      </w:r>
      <w:proofErr w:type="gramEnd"/>
      <w:r w:rsidR="008E65EF" w:rsidRPr="00C3200F">
        <w:rPr>
          <w:rFonts w:ascii="Times New Roman" w:eastAsia="Times New Roman" w:hAnsi="Times New Roman" w:cs="Times New Roman"/>
          <w:color w:val="000000"/>
          <w:sz w:val="24"/>
          <w:szCs w:val="24"/>
        </w:rPr>
        <w:t xml:space="preserve"> against 1,601 persons, while</w:t>
      </w:r>
      <w:r w:rsidR="006F234D" w:rsidRPr="00C3200F">
        <w:rPr>
          <w:rFonts w:ascii="Times New Roman" w:eastAsia="Times New Roman" w:hAnsi="Times New Roman" w:cs="Times New Roman"/>
          <w:color w:val="000000"/>
          <w:sz w:val="24"/>
          <w:szCs w:val="24"/>
        </w:rPr>
        <w:t xml:space="preserve"> </w:t>
      </w:r>
      <w:r w:rsidR="008E65EF" w:rsidRPr="00C3200F">
        <w:rPr>
          <w:rFonts w:ascii="Times New Roman" w:eastAsia="Times New Roman" w:hAnsi="Times New Roman" w:cs="Times New Roman"/>
          <w:color w:val="000000"/>
          <w:sz w:val="24"/>
          <w:szCs w:val="24"/>
        </w:rPr>
        <w:t>15,948 persons were indicted</w:t>
      </w:r>
      <w:r w:rsidR="006F234D" w:rsidRPr="00C3200F">
        <w:rPr>
          <w:rFonts w:ascii="Times New Roman" w:eastAsia="Times New Roman" w:hAnsi="Times New Roman" w:cs="Times New Roman"/>
          <w:color w:val="000000"/>
          <w:sz w:val="24"/>
          <w:szCs w:val="24"/>
        </w:rPr>
        <w:t>. </w:t>
      </w:r>
      <w:proofErr w:type="gramStart"/>
      <w:r w:rsidR="008E65EF" w:rsidRPr="00C3200F">
        <w:rPr>
          <w:rFonts w:ascii="Times New Roman" w:eastAsia="Times New Roman" w:hAnsi="Times New Roman" w:cs="Times New Roman"/>
          <w:color w:val="000000"/>
          <w:sz w:val="24"/>
          <w:szCs w:val="24"/>
        </w:rPr>
        <w:t>A total of 13,233</w:t>
      </w:r>
      <w:proofErr w:type="gramEnd"/>
      <w:r w:rsidR="008E65EF" w:rsidRPr="00C3200F">
        <w:rPr>
          <w:rFonts w:ascii="Times New Roman" w:eastAsia="Times New Roman" w:hAnsi="Times New Roman" w:cs="Times New Roman"/>
          <w:color w:val="000000"/>
          <w:sz w:val="24"/>
          <w:szCs w:val="24"/>
        </w:rPr>
        <w:t xml:space="preserve"> persons were convicted.</w:t>
      </w:r>
    </w:p>
    <w:p w:rsidR="00C3200F" w:rsidRDefault="00C3200F" w:rsidP="00D0178B">
      <w:pPr>
        <w:pStyle w:val="ListParagraph"/>
        <w:spacing w:after="0"/>
        <w:rPr>
          <w:rFonts w:ascii="Times New Roman" w:eastAsia="Times New Roman" w:hAnsi="Times New Roman" w:cs="Times New Roman"/>
          <w:color w:val="000000"/>
          <w:sz w:val="24"/>
          <w:szCs w:val="24"/>
        </w:rPr>
      </w:pPr>
    </w:p>
    <w:p w:rsidR="00AE34E6" w:rsidRPr="00C3200F" w:rsidRDefault="00EE6B5D" w:rsidP="005437D5">
      <w:pPr>
        <w:numPr>
          <w:ilvl w:val="0"/>
          <w:numId w:val="72"/>
        </w:numPr>
        <w:tabs>
          <w:tab w:val="clear" w:pos="720"/>
        </w:tabs>
        <w:spacing w:after="0" w:line="240" w:lineRule="auto"/>
        <w:ind w:left="284" w:hanging="142"/>
        <w:jc w:val="both"/>
        <w:rPr>
          <w:rFonts w:ascii="Times New Roman" w:eastAsia="Times New Roman" w:hAnsi="Times New Roman" w:cs="Times New Roman"/>
          <w:color w:val="000000"/>
          <w:sz w:val="24"/>
          <w:szCs w:val="24"/>
        </w:rPr>
      </w:pPr>
      <w:r w:rsidRPr="00C3200F">
        <w:rPr>
          <w:rFonts w:ascii="Times New Roman" w:eastAsia="Times New Roman" w:hAnsi="Times New Roman" w:cs="Times New Roman"/>
          <w:color w:val="000000"/>
          <w:sz w:val="24"/>
          <w:szCs w:val="24"/>
        </w:rPr>
        <w:t>In the aforementioned period, the Public Prosecutor's O</w:t>
      </w:r>
      <w:r w:rsidR="00AE34E6" w:rsidRPr="00C3200F">
        <w:rPr>
          <w:rFonts w:ascii="Times New Roman" w:eastAsia="Times New Roman" w:hAnsi="Times New Roman" w:cs="Times New Roman"/>
          <w:color w:val="000000"/>
          <w:sz w:val="24"/>
          <w:szCs w:val="24"/>
        </w:rPr>
        <w:t xml:space="preserve">ffices </w:t>
      </w:r>
      <w:r w:rsidR="00CF2920" w:rsidRPr="00C3200F">
        <w:rPr>
          <w:rFonts w:ascii="Times New Roman" w:eastAsia="Times New Roman" w:hAnsi="Times New Roman" w:cs="Times New Roman"/>
          <w:color w:val="000000"/>
          <w:sz w:val="24"/>
          <w:szCs w:val="24"/>
        </w:rPr>
        <w:t>filed</w:t>
      </w:r>
      <w:r w:rsidR="00C22B53" w:rsidRPr="00C3200F">
        <w:rPr>
          <w:rFonts w:ascii="Times New Roman" w:eastAsia="Times New Roman" w:hAnsi="Times New Roman" w:cs="Times New Roman"/>
          <w:color w:val="000000"/>
          <w:sz w:val="24"/>
          <w:szCs w:val="24"/>
        </w:rPr>
        <w:t xml:space="preserve"> a</w:t>
      </w:r>
      <w:r w:rsidR="00CF2920" w:rsidRPr="00C3200F">
        <w:rPr>
          <w:rFonts w:ascii="Times New Roman" w:eastAsia="Times New Roman" w:hAnsi="Times New Roman" w:cs="Times New Roman"/>
          <w:color w:val="000000"/>
          <w:sz w:val="24"/>
          <w:szCs w:val="24"/>
        </w:rPr>
        <w:t xml:space="preserve"> </w:t>
      </w:r>
      <w:r w:rsidR="00C22B53" w:rsidRPr="00C3200F">
        <w:rPr>
          <w:rFonts w:ascii="Times New Roman" w:eastAsia="Times New Roman" w:hAnsi="Times New Roman" w:cs="Times New Roman"/>
          <w:color w:val="000000"/>
          <w:sz w:val="24"/>
          <w:szCs w:val="24"/>
        </w:rPr>
        <w:t xml:space="preserve">motion to indict </w:t>
      </w:r>
      <w:r w:rsidR="00AE34E6" w:rsidRPr="00C3200F">
        <w:rPr>
          <w:rFonts w:ascii="Times New Roman" w:eastAsia="Times New Roman" w:hAnsi="Times New Roman" w:cs="Times New Roman"/>
          <w:color w:val="000000"/>
          <w:sz w:val="24"/>
          <w:szCs w:val="24"/>
        </w:rPr>
        <w:t xml:space="preserve">for </w:t>
      </w:r>
      <w:r w:rsidR="00C22B53" w:rsidRPr="00C3200F">
        <w:rPr>
          <w:rFonts w:ascii="Times New Roman" w:eastAsia="Times New Roman" w:hAnsi="Times New Roman" w:cs="Times New Roman"/>
          <w:color w:val="000000"/>
          <w:sz w:val="24"/>
          <w:szCs w:val="24"/>
        </w:rPr>
        <w:t>imposing protective measures</w:t>
      </w:r>
      <w:r w:rsidR="00AE34E6" w:rsidRPr="00C3200F">
        <w:rPr>
          <w:rFonts w:ascii="Times New Roman" w:eastAsia="Times New Roman" w:hAnsi="Times New Roman" w:cs="Times New Roman"/>
          <w:color w:val="000000"/>
          <w:sz w:val="24"/>
          <w:szCs w:val="24"/>
        </w:rPr>
        <w:t xml:space="preserve"> against domestic violence pursuant to Article 198</w:t>
      </w:r>
      <w:r w:rsidR="00C22B53" w:rsidRPr="00C3200F">
        <w:rPr>
          <w:rFonts w:ascii="Times New Roman" w:eastAsia="Times New Roman" w:hAnsi="Times New Roman" w:cs="Times New Roman"/>
          <w:color w:val="000000"/>
          <w:sz w:val="24"/>
          <w:szCs w:val="24"/>
        </w:rPr>
        <w:t>,</w:t>
      </w:r>
      <w:r w:rsidR="00AE34E6" w:rsidRPr="00C3200F">
        <w:rPr>
          <w:rFonts w:ascii="Times New Roman" w:eastAsia="Times New Roman" w:hAnsi="Times New Roman" w:cs="Times New Roman"/>
          <w:color w:val="000000"/>
          <w:sz w:val="24"/>
          <w:szCs w:val="24"/>
        </w:rPr>
        <w:t xml:space="preserve"> of the Family Law</w:t>
      </w:r>
      <w:r w:rsidR="00C22B53" w:rsidRPr="00C3200F">
        <w:rPr>
          <w:rFonts w:ascii="Times New Roman" w:eastAsia="Times New Roman" w:hAnsi="Times New Roman" w:cs="Times New Roman"/>
          <w:color w:val="000000"/>
          <w:sz w:val="24"/>
          <w:szCs w:val="24"/>
        </w:rPr>
        <w:t>,</w:t>
      </w:r>
      <w:r w:rsidR="00AE34E6" w:rsidRPr="00C3200F">
        <w:rPr>
          <w:rFonts w:ascii="Times New Roman" w:eastAsia="Times New Roman" w:hAnsi="Times New Roman" w:cs="Times New Roman"/>
          <w:color w:val="000000"/>
          <w:sz w:val="24"/>
          <w:szCs w:val="24"/>
        </w:rPr>
        <w:t xml:space="preserve"> against 1,022 persons. The court </w:t>
      </w:r>
      <w:r w:rsidR="00C22B53" w:rsidRPr="00C3200F">
        <w:rPr>
          <w:rFonts w:ascii="Times New Roman" w:eastAsia="Times New Roman" w:hAnsi="Times New Roman" w:cs="Times New Roman"/>
          <w:color w:val="000000"/>
          <w:sz w:val="24"/>
          <w:szCs w:val="24"/>
        </w:rPr>
        <w:t>confirmed</w:t>
      </w:r>
      <w:r w:rsidR="00AE34E6" w:rsidRPr="00C3200F">
        <w:rPr>
          <w:rFonts w:ascii="Times New Roman" w:eastAsia="Times New Roman" w:hAnsi="Times New Roman" w:cs="Times New Roman"/>
          <w:color w:val="000000"/>
          <w:sz w:val="24"/>
          <w:szCs w:val="24"/>
        </w:rPr>
        <w:t xml:space="preserve"> the </w:t>
      </w:r>
      <w:r w:rsidR="00C22B53" w:rsidRPr="00C3200F">
        <w:rPr>
          <w:rFonts w:ascii="Times New Roman" w:eastAsia="Times New Roman" w:hAnsi="Times New Roman" w:cs="Times New Roman"/>
          <w:color w:val="000000"/>
          <w:sz w:val="24"/>
          <w:szCs w:val="24"/>
        </w:rPr>
        <w:t xml:space="preserve">motion to indict </w:t>
      </w:r>
      <w:r w:rsidR="00AE34E6" w:rsidRPr="00C3200F">
        <w:rPr>
          <w:rFonts w:ascii="Times New Roman" w:eastAsia="Times New Roman" w:hAnsi="Times New Roman" w:cs="Times New Roman"/>
          <w:color w:val="000000"/>
          <w:sz w:val="24"/>
          <w:szCs w:val="24"/>
        </w:rPr>
        <w:t xml:space="preserve">and imposed a </w:t>
      </w:r>
      <w:r w:rsidR="00C22B53" w:rsidRPr="00C3200F">
        <w:rPr>
          <w:rFonts w:ascii="Times New Roman" w:eastAsia="Times New Roman" w:hAnsi="Times New Roman" w:cs="Times New Roman"/>
          <w:color w:val="000000"/>
          <w:sz w:val="24"/>
          <w:szCs w:val="24"/>
        </w:rPr>
        <w:t>protective measure</w:t>
      </w:r>
      <w:r w:rsidR="00AE34E6" w:rsidRPr="00C3200F">
        <w:rPr>
          <w:rFonts w:ascii="Times New Roman" w:eastAsia="Times New Roman" w:hAnsi="Times New Roman" w:cs="Times New Roman"/>
          <w:color w:val="000000"/>
          <w:sz w:val="24"/>
          <w:szCs w:val="24"/>
        </w:rPr>
        <w:t xml:space="preserve"> against dome</w:t>
      </w:r>
      <w:r w:rsidR="00C22B53" w:rsidRPr="00C3200F">
        <w:rPr>
          <w:rFonts w:ascii="Times New Roman" w:eastAsia="Times New Roman" w:hAnsi="Times New Roman" w:cs="Times New Roman"/>
          <w:color w:val="000000"/>
          <w:sz w:val="24"/>
          <w:szCs w:val="24"/>
        </w:rPr>
        <w:t>stic violence against 435 persons</w:t>
      </w:r>
      <w:r w:rsidR="00AE34E6" w:rsidRPr="00C3200F">
        <w:rPr>
          <w:rFonts w:ascii="Times New Roman" w:eastAsia="Times New Roman" w:hAnsi="Times New Roman" w:cs="Times New Roman"/>
          <w:color w:val="000000"/>
          <w:sz w:val="24"/>
          <w:szCs w:val="24"/>
        </w:rPr>
        <w:t>.</w:t>
      </w:r>
    </w:p>
    <w:p w:rsidR="00AE34E6" w:rsidRPr="00B414AA" w:rsidRDefault="00AE34E6" w:rsidP="00AE34E6">
      <w:pPr>
        <w:spacing w:after="0" w:line="240" w:lineRule="auto"/>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p w:rsidR="00AE34E6" w:rsidRPr="00B414AA" w:rsidRDefault="00AE34E6" w:rsidP="00AE34E6">
      <w:pPr>
        <w:spacing w:after="0" w:line="240" w:lineRule="auto"/>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tbl>
      <w:tblPr>
        <w:tblW w:w="8930" w:type="dxa"/>
        <w:tblInd w:w="416" w:type="dxa"/>
        <w:tblCellMar>
          <w:left w:w="0" w:type="dxa"/>
          <w:right w:w="0" w:type="dxa"/>
        </w:tblCellMar>
        <w:tblLook w:val="04A0" w:firstRow="1" w:lastRow="0" w:firstColumn="1" w:lastColumn="0" w:noHBand="0" w:noVBand="1"/>
      </w:tblPr>
      <w:tblGrid>
        <w:gridCol w:w="1708"/>
        <w:gridCol w:w="1045"/>
        <w:gridCol w:w="1030"/>
        <w:gridCol w:w="1340"/>
        <w:gridCol w:w="1180"/>
        <w:gridCol w:w="1427"/>
        <w:gridCol w:w="1200"/>
      </w:tblGrid>
      <w:tr w:rsidR="00C02C20" w:rsidRPr="00B414AA" w:rsidTr="00C02C20">
        <w:trPr>
          <w:trHeight w:val="693"/>
        </w:trPr>
        <w:tc>
          <w:tcPr>
            <w:tcW w:w="1708"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C02C20" w:rsidRPr="00B414AA" w:rsidRDefault="00C02C20"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 </w:t>
            </w:r>
          </w:p>
          <w:p w:rsidR="00C02C20" w:rsidRPr="00B414AA" w:rsidRDefault="00C02C20"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 </w:t>
            </w:r>
          </w:p>
          <w:p w:rsidR="00C02C20" w:rsidRPr="00B414AA" w:rsidRDefault="00C02C20" w:rsidP="00C02C20">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01/06/2017 to</w:t>
            </w:r>
            <w:r w:rsidR="00BC25C4" w:rsidRPr="00B414AA">
              <w:rPr>
                <w:rFonts w:ascii="Times New Roman" w:eastAsia="Times New Roman" w:hAnsi="Times New Roman" w:cs="Times New Roman"/>
                <w:sz w:val="20"/>
                <w:szCs w:val="20"/>
              </w:rPr>
              <w:t xml:space="preserve"> 30/09/</w:t>
            </w:r>
            <w:r w:rsidRPr="00B414AA">
              <w:rPr>
                <w:rFonts w:ascii="Times New Roman" w:eastAsia="Times New Roman" w:hAnsi="Times New Roman" w:cs="Times New Roman"/>
                <w:sz w:val="20"/>
                <w:szCs w:val="20"/>
              </w:rPr>
              <w:t>2020</w:t>
            </w:r>
          </w:p>
        </w:tc>
        <w:tc>
          <w:tcPr>
            <w:tcW w:w="1045"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C02C20" w:rsidRPr="00B414AA" w:rsidRDefault="00C02C20" w:rsidP="0025720C">
            <w:pPr>
              <w:pStyle w:val="NoSpacing"/>
              <w:tabs>
                <w:tab w:val="left" w:pos="10773"/>
              </w:tabs>
              <w:rPr>
                <w:rFonts w:ascii="Times New Roman" w:hAnsi="Times New Roman"/>
                <w:bCs/>
                <w:sz w:val="20"/>
                <w:szCs w:val="20"/>
                <w:lang w:val="sr-Cyrl-RS"/>
              </w:rPr>
            </w:pPr>
            <w:r w:rsidRPr="00B414AA">
              <w:rPr>
                <w:rFonts w:ascii="Times New Roman" w:hAnsi="Times New Roman"/>
                <w:bCs/>
                <w:sz w:val="20"/>
                <w:szCs w:val="20"/>
                <w:lang w:val="sr-Cyrl-RS"/>
              </w:rPr>
              <w:t xml:space="preserve">Number of reported persons </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C02C20" w:rsidRPr="00B414AA" w:rsidRDefault="00C02C20" w:rsidP="0025720C">
            <w:pPr>
              <w:pStyle w:val="NoSpacing"/>
              <w:tabs>
                <w:tab w:val="left" w:pos="10773"/>
              </w:tabs>
              <w:jc w:val="both"/>
              <w:rPr>
                <w:rFonts w:ascii="Times New Roman" w:hAnsi="Times New Roman"/>
                <w:bCs/>
                <w:sz w:val="20"/>
                <w:szCs w:val="20"/>
                <w:lang w:val="sr-Cyrl-RS"/>
              </w:rPr>
            </w:pPr>
            <w:r w:rsidRPr="00B414AA">
              <w:rPr>
                <w:rFonts w:ascii="Times New Roman" w:hAnsi="Times New Roman"/>
                <w:bCs/>
                <w:sz w:val="20"/>
                <w:szCs w:val="20"/>
                <w:lang w:val="sr-Cyrl-RS"/>
              </w:rPr>
              <w:t>Number of rejections</w:t>
            </w:r>
          </w:p>
          <w:p w:rsidR="00C02C20" w:rsidRPr="00B414AA" w:rsidRDefault="00C02C20" w:rsidP="0025720C">
            <w:pPr>
              <w:pStyle w:val="NoSpacing"/>
              <w:tabs>
                <w:tab w:val="left" w:pos="10773"/>
              </w:tabs>
              <w:rPr>
                <w:rFonts w:ascii="Times New Roman" w:hAnsi="Times New Roman"/>
                <w:bCs/>
                <w:sz w:val="20"/>
                <w:szCs w:val="20"/>
                <w:lang w:val="sr-Cyrl-RS"/>
              </w:rPr>
            </w:pPr>
            <w:r w:rsidRPr="00B414AA">
              <w:rPr>
                <w:rFonts w:ascii="Times New Roman" w:hAnsi="Times New Roman"/>
                <w:bCs/>
                <w:sz w:val="20"/>
                <w:szCs w:val="20"/>
                <w:lang w:val="sr-Cyrl-RS"/>
              </w:rPr>
              <w:t>(by persons)</w:t>
            </w:r>
          </w:p>
        </w:tc>
        <w:tc>
          <w:tcPr>
            <w:tcW w:w="1340"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C02C20" w:rsidRPr="00B414AA" w:rsidRDefault="00C02C20" w:rsidP="00AE34E6">
            <w:pPr>
              <w:spacing w:after="0" w:line="240" w:lineRule="auto"/>
              <w:jc w:val="both"/>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Number of investigations and evidentiary actions</w:t>
            </w:r>
          </w:p>
          <w:p w:rsidR="00C02C20" w:rsidRPr="00B414AA" w:rsidRDefault="00C02C20" w:rsidP="00AE34E6">
            <w:pPr>
              <w:spacing w:after="0" w:line="240" w:lineRule="auto"/>
              <w:jc w:val="both"/>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(by faces)</w:t>
            </w:r>
          </w:p>
        </w:tc>
        <w:tc>
          <w:tcPr>
            <w:tcW w:w="1180"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C02C20" w:rsidRPr="00B414AA" w:rsidRDefault="00C02C20" w:rsidP="00C02C20">
            <w:pPr>
              <w:spacing w:after="0" w:line="240" w:lineRule="auto"/>
              <w:jc w:val="both"/>
              <w:rPr>
                <w:rFonts w:ascii="Times New Roman" w:eastAsia="Times New Roman" w:hAnsi="Times New Roman" w:cs="Times New Roman"/>
                <w:sz w:val="20"/>
                <w:szCs w:val="20"/>
              </w:rPr>
            </w:pPr>
            <w:r w:rsidRPr="00B414AA">
              <w:rPr>
                <w:rFonts w:ascii="Times New Roman" w:eastAsia="Times New Roman" w:hAnsi="Times New Roman" w:cs="Times New Roman"/>
                <w:sz w:val="20"/>
                <w:szCs w:val="20"/>
              </w:rPr>
              <w:t>Number of indictments filed</w:t>
            </w:r>
          </w:p>
          <w:p w:rsidR="00C02C20" w:rsidRPr="00B414AA" w:rsidRDefault="00C02C20" w:rsidP="00C02C20">
            <w:pPr>
              <w:spacing w:after="0" w:line="240" w:lineRule="auto"/>
              <w:jc w:val="both"/>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 xml:space="preserve"> (by persons)</w:t>
            </w:r>
          </w:p>
        </w:tc>
        <w:tc>
          <w:tcPr>
            <w:tcW w:w="2627" w:type="dxa"/>
            <w:gridSpan w:val="2"/>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C02C20" w:rsidRPr="00B414AA" w:rsidRDefault="00C02C20"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Number of judgments rendered</w:t>
            </w:r>
          </w:p>
          <w:p w:rsidR="00C02C20" w:rsidRPr="00B414AA" w:rsidRDefault="00C02C20"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(by persons)</w:t>
            </w:r>
          </w:p>
        </w:tc>
      </w:tr>
      <w:tr w:rsidR="00C02C20" w:rsidRPr="00B414AA" w:rsidTr="00C02C20">
        <w:trPr>
          <w:trHeight w:val="6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2C20" w:rsidRPr="00B414AA" w:rsidRDefault="00C02C20" w:rsidP="00AE34E6">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2C20" w:rsidRPr="00B414AA" w:rsidRDefault="00C02C20" w:rsidP="00AE34E6">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2C20" w:rsidRPr="00B414AA" w:rsidRDefault="00C02C20" w:rsidP="00AE34E6">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2C20" w:rsidRPr="00B414AA" w:rsidRDefault="00C02C20" w:rsidP="00AE34E6">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2C20" w:rsidRPr="00B414AA" w:rsidRDefault="00C02C20" w:rsidP="00AE34E6">
            <w:pPr>
              <w:spacing w:after="0" w:line="240" w:lineRule="auto"/>
              <w:rPr>
                <w:rFonts w:ascii="Times New Roman" w:eastAsia="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C02C20" w:rsidRPr="00B414AA" w:rsidRDefault="00C02C20" w:rsidP="0025720C">
            <w:pPr>
              <w:pStyle w:val="NoSpacing"/>
              <w:tabs>
                <w:tab w:val="left" w:pos="10773"/>
              </w:tabs>
              <w:ind w:left="-57"/>
              <w:jc w:val="both"/>
              <w:rPr>
                <w:rFonts w:ascii="Times New Roman" w:hAnsi="Times New Roman"/>
                <w:bCs/>
                <w:sz w:val="20"/>
                <w:szCs w:val="20"/>
              </w:rPr>
            </w:pPr>
            <w:r w:rsidRPr="00B414AA">
              <w:rPr>
                <w:rFonts w:ascii="Times New Roman" w:hAnsi="Times New Roman"/>
                <w:bCs/>
                <w:sz w:val="20"/>
                <w:szCs w:val="20"/>
              </w:rPr>
              <w:t>Convictions</w:t>
            </w:r>
          </w:p>
        </w:tc>
        <w:tc>
          <w:tcPr>
            <w:tcW w:w="1200"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C02C20" w:rsidRPr="00B414AA" w:rsidRDefault="00C02C20" w:rsidP="0025720C">
            <w:pPr>
              <w:pStyle w:val="NoSpacing"/>
              <w:tabs>
                <w:tab w:val="left" w:pos="10773"/>
              </w:tabs>
              <w:jc w:val="both"/>
              <w:rPr>
                <w:rFonts w:ascii="Times New Roman" w:hAnsi="Times New Roman"/>
                <w:bCs/>
                <w:sz w:val="20"/>
                <w:szCs w:val="20"/>
              </w:rPr>
            </w:pPr>
            <w:r w:rsidRPr="00B414AA">
              <w:rPr>
                <w:rFonts w:ascii="Times New Roman" w:hAnsi="Times New Roman"/>
                <w:bCs/>
                <w:sz w:val="20"/>
                <w:szCs w:val="20"/>
                <w:lang w:val="sr-Cyrl-RS"/>
              </w:rPr>
              <w:t>Acquittal</w:t>
            </w:r>
            <w:r w:rsidRPr="00B414AA">
              <w:rPr>
                <w:rFonts w:ascii="Times New Roman" w:hAnsi="Times New Roman"/>
                <w:bCs/>
                <w:sz w:val="20"/>
                <w:szCs w:val="20"/>
              </w:rPr>
              <w:t>s</w:t>
            </w:r>
          </w:p>
        </w:tc>
      </w:tr>
      <w:tr w:rsidR="00AE34E6" w:rsidRPr="00B414AA" w:rsidTr="00C02C20">
        <w:trPr>
          <w:trHeight w:val="995"/>
        </w:trPr>
        <w:tc>
          <w:tcPr>
            <w:tcW w:w="170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jc w:val="both"/>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Female genital mutilation</w:t>
            </w:r>
          </w:p>
          <w:p w:rsidR="00AE34E6" w:rsidRPr="00B414AA" w:rsidRDefault="00C02C20" w:rsidP="00AE34E6">
            <w:pPr>
              <w:spacing w:after="0" w:line="240" w:lineRule="auto"/>
              <w:jc w:val="both"/>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(Art. 121a, CC</w:t>
            </w:r>
            <w:r w:rsidR="00AE34E6" w:rsidRPr="00B414AA">
              <w:rPr>
                <w:rFonts w:ascii="Times New Roman" w:eastAsia="Times New Roman" w:hAnsi="Times New Roman" w:cs="Times New Roman"/>
                <w:sz w:val="20"/>
                <w:szCs w:val="20"/>
              </w:rPr>
              <w:t>)</w:t>
            </w:r>
          </w:p>
        </w:tc>
        <w:tc>
          <w:tcPr>
            <w:tcW w:w="1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0"/>
                <w:szCs w:val="20"/>
              </w:rPr>
              <w:t>/</w:t>
            </w:r>
          </w:p>
        </w:tc>
        <w:tc>
          <w:tcPr>
            <w:tcW w:w="10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0"/>
                <w:szCs w:val="20"/>
              </w:rPr>
              <w:t>/</w:t>
            </w:r>
          </w:p>
        </w:tc>
        <w:tc>
          <w:tcPr>
            <w:tcW w:w="1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0"/>
                <w:szCs w:val="20"/>
              </w:rPr>
              <w:t>/</w:t>
            </w:r>
          </w:p>
        </w:tc>
        <w:tc>
          <w:tcPr>
            <w:tcW w:w="1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0"/>
                <w:szCs w:val="20"/>
              </w:rPr>
              <w:t>/</w:t>
            </w:r>
          </w:p>
        </w:tc>
        <w:tc>
          <w:tcPr>
            <w:tcW w:w="1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0"/>
                <w:szCs w:val="20"/>
              </w:rPr>
              <w:t>/</w:t>
            </w:r>
          </w:p>
        </w:tc>
        <w:tc>
          <w:tcPr>
            <w:tcW w:w="1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b/>
                <w:bCs/>
                <w:sz w:val="20"/>
                <w:szCs w:val="20"/>
              </w:rPr>
              <w:t>/</w:t>
            </w:r>
          </w:p>
        </w:tc>
      </w:tr>
      <w:tr w:rsidR="00AE34E6" w:rsidRPr="00B414AA" w:rsidTr="00C02C20">
        <w:trPr>
          <w:trHeight w:val="622"/>
        </w:trPr>
        <w:tc>
          <w:tcPr>
            <w:tcW w:w="170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hideMark/>
          </w:tcPr>
          <w:p w:rsidR="00AE34E6" w:rsidRPr="00B414AA" w:rsidRDefault="00C02C20" w:rsidP="00AE34E6">
            <w:pPr>
              <w:spacing w:after="0" w:line="240" w:lineRule="auto"/>
              <w:jc w:val="both"/>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Stalking</w:t>
            </w:r>
          </w:p>
          <w:p w:rsidR="00AE34E6" w:rsidRPr="00B414AA" w:rsidRDefault="00C02C20" w:rsidP="00AE34E6">
            <w:pPr>
              <w:spacing w:after="0" w:line="240" w:lineRule="auto"/>
              <w:jc w:val="both"/>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w:t>
            </w:r>
            <w:r w:rsidR="00AE34E6" w:rsidRPr="00B414AA">
              <w:rPr>
                <w:rFonts w:ascii="Times New Roman" w:eastAsia="Times New Roman" w:hAnsi="Times New Roman" w:cs="Times New Roman"/>
                <w:sz w:val="20"/>
                <w:szCs w:val="20"/>
              </w:rPr>
              <w:t>Art. 138a</w:t>
            </w:r>
            <w:r w:rsidRPr="00B414AA">
              <w:rPr>
                <w:rFonts w:ascii="Times New Roman" w:eastAsia="Times New Roman" w:hAnsi="Times New Roman" w:cs="Times New Roman"/>
                <w:sz w:val="20"/>
                <w:szCs w:val="20"/>
              </w:rPr>
              <w:t>, CC</w:t>
            </w:r>
            <w:r w:rsidR="00AE34E6" w:rsidRPr="00B414AA">
              <w:rPr>
                <w:rFonts w:ascii="Times New Roman" w:eastAsia="Times New Roman" w:hAnsi="Times New Roman" w:cs="Times New Roman"/>
                <w:sz w:val="20"/>
                <w:szCs w:val="20"/>
              </w:rPr>
              <w:t>)</w:t>
            </w:r>
          </w:p>
        </w:tc>
        <w:tc>
          <w:tcPr>
            <w:tcW w:w="1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1906</w:t>
            </w:r>
          </w:p>
        </w:tc>
        <w:tc>
          <w:tcPr>
            <w:tcW w:w="10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340</w:t>
            </w:r>
          </w:p>
        </w:tc>
        <w:tc>
          <w:tcPr>
            <w:tcW w:w="1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1573</w:t>
            </w:r>
          </w:p>
        </w:tc>
        <w:tc>
          <w:tcPr>
            <w:tcW w:w="1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226</w:t>
            </w:r>
          </w:p>
        </w:tc>
        <w:tc>
          <w:tcPr>
            <w:tcW w:w="1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 </w:t>
            </w:r>
          </w:p>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128</w:t>
            </w:r>
          </w:p>
        </w:tc>
        <w:tc>
          <w:tcPr>
            <w:tcW w:w="1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5</w:t>
            </w:r>
          </w:p>
        </w:tc>
      </w:tr>
      <w:tr w:rsidR="00AE34E6" w:rsidRPr="00B414AA" w:rsidTr="00C02C20">
        <w:trPr>
          <w:trHeight w:val="771"/>
        </w:trPr>
        <w:tc>
          <w:tcPr>
            <w:tcW w:w="170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jc w:val="both"/>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Sexual harassment (Art. 182a</w:t>
            </w:r>
            <w:r w:rsidR="00C02C20" w:rsidRPr="00B414AA">
              <w:rPr>
                <w:rFonts w:ascii="Times New Roman" w:eastAsia="Times New Roman" w:hAnsi="Times New Roman" w:cs="Times New Roman"/>
                <w:sz w:val="20"/>
                <w:szCs w:val="20"/>
              </w:rPr>
              <w:t>,</w:t>
            </w:r>
            <w:r w:rsidRPr="00B414AA">
              <w:rPr>
                <w:rFonts w:ascii="Times New Roman" w:eastAsia="Times New Roman" w:hAnsi="Times New Roman" w:cs="Times New Roman"/>
                <w:sz w:val="20"/>
                <w:szCs w:val="20"/>
              </w:rPr>
              <w:t xml:space="preserve"> CC )</w:t>
            </w:r>
          </w:p>
        </w:tc>
        <w:tc>
          <w:tcPr>
            <w:tcW w:w="1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656</w:t>
            </w:r>
          </w:p>
        </w:tc>
        <w:tc>
          <w:tcPr>
            <w:tcW w:w="10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87</w:t>
            </w:r>
          </w:p>
        </w:tc>
        <w:tc>
          <w:tcPr>
            <w:tcW w:w="1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529</w:t>
            </w:r>
          </w:p>
        </w:tc>
        <w:tc>
          <w:tcPr>
            <w:tcW w:w="1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126</w:t>
            </w:r>
          </w:p>
        </w:tc>
        <w:tc>
          <w:tcPr>
            <w:tcW w:w="1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82</w:t>
            </w:r>
          </w:p>
        </w:tc>
        <w:tc>
          <w:tcPr>
            <w:tcW w:w="1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3</w:t>
            </w:r>
          </w:p>
        </w:tc>
      </w:tr>
      <w:tr w:rsidR="00AE34E6" w:rsidRPr="00B414AA" w:rsidTr="00C02C20">
        <w:trPr>
          <w:trHeight w:val="1022"/>
        </w:trPr>
        <w:tc>
          <w:tcPr>
            <w:tcW w:w="170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AE34E6" w:rsidRPr="00B414AA" w:rsidRDefault="00AE34E6" w:rsidP="00AE34E6">
            <w:pPr>
              <w:spacing w:after="0" w:line="240" w:lineRule="auto"/>
              <w:jc w:val="both"/>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Forced marriage </w:t>
            </w:r>
          </w:p>
          <w:p w:rsidR="00AE34E6" w:rsidRPr="00B414AA" w:rsidRDefault="00C02C20" w:rsidP="00AE34E6">
            <w:pPr>
              <w:spacing w:after="0" w:line="240" w:lineRule="auto"/>
              <w:jc w:val="both"/>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w:t>
            </w:r>
            <w:r w:rsidR="00AE34E6" w:rsidRPr="00B414AA">
              <w:rPr>
                <w:rFonts w:ascii="Times New Roman" w:eastAsia="Times New Roman" w:hAnsi="Times New Roman" w:cs="Times New Roman"/>
                <w:sz w:val="20"/>
                <w:szCs w:val="20"/>
              </w:rPr>
              <w:t>Art. 187a</w:t>
            </w:r>
            <w:r w:rsidRPr="00B414AA">
              <w:rPr>
                <w:rFonts w:ascii="Times New Roman" w:eastAsia="Times New Roman" w:hAnsi="Times New Roman" w:cs="Times New Roman"/>
                <w:sz w:val="20"/>
                <w:szCs w:val="20"/>
              </w:rPr>
              <w:t>, CC</w:t>
            </w:r>
            <w:r w:rsidR="00AE34E6" w:rsidRPr="00B414AA">
              <w:rPr>
                <w:rFonts w:ascii="Times New Roman" w:eastAsia="Times New Roman" w:hAnsi="Times New Roman" w:cs="Times New Roman"/>
                <w:sz w:val="20"/>
                <w:szCs w:val="20"/>
              </w:rPr>
              <w:t>)</w:t>
            </w:r>
          </w:p>
        </w:tc>
        <w:tc>
          <w:tcPr>
            <w:tcW w:w="1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3</w:t>
            </w:r>
          </w:p>
        </w:tc>
        <w:tc>
          <w:tcPr>
            <w:tcW w:w="10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w:t>
            </w:r>
          </w:p>
        </w:tc>
        <w:tc>
          <w:tcPr>
            <w:tcW w:w="1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2</w:t>
            </w:r>
          </w:p>
        </w:tc>
        <w:tc>
          <w:tcPr>
            <w:tcW w:w="1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1</w:t>
            </w:r>
          </w:p>
        </w:tc>
        <w:tc>
          <w:tcPr>
            <w:tcW w:w="1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w:t>
            </w:r>
          </w:p>
        </w:tc>
        <w:tc>
          <w:tcPr>
            <w:tcW w:w="1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34E6" w:rsidRPr="00B414AA" w:rsidRDefault="00AE34E6" w:rsidP="00AE34E6">
            <w:pPr>
              <w:spacing w:after="0" w:line="240" w:lineRule="auto"/>
              <w:jc w:val="center"/>
              <w:rPr>
                <w:rFonts w:ascii="Times New Roman" w:eastAsia="Times New Roman" w:hAnsi="Times New Roman" w:cs="Times New Roman"/>
                <w:sz w:val="24"/>
                <w:szCs w:val="24"/>
              </w:rPr>
            </w:pPr>
            <w:r w:rsidRPr="00B414AA">
              <w:rPr>
                <w:rFonts w:ascii="Times New Roman" w:eastAsia="Times New Roman" w:hAnsi="Times New Roman" w:cs="Times New Roman"/>
                <w:sz w:val="20"/>
                <w:szCs w:val="20"/>
              </w:rPr>
              <w:t>/</w:t>
            </w:r>
          </w:p>
        </w:tc>
      </w:tr>
    </w:tbl>
    <w:p w:rsidR="00AE34E6" w:rsidRPr="00B414AA" w:rsidRDefault="002D10FA" w:rsidP="00AE34E6">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Source</w:t>
      </w:r>
      <w:proofErr w:type="gramStart"/>
      <w:r>
        <w:rPr>
          <w:rFonts w:ascii="Times New Roman" w:eastAsia="Times New Roman" w:hAnsi="Times New Roman" w:cs="Times New Roman"/>
          <w:color w:val="000000"/>
          <w:sz w:val="20"/>
          <w:szCs w:val="20"/>
        </w:rPr>
        <w:t>:R</w:t>
      </w:r>
      <w:r w:rsidR="00AE34E6" w:rsidRPr="00B414AA">
        <w:rPr>
          <w:rFonts w:ascii="Times New Roman" w:eastAsia="Times New Roman" w:hAnsi="Times New Roman" w:cs="Times New Roman"/>
          <w:color w:val="000000"/>
          <w:sz w:val="20"/>
          <w:szCs w:val="20"/>
        </w:rPr>
        <w:t>epublic</w:t>
      </w:r>
      <w:proofErr w:type="spellEnd"/>
      <w:proofErr w:type="gramEnd"/>
      <w:r w:rsidR="00AE34E6" w:rsidRPr="00B414AA">
        <w:rPr>
          <w:rFonts w:ascii="Times New Roman" w:eastAsia="Times New Roman" w:hAnsi="Times New Roman" w:cs="Times New Roman"/>
          <w:color w:val="000000"/>
          <w:sz w:val="20"/>
          <w:szCs w:val="20"/>
        </w:rPr>
        <w:t xml:space="preserve"> Public Prosecutor's Office</w:t>
      </w:r>
    </w:p>
    <w:p w:rsidR="00AE34E6" w:rsidRPr="00B414AA" w:rsidRDefault="00AE34E6" w:rsidP="00AE34E6">
      <w:pPr>
        <w:spacing w:line="276" w:lineRule="atLeast"/>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AE34E6" w:rsidP="00C3200F">
      <w:pPr>
        <w:numPr>
          <w:ilvl w:val="0"/>
          <w:numId w:val="90"/>
        </w:numPr>
        <w:spacing w:after="0" w:line="240" w:lineRule="auto"/>
        <w:ind w:left="284"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At the end of 2018, the SOS </w:t>
      </w:r>
      <w:r w:rsidR="00BC25C4" w:rsidRPr="00B414AA">
        <w:rPr>
          <w:rFonts w:ascii="Times New Roman" w:eastAsia="Times New Roman" w:hAnsi="Times New Roman" w:cs="Times New Roman"/>
          <w:color w:val="000000"/>
          <w:sz w:val="24"/>
          <w:szCs w:val="24"/>
        </w:rPr>
        <w:t>phone number</w:t>
      </w:r>
      <w:r w:rsidRPr="00B414AA">
        <w:rPr>
          <w:rFonts w:ascii="Times New Roman" w:eastAsia="Times New Roman" w:hAnsi="Times New Roman" w:cs="Times New Roman"/>
          <w:color w:val="000000"/>
          <w:sz w:val="24"/>
          <w:szCs w:val="24"/>
        </w:rPr>
        <w:t> </w:t>
      </w:r>
      <w:r w:rsidR="00BC25C4" w:rsidRPr="00B414AA">
        <w:rPr>
          <w:rFonts w:ascii="Times New Roman" w:eastAsia="Times New Roman" w:hAnsi="Times New Roman" w:cs="Times New Roman"/>
          <w:color w:val="000000"/>
          <w:sz w:val="24"/>
          <w:szCs w:val="24"/>
        </w:rPr>
        <w:t>was licensed</w:t>
      </w:r>
      <w:proofErr w:type="gramStart"/>
      <w:r w:rsidR="00BC25C4" w:rsidRPr="00B414AA">
        <w:rPr>
          <w:rFonts w:ascii="Times New Roman" w:eastAsia="Times New Roman" w:hAnsi="Times New Roman" w:cs="Times New Roman"/>
          <w:color w:val="000000"/>
          <w:sz w:val="24"/>
          <w:szCs w:val="24"/>
        </w:rPr>
        <w:t xml:space="preserve">  </w:t>
      </w:r>
      <w:r w:rsidRPr="00B414AA">
        <w:rPr>
          <w:rFonts w:ascii="Times New Roman" w:eastAsia="Times New Roman" w:hAnsi="Times New Roman" w:cs="Times New Roman"/>
          <w:color w:val="000000"/>
          <w:sz w:val="24"/>
          <w:szCs w:val="24"/>
        </w:rPr>
        <w:t>for</w:t>
      </w:r>
      <w:proofErr w:type="gramEnd"/>
      <w:r w:rsidRPr="00B414AA">
        <w:rPr>
          <w:rFonts w:ascii="Times New Roman" w:eastAsia="Times New Roman" w:hAnsi="Times New Roman" w:cs="Times New Roman"/>
          <w:color w:val="000000"/>
          <w:sz w:val="24"/>
          <w:szCs w:val="24"/>
        </w:rPr>
        <w:t xml:space="preserve"> women and girls </w:t>
      </w:r>
      <w:r w:rsidR="00BC25C4" w:rsidRPr="00B414AA">
        <w:rPr>
          <w:rFonts w:ascii="Times New Roman" w:eastAsia="Times New Roman" w:hAnsi="Times New Roman" w:cs="Times New Roman"/>
          <w:color w:val="000000"/>
          <w:sz w:val="24"/>
          <w:szCs w:val="24"/>
        </w:rPr>
        <w:t xml:space="preserve">who are </w:t>
      </w:r>
      <w:r w:rsidRPr="00B414AA">
        <w:rPr>
          <w:rFonts w:ascii="Times New Roman" w:eastAsia="Times New Roman" w:hAnsi="Times New Roman" w:cs="Times New Roman"/>
          <w:color w:val="000000"/>
          <w:sz w:val="24"/>
          <w:szCs w:val="24"/>
        </w:rPr>
        <w:t>victims of violence. </w:t>
      </w:r>
      <w:proofErr w:type="gramStart"/>
      <w:r w:rsidRPr="00B414AA">
        <w:rPr>
          <w:rFonts w:ascii="Times New Roman" w:eastAsia="Times New Roman" w:hAnsi="Times New Roman" w:cs="Times New Roman"/>
          <w:color w:val="000000"/>
          <w:sz w:val="24"/>
          <w:szCs w:val="24"/>
        </w:rPr>
        <w:t>Also</w:t>
      </w:r>
      <w:proofErr w:type="gramEnd"/>
      <w:r w:rsidRPr="00B414AA">
        <w:rPr>
          <w:rFonts w:ascii="Times New Roman" w:eastAsia="Times New Roman" w:hAnsi="Times New Roman" w:cs="Times New Roman"/>
          <w:color w:val="000000"/>
          <w:sz w:val="24"/>
          <w:szCs w:val="24"/>
        </w:rPr>
        <w:t>, SOS line has been functioning in </w:t>
      </w:r>
      <w:r w:rsidR="007E7BBA">
        <w:rPr>
          <w:rFonts w:ascii="Times New Roman" w:eastAsia="Times New Roman" w:hAnsi="Times New Roman" w:cs="Times New Roman"/>
          <w:color w:val="000000"/>
          <w:sz w:val="24"/>
          <w:szCs w:val="24"/>
        </w:rPr>
        <w:t>the education system since 2012</w:t>
      </w:r>
      <w:r w:rsidRPr="00B414AA">
        <w:rPr>
          <w:rFonts w:ascii="Times New Roman" w:eastAsia="Times New Roman" w:hAnsi="Times New Roman" w:cs="Times New Roman"/>
          <w:color w:val="000000"/>
          <w:sz w:val="24"/>
          <w:szCs w:val="24"/>
        </w:rPr>
        <w:t>. </w:t>
      </w:r>
      <w:r w:rsidR="00786E54" w:rsidRPr="00B414AA">
        <w:rPr>
          <w:rFonts w:ascii="Times New Roman" w:hAnsi="Times New Roman" w:cs="Times New Roman"/>
          <w:bCs/>
          <w:sz w:val="24"/>
          <w:szCs w:val="24"/>
          <w:lang w:val="sr-Cyrl-RS"/>
        </w:rPr>
        <w:t>Local SOS telephones have managed to survive and even expand their services</w:t>
      </w:r>
      <w:r w:rsidRPr="00B414AA">
        <w:rPr>
          <w:rFonts w:ascii="Times New Roman" w:eastAsia="Times New Roman" w:hAnsi="Times New Roman" w:cs="Times New Roman"/>
          <w:color w:val="000000"/>
          <w:sz w:val="24"/>
          <w:szCs w:val="24"/>
        </w:rPr>
        <w:t>, in terms of the territorial scope in which they provide the service, the number of users to whom the service may be available, the introduction of new services (psychological or legal), which they provide not only through telephone consultations but also through direct work with victims. The Law on Gender Equality provides for specialized support services for victims of vi</w:t>
      </w:r>
      <w:r w:rsidR="00786E54" w:rsidRPr="00B414AA">
        <w:rPr>
          <w:rFonts w:ascii="Times New Roman" w:eastAsia="Times New Roman" w:hAnsi="Times New Roman" w:cs="Times New Roman"/>
          <w:color w:val="000000"/>
          <w:sz w:val="24"/>
          <w:szCs w:val="24"/>
        </w:rPr>
        <w:t>olence (</w:t>
      </w:r>
      <w:r w:rsidRPr="00B414AA">
        <w:rPr>
          <w:rFonts w:ascii="Times New Roman" w:eastAsia="Times New Roman" w:hAnsi="Times New Roman" w:cs="Times New Roman"/>
          <w:color w:val="000000"/>
          <w:sz w:val="24"/>
          <w:szCs w:val="24"/>
        </w:rPr>
        <w:t>Article 55).</w:t>
      </w:r>
    </w:p>
    <w:p w:rsidR="00AE34E6" w:rsidRPr="00B414AA" w:rsidRDefault="00AE34E6" w:rsidP="00786E54">
      <w:pPr>
        <w:spacing w:after="0" w:line="240" w:lineRule="auto"/>
        <w:jc w:val="both"/>
        <w:rPr>
          <w:rFonts w:ascii="Times New Roman" w:eastAsia="Times New Roman" w:hAnsi="Times New Roman" w:cs="Times New Roman"/>
          <w:color w:val="000000"/>
          <w:sz w:val="27"/>
          <w:szCs w:val="27"/>
        </w:rPr>
      </w:pPr>
    </w:p>
    <w:p w:rsidR="00AE34E6" w:rsidRPr="00B414AA" w:rsidRDefault="00AE34E6" w:rsidP="00C3200F">
      <w:pPr>
        <w:numPr>
          <w:ilvl w:val="0"/>
          <w:numId w:val="91"/>
        </w:numPr>
        <w:spacing w:after="0" w:line="240" w:lineRule="auto"/>
        <w:ind w:left="284"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With the </w:t>
      </w:r>
      <w:r w:rsidR="00833815" w:rsidRPr="00B414AA">
        <w:rPr>
          <w:rFonts w:ascii="Times New Roman" w:eastAsia="Times New Roman" w:hAnsi="Times New Roman" w:cs="Times New Roman"/>
          <w:color w:val="000000"/>
          <w:sz w:val="24"/>
          <w:szCs w:val="24"/>
        </w:rPr>
        <w:t>financial support of GIZ in</w:t>
      </w:r>
      <w:r w:rsidRPr="00B414AA">
        <w:rPr>
          <w:rFonts w:ascii="Times New Roman" w:eastAsia="Times New Roman" w:hAnsi="Times New Roman" w:cs="Times New Roman"/>
          <w:color w:val="000000"/>
          <w:sz w:val="24"/>
          <w:szCs w:val="24"/>
        </w:rPr>
        <w:t xml:space="preserve"> Serbia </w:t>
      </w:r>
      <w:r w:rsidR="00786E54" w:rsidRPr="00B414AA">
        <w:rPr>
          <w:rFonts w:ascii="Times New Roman" w:eastAsia="Times New Roman" w:hAnsi="Times New Roman" w:cs="Times New Roman"/>
          <w:color w:val="000000"/>
          <w:sz w:val="24"/>
          <w:szCs w:val="24"/>
        </w:rPr>
        <w:t xml:space="preserve">in </w:t>
      </w:r>
      <w:r w:rsidRPr="00B414AA">
        <w:rPr>
          <w:rFonts w:ascii="Times New Roman" w:eastAsia="Times New Roman" w:hAnsi="Times New Roman" w:cs="Times New Roman"/>
          <w:color w:val="000000"/>
          <w:sz w:val="24"/>
          <w:szCs w:val="24"/>
        </w:rPr>
        <w:t>2019</w:t>
      </w:r>
      <w:r w:rsidR="00786E54" w:rsidRPr="00B414AA">
        <w:rPr>
          <w:rFonts w:ascii="Times New Roman" w:eastAsia="Times New Roman" w:hAnsi="Times New Roman" w:cs="Times New Roman"/>
          <w:color w:val="000000"/>
          <w:sz w:val="24"/>
          <w:szCs w:val="24"/>
        </w:rPr>
        <w:t>,</w:t>
      </w:r>
      <w:r w:rsidRPr="00B414AA">
        <w:rPr>
          <w:rFonts w:ascii="Times New Roman" w:eastAsia="Times New Roman" w:hAnsi="Times New Roman" w:cs="Times New Roman"/>
          <w:color w:val="000000"/>
          <w:sz w:val="24"/>
          <w:szCs w:val="24"/>
        </w:rPr>
        <w:t xml:space="preserve"> in the social security </w:t>
      </w:r>
      <w:r w:rsidR="00786E54" w:rsidRPr="00B414AA">
        <w:rPr>
          <w:rFonts w:ascii="Times New Roman" w:eastAsia="Times New Roman" w:hAnsi="Times New Roman" w:cs="Times New Roman"/>
          <w:color w:val="000000"/>
          <w:sz w:val="24"/>
          <w:szCs w:val="24"/>
        </w:rPr>
        <w:t>information system "</w:t>
      </w:r>
      <w:r w:rsidR="00786E54" w:rsidRPr="00B414AA">
        <w:rPr>
          <w:rFonts w:ascii="Times New Roman" w:eastAsia="Times New Roman" w:hAnsi="Times New Roman" w:cs="Times New Roman"/>
          <w:i/>
          <w:iCs/>
          <w:color w:val="000000"/>
          <w:sz w:val="24"/>
          <w:szCs w:val="24"/>
        </w:rPr>
        <w:t>Aurora</w:t>
      </w:r>
      <w:r w:rsidRPr="00B414AA">
        <w:rPr>
          <w:rFonts w:ascii="Times New Roman" w:eastAsia="Times New Roman" w:hAnsi="Times New Roman" w:cs="Times New Roman"/>
          <w:color w:val="000000"/>
          <w:sz w:val="24"/>
          <w:szCs w:val="24"/>
        </w:rPr>
        <w:t>" </w:t>
      </w:r>
      <w:r w:rsidR="00833815" w:rsidRPr="00B414AA">
        <w:rPr>
          <w:rFonts w:ascii="Times New Roman" w:eastAsia="Times New Roman" w:hAnsi="Times New Roman" w:cs="Times New Roman"/>
          <w:color w:val="000000"/>
          <w:sz w:val="24"/>
          <w:szCs w:val="24"/>
        </w:rPr>
        <w:t>w</w:t>
      </w:r>
      <w:r w:rsidR="00786E54" w:rsidRPr="00B414AA">
        <w:rPr>
          <w:rFonts w:ascii="Times New Roman" w:eastAsia="Times New Roman" w:hAnsi="Times New Roman" w:cs="Times New Roman"/>
          <w:color w:val="000000"/>
          <w:sz w:val="24"/>
          <w:szCs w:val="24"/>
        </w:rPr>
        <w:t>as established</w:t>
      </w:r>
      <w:r w:rsidRPr="00B414AA">
        <w:rPr>
          <w:rFonts w:ascii="Times New Roman" w:eastAsia="Times New Roman" w:hAnsi="Times New Roman" w:cs="Times New Roman"/>
          <w:color w:val="000000"/>
          <w:sz w:val="24"/>
          <w:szCs w:val="24"/>
        </w:rPr>
        <w:t>, which </w:t>
      </w:r>
      <w:r w:rsidR="00786E54" w:rsidRPr="00B414AA">
        <w:rPr>
          <w:rFonts w:ascii="Times New Roman" w:eastAsia="Times New Roman" w:hAnsi="Times New Roman" w:cs="Times New Roman"/>
          <w:color w:val="000000"/>
          <w:sz w:val="24"/>
          <w:szCs w:val="24"/>
        </w:rPr>
        <w:t>helped improve th</w:t>
      </w:r>
      <w:r w:rsidRPr="00B414AA">
        <w:rPr>
          <w:rFonts w:ascii="Times New Roman" w:eastAsia="Times New Roman" w:hAnsi="Times New Roman" w:cs="Times New Roman"/>
          <w:color w:val="000000"/>
          <w:sz w:val="24"/>
          <w:szCs w:val="24"/>
        </w:rPr>
        <w:t>e collection of data on violence against women in family and</w:t>
      </w:r>
      <w:r w:rsidR="00786E54" w:rsidRPr="00B414AA">
        <w:rPr>
          <w:rFonts w:ascii="Times New Roman" w:eastAsia="Times New Roman" w:hAnsi="Times New Roman" w:cs="Times New Roman"/>
          <w:color w:val="000000"/>
          <w:sz w:val="24"/>
          <w:szCs w:val="24"/>
        </w:rPr>
        <w:t xml:space="preserve"> partner relationships</w:t>
      </w:r>
      <w:r w:rsidRPr="00B414AA">
        <w:rPr>
          <w:rFonts w:ascii="Times New Roman" w:eastAsia="Times New Roman" w:hAnsi="Times New Roman" w:cs="Times New Roman"/>
          <w:color w:val="000000"/>
          <w:sz w:val="24"/>
          <w:szCs w:val="24"/>
        </w:rPr>
        <w:t xml:space="preserve">, as well as the monitoring of indicators on the victims of violence and the </w:t>
      </w:r>
      <w:r w:rsidR="00833815" w:rsidRPr="00B414AA">
        <w:rPr>
          <w:rFonts w:ascii="Times New Roman" w:eastAsia="Times New Roman" w:hAnsi="Times New Roman" w:cs="Times New Roman"/>
          <w:color w:val="000000"/>
          <w:sz w:val="24"/>
          <w:szCs w:val="24"/>
        </w:rPr>
        <w:t xml:space="preserve">intervention </w:t>
      </w:r>
      <w:r w:rsidRPr="00B414AA">
        <w:rPr>
          <w:rFonts w:ascii="Times New Roman" w:eastAsia="Times New Roman" w:hAnsi="Times New Roman" w:cs="Times New Roman"/>
          <w:color w:val="000000"/>
          <w:sz w:val="24"/>
          <w:szCs w:val="24"/>
        </w:rPr>
        <w:t xml:space="preserve">measures taken in social </w:t>
      </w:r>
      <w:r w:rsidR="00833815" w:rsidRPr="00B414AA">
        <w:rPr>
          <w:rFonts w:ascii="Times New Roman" w:eastAsia="Times New Roman" w:hAnsi="Times New Roman" w:cs="Times New Roman"/>
          <w:color w:val="000000"/>
          <w:sz w:val="24"/>
          <w:szCs w:val="24"/>
        </w:rPr>
        <w:t>services</w:t>
      </w:r>
      <w:r w:rsidRPr="00B414AA">
        <w:rPr>
          <w:rFonts w:ascii="Times New Roman" w:eastAsia="Times New Roman" w:hAnsi="Times New Roman" w:cs="Times New Roman"/>
          <w:color w:val="000000"/>
          <w:sz w:val="24"/>
          <w:szCs w:val="24"/>
        </w:rPr>
        <w:t xml:space="preserve"> centers.</w:t>
      </w:r>
    </w:p>
    <w:p w:rsidR="00AE34E6" w:rsidRPr="00B414AA" w:rsidRDefault="00AE34E6" w:rsidP="00AE34E6">
      <w:pPr>
        <w:spacing w:after="0"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833815" w:rsidP="00C3200F">
      <w:pPr>
        <w:numPr>
          <w:ilvl w:val="0"/>
          <w:numId w:val="92"/>
        </w:numPr>
        <w:spacing w:after="0" w:line="240" w:lineRule="auto"/>
        <w:ind w:left="284" w:firstLine="0"/>
        <w:jc w:val="both"/>
        <w:rPr>
          <w:rFonts w:ascii="Times New Roman" w:eastAsia="Times New Roman" w:hAnsi="Times New Roman" w:cs="Times New Roman"/>
          <w:color w:val="000000"/>
          <w:sz w:val="24"/>
          <w:szCs w:val="24"/>
        </w:rPr>
      </w:pPr>
      <w:r w:rsidRPr="00B414AA">
        <w:rPr>
          <w:rFonts w:ascii="Times New Roman" w:hAnsi="Times New Roman" w:cs="Times New Roman"/>
          <w:bCs/>
          <w:sz w:val="24"/>
          <w:szCs w:val="24"/>
          <w:lang w:val="sr-Cyrl-RS"/>
        </w:rPr>
        <w:t>The Regulation on Safety and Protection of Children in the Use of Information and Communication Technologies</w:t>
      </w:r>
      <w:r w:rsidR="00AE34E6" w:rsidRPr="00B414AA">
        <w:rPr>
          <w:rFonts w:ascii="Times New Roman" w:eastAsia="Times New Roman" w:hAnsi="Times New Roman" w:cs="Times New Roman"/>
          <w:color w:val="000000"/>
          <w:sz w:val="24"/>
          <w:szCs w:val="24"/>
        </w:rPr>
        <w:t xml:space="preserve"> </w:t>
      </w:r>
      <w:r w:rsidR="00CB765A" w:rsidRPr="00B414AA">
        <w:rPr>
          <w:rFonts w:ascii="Times New Roman" w:eastAsia="Times New Roman" w:hAnsi="Times New Roman" w:cs="Times New Roman"/>
          <w:color w:val="000000"/>
          <w:sz w:val="24"/>
          <w:szCs w:val="24"/>
        </w:rPr>
        <w:t>sets forth</w:t>
      </w:r>
      <w:r w:rsidR="00AE34E6" w:rsidRPr="00B414AA">
        <w:rPr>
          <w:rFonts w:ascii="Times New Roman" w:eastAsia="Times New Roman" w:hAnsi="Times New Roman" w:cs="Times New Roman"/>
          <w:color w:val="000000"/>
          <w:sz w:val="24"/>
          <w:szCs w:val="24"/>
        </w:rPr>
        <w:t xml:space="preserve"> measures for the safety and protection of children </w:t>
      </w:r>
      <w:r w:rsidR="00AE34E6" w:rsidRPr="00B414AA">
        <w:rPr>
          <w:rFonts w:ascii="Times New Roman" w:eastAsia="Times New Roman" w:hAnsi="Times New Roman" w:cs="Times New Roman"/>
          <w:color w:val="000000"/>
          <w:sz w:val="24"/>
          <w:szCs w:val="24"/>
        </w:rPr>
        <w:lastRenderedPageBreak/>
        <w:t>on the Internet. </w:t>
      </w:r>
      <w:r w:rsidR="00CB765A" w:rsidRPr="00B414AA">
        <w:rPr>
          <w:rFonts w:ascii="Times New Roman" w:hAnsi="Times New Roman" w:cs="Times New Roman"/>
          <w:bCs/>
          <w:sz w:val="24"/>
          <w:szCs w:val="24"/>
          <w:lang w:val="sr-Cyrl-RS"/>
        </w:rPr>
        <w:t>Total communication</w:t>
      </w:r>
      <w:r w:rsidR="00CB765A" w:rsidRPr="00B414AA">
        <w:rPr>
          <w:rFonts w:ascii="Times New Roman" w:hAnsi="Times New Roman" w:cs="Times New Roman"/>
          <w:bCs/>
          <w:sz w:val="24"/>
          <w:szCs w:val="24"/>
        </w:rPr>
        <w:t>s</w:t>
      </w:r>
      <w:r w:rsidR="00AE34E6" w:rsidRPr="00B414AA">
        <w:rPr>
          <w:rFonts w:ascii="Times New Roman" w:eastAsia="Times New Roman" w:hAnsi="Times New Roman" w:cs="Times New Roman"/>
          <w:color w:val="000000"/>
          <w:sz w:val="24"/>
          <w:szCs w:val="24"/>
        </w:rPr>
        <w:t xml:space="preserve">, registered in the </w:t>
      </w:r>
      <w:r w:rsidR="00CB765A" w:rsidRPr="00B414AA">
        <w:rPr>
          <w:rFonts w:ascii="Times New Roman" w:hAnsi="Times New Roman" w:cs="Times New Roman"/>
          <w:bCs/>
          <w:sz w:val="24"/>
          <w:szCs w:val="24"/>
          <w:lang w:val="sr-Cyrl-RS"/>
        </w:rPr>
        <w:t>National Contact Center for Child Safety on the Internet</w:t>
      </w:r>
      <w:r w:rsidR="00CB765A" w:rsidRPr="00B414AA">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w:t>
      </w:r>
      <w:r w:rsidR="00CC77B0" w:rsidRPr="00B414AA">
        <w:rPr>
          <w:rFonts w:ascii="Times New Roman" w:eastAsia="Times New Roman" w:hAnsi="Times New Roman" w:cs="Times New Roman"/>
          <w:color w:val="000000"/>
          <w:sz w:val="24"/>
          <w:szCs w:val="24"/>
        </w:rPr>
        <w:t>in the period from 2018 through 2020, </w:t>
      </w:r>
      <w:r w:rsidR="00CB765A" w:rsidRPr="00B414AA">
        <w:rPr>
          <w:rFonts w:ascii="Times New Roman" w:eastAsia="Times New Roman" w:hAnsi="Times New Roman" w:cs="Times New Roman"/>
          <w:color w:val="000000"/>
          <w:sz w:val="24"/>
          <w:szCs w:val="24"/>
        </w:rPr>
        <w:t>made</w:t>
      </w:r>
      <w:r w:rsidR="00AE34E6" w:rsidRPr="00B414AA">
        <w:rPr>
          <w:rFonts w:ascii="Times New Roman" w:eastAsia="Times New Roman" w:hAnsi="Times New Roman" w:cs="Times New Roman"/>
          <w:color w:val="000000"/>
          <w:sz w:val="24"/>
          <w:szCs w:val="24"/>
        </w:rPr>
        <w:t xml:space="preserve"> </w:t>
      </w:r>
      <w:r w:rsidR="00CB765A" w:rsidRPr="00B414AA">
        <w:rPr>
          <w:rFonts w:ascii="Times New Roman" w:hAnsi="Times New Roman" w:cs="Times New Roman"/>
          <w:bCs/>
          <w:sz w:val="24"/>
          <w:szCs w:val="24"/>
          <w:lang w:val="sr-Cyrl-RS"/>
        </w:rPr>
        <w:t>through telephone calls, e-mails, report</w:t>
      </w:r>
      <w:r w:rsidR="00CB765A" w:rsidRPr="00B414AA">
        <w:rPr>
          <w:rFonts w:ascii="Times New Roman" w:hAnsi="Times New Roman" w:cs="Times New Roman"/>
          <w:bCs/>
          <w:sz w:val="24"/>
          <w:szCs w:val="24"/>
          <w:lang w:val="sr-Latn-RS"/>
        </w:rPr>
        <w:t>ing</w:t>
      </w:r>
      <w:r w:rsidR="00CB765A" w:rsidRPr="00B414AA">
        <w:rPr>
          <w:rFonts w:ascii="Times New Roman" w:hAnsi="Times New Roman" w:cs="Times New Roman"/>
          <w:bCs/>
          <w:sz w:val="24"/>
          <w:szCs w:val="24"/>
          <w:lang w:val="sr-Cyrl-RS"/>
        </w:rPr>
        <w:t xml:space="preserve"> via </w:t>
      </w:r>
      <w:r w:rsidR="00CB765A" w:rsidRPr="00B414AA">
        <w:rPr>
          <w:rFonts w:ascii="Times New Roman" w:hAnsi="Times New Roman" w:cs="Times New Roman"/>
          <w:bCs/>
          <w:sz w:val="24"/>
          <w:szCs w:val="24"/>
          <w:lang w:val="sr-Latn-RS"/>
        </w:rPr>
        <w:t>web</w:t>
      </w:r>
      <w:r w:rsidR="00CB765A" w:rsidRPr="00B414AA">
        <w:rPr>
          <w:rFonts w:ascii="Times New Roman" w:hAnsi="Times New Roman" w:cs="Times New Roman"/>
          <w:bCs/>
          <w:sz w:val="24"/>
          <w:szCs w:val="24"/>
          <w:lang w:val="sr-Cyrl-RS"/>
        </w:rPr>
        <w:t>site</w:t>
      </w:r>
      <w:r w:rsidR="00CB765A" w:rsidRPr="00B414AA">
        <w:rPr>
          <w:rFonts w:ascii="Times New Roman" w:hAnsi="Times New Roman" w:cs="Times New Roman"/>
          <w:bCs/>
          <w:sz w:val="24"/>
          <w:szCs w:val="24"/>
          <w:lang w:val="sr-Latn-RS"/>
        </w:rPr>
        <w:t>,</w:t>
      </w:r>
      <w:r w:rsidR="00CB765A" w:rsidRPr="00B414AA">
        <w:rPr>
          <w:rFonts w:ascii="Times New Roman" w:hAnsi="Times New Roman" w:cs="Times New Roman"/>
          <w:bCs/>
          <w:sz w:val="24"/>
          <w:szCs w:val="24"/>
          <w:lang w:val="sr-Cyrl-RS"/>
        </w:rPr>
        <w:t xml:space="preserve"> and social networks</w:t>
      </w:r>
      <w:r w:rsidR="00CC77B0" w:rsidRPr="00B414AA">
        <w:rPr>
          <w:rFonts w:ascii="Times New Roman" w:hAnsi="Times New Roman" w:cs="Times New Roman"/>
          <w:bCs/>
          <w:sz w:val="24"/>
          <w:szCs w:val="24"/>
          <w:lang w:val="sr-Latn-RS"/>
        </w:rPr>
        <w:t xml:space="preserve"> i</w:t>
      </w:r>
      <w:r w:rsidR="00CB765A" w:rsidRPr="00B414AA">
        <w:rPr>
          <w:rFonts w:ascii="Times New Roman" w:eastAsia="Times New Roman" w:hAnsi="Times New Roman" w:cs="Times New Roman"/>
          <w:color w:val="000000"/>
          <w:sz w:val="24"/>
          <w:szCs w:val="24"/>
        </w:rPr>
        <w:t>s</w:t>
      </w:r>
      <w:r w:rsidR="00AE34E6" w:rsidRPr="00B414AA">
        <w:rPr>
          <w:rFonts w:ascii="Times New Roman" w:eastAsia="Times New Roman" w:hAnsi="Times New Roman" w:cs="Times New Roman"/>
          <w:color w:val="000000"/>
          <w:sz w:val="24"/>
          <w:szCs w:val="24"/>
        </w:rPr>
        <w:t> 15,688. </w:t>
      </w:r>
      <w:proofErr w:type="gramStart"/>
      <w:r w:rsidR="00CC77B0" w:rsidRPr="00B414AA">
        <w:rPr>
          <w:rFonts w:ascii="Times New Roman" w:eastAsia="Times New Roman" w:hAnsi="Times New Roman" w:cs="Times New Roman"/>
          <w:color w:val="000000"/>
          <w:sz w:val="24"/>
          <w:szCs w:val="24"/>
        </w:rPr>
        <w:t>A total of 3,</w:t>
      </w:r>
      <w:r w:rsidR="00AE34E6" w:rsidRPr="00B414AA">
        <w:rPr>
          <w:rFonts w:ascii="Times New Roman" w:eastAsia="Times New Roman" w:hAnsi="Times New Roman" w:cs="Times New Roman"/>
          <w:color w:val="000000"/>
          <w:sz w:val="24"/>
          <w:szCs w:val="24"/>
        </w:rPr>
        <w:t>055</w:t>
      </w:r>
      <w:proofErr w:type="gramEnd"/>
      <w:r w:rsidR="00AE34E6" w:rsidRPr="00B414AA">
        <w:rPr>
          <w:rFonts w:ascii="Times New Roman" w:eastAsia="Times New Roman" w:hAnsi="Times New Roman" w:cs="Times New Roman"/>
          <w:color w:val="000000"/>
          <w:sz w:val="24"/>
          <w:szCs w:val="24"/>
        </w:rPr>
        <w:t> cases</w:t>
      </w:r>
      <w:r w:rsidR="00CC77B0" w:rsidRPr="00B414AA">
        <w:rPr>
          <w:rFonts w:ascii="Times New Roman" w:eastAsia="Times New Roman" w:hAnsi="Times New Roman" w:cs="Times New Roman"/>
          <w:color w:val="000000"/>
          <w:sz w:val="24"/>
          <w:szCs w:val="24"/>
        </w:rPr>
        <w:t xml:space="preserve"> </w:t>
      </w:r>
      <w:r w:rsidR="00CC77B0" w:rsidRPr="00B414AA">
        <w:rPr>
          <w:rFonts w:ascii="Times New Roman" w:hAnsi="Times New Roman" w:cs="Times New Roman"/>
          <w:bCs/>
          <w:sz w:val="24"/>
          <w:szCs w:val="24"/>
          <w:lang w:val="sr-Cyrl-RS"/>
        </w:rPr>
        <w:t>were created</w:t>
      </w:r>
      <w:r w:rsidR="00CC77B0" w:rsidRPr="00B414AA">
        <w:rPr>
          <w:rFonts w:ascii="Times New Roman" w:eastAsia="Times New Roman" w:hAnsi="Times New Roman" w:cs="Times New Roman"/>
          <w:color w:val="000000"/>
          <w:sz w:val="24"/>
          <w:szCs w:val="24"/>
        </w:rPr>
        <w:t xml:space="preserve">, of which 176 </w:t>
      </w:r>
      <w:r w:rsidR="00CC77B0" w:rsidRPr="00B414AA">
        <w:rPr>
          <w:rFonts w:ascii="Times New Roman" w:hAnsi="Times New Roman" w:cs="Times New Roman"/>
          <w:bCs/>
          <w:sz w:val="24"/>
          <w:szCs w:val="24"/>
          <w:lang w:val="sr-Cyrl-RS"/>
        </w:rPr>
        <w:t>were</w:t>
      </w:r>
      <w:r w:rsidR="00AE34E6" w:rsidRPr="00B414AA">
        <w:rPr>
          <w:rFonts w:ascii="Times New Roman" w:eastAsia="Times New Roman" w:hAnsi="Times New Roman" w:cs="Times New Roman"/>
          <w:color w:val="000000"/>
          <w:sz w:val="24"/>
          <w:szCs w:val="24"/>
        </w:rPr>
        <w:t xml:space="preserve"> forwarded</w:t>
      </w:r>
      <w:r w:rsidR="00CC77B0" w:rsidRPr="00B414AA">
        <w:rPr>
          <w:rFonts w:ascii="Times New Roman" w:eastAsia="Times New Roman" w:hAnsi="Times New Roman" w:cs="Times New Roman"/>
          <w:color w:val="000000"/>
          <w:sz w:val="24"/>
          <w:szCs w:val="24"/>
        </w:rPr>
        <w:t xml:space="preserve"> to the competent institutions.</w:t>
      </w:r>
      <w:r w:rsidR="00AE34E6" w:rsidRPr="00B414AA">
        <w:rPr>
          <w:rFonts w:ascii="Times New Roman" w:eastAsia="Times New Roman" w:hAnsi="Times New Roman" w:cs="Times New Roman"/>
          <w:color w:val="000000"/>
          <w:sz w:val="24"/>
          <w:szCs w:val="24"/>
        </w:rPr>
        <w:t> </w:t>
      </w:r>
      <w:r w:rsidR="00CC77B0" w:rsidRPr="00B414AA">
        <w:rPr>
          <w:rFonts w:ascii="Times New Roman" w:hAnsi="Times New Roman" w:cs="Times New Roman"/>
          <w:bCs/>
          <w:sz w:val="24"/>
          <w:szCs w:val="24"/>
          <w:lang w:val="sr-Cyrl-RS"/>
        </w:rPr>
        <w:t>For all other cases, advisory services were provided by the competent Ministry of Trade, Tourism</w:t>
      </w:r>
      <w:r w:rsidR="00CC77B0" w:rsidRPr="00B414AA">
        <w:rPr>
          <w:rFonts w:ascii="Times New Roman" w:hAnsi="Times New Roman" w:cs="Times New Roman"/>
          <w:bCs/>
          <w:sz w:val="24"/>
          <w:szCs w:val="24"/>
          <w:lang w:val="sr-Latn-RS"/>
        </w:rPr>
        <w:t>,</w:t>
      </w:r>
      <w:r w:rsidR="00CC77B0" w:rsidRPr="00B414AA">
        <w:rPr>
          <w:rFonts w:ascii="Times New Roman" w:hAnsi="Times New Roman" w:cs="Times New Roman"/>
          <w:bCs/>
          <w:sz w:val="24"/>
          <w:szCs w:val="24"/>
          <w:lang w:val="sr-Cyrl-RS"/>
        </w:rPr>
        <w:t xml:space="preserve"> and Telecommunications</w:t>
      </w:r>
      <w:r w:rsidR="00AE34E6" w:rsidRPr="00B414AA">
        <w:rPr>
          <w:rFonts w:ascii="Times New Roman" w:eastAsia="Times New Roman" w:hAnsi="Times New Roman" w:cs="Times New Roman"/>
          <w:color w:val="000000"/>
          <w:sz w:val="24"/>
          <w:szCs w:val="24"/>
        </w:rPr>
        <w:t>. </w:t>
      </w:r>
      <w:r w:rsidR="00CC77B0" w:rsidRPr="00B414AA">
        <w:rPr>
          <w:rFonts w:ascii="Times New Roman" w:hAnsi="Times New Roman" w:cs="Times New Roman"/>
          <w:bCs/>
          <w:sz w:val="24"/>
          <w:szCs w:val="24"/>
          <w:lang w:val="sr-Cyrl-RS"/>
        </w:rPr>
        <w:t>As part of the activities performed by the Center, education of children, teachers</w:t>
      </w:r>
      <w:r w:rsidR="00CC77B0" w:rsidRPr="00B414AA">
        <w:rPr>
          <w:rFonts w:ascii="Times New Roman" w:hAnsi="Times New Roman" w:cs="Times New Roman"/>
          <w:bCs/>
          <w:sz w:val="24"/>
          <w:szCs w:val="24"/>
          <w:lang w:val="sr-Latn-RS"/>
        </w:rPr>
        <w:t>,</w:t>
      </w:r>
      <w:r w:rsidR="00CC77B0" w:rsidRPr="00B414AA">
        <w:rPr>
          <w:rFonts w:ascii="Times New Roman" w:hAnsi="Times New Roman" w:cs="Times New Roman"/>
          <w:bCs/>
          <w:sz w:val="24"/>
          <w:szCs w:val="24"/>
          <w:lang w:val="sr-Cyrl-RS"/>
        </w:rPr>
        <w:t xml:space="preserve"> and parents on smart and safe use of the internet and modern technologies is also conducted. In 1</w:t>
      </w:r>
      <w:r w:rsidR="00CC77B0" w:rsidRPr="00B414AA">
        <w:rPr>
          <w:rFonts w:ascii="Times New Roman" w:hAnsi="Times New Roman" w:cs="Times New Roman"/>
          <w:bCs/>
          <w:sz w:val="24"/>
          <w:szCs w:val="24"/>
          <w:lang w:val="en-GB"/>
        </w:rPr>
        <w:t>28</w:t>
      </w:r>
      <w:r w:rsidR="00CC77B0" w:rsidRPr="00B414AA">
        <w:rPr>
          <w:rFonts w:ascii="Times New Roman" w:hAnsi="Times New Roman" w:cs="Times New Roman"/>
          <w:bCs/>
          <w:sz w:val="24"/>
          <w:szCs w:val="24"/>
          <w:lang w:val="sr-Cyrl-RS"/>
        </w:rPr>
        <w:t xml:space="preserve"> primary schools, lectures on the topic of child safety on the internet were held</w:t>
      </w:r>
      <w:r w:rsidR="001A19C2" w:rsidRPr="00B414AA">
        <w:rPr>
          <w:rFonts w:ascii="Times New Roman" w:eastAsia="Times New Roman" w:hAnsi="Times New Roman" w:cs="Times New Roman"/>
          <w:color w:val="000000"/>
          <w:sz w:val="24"/>
          <w:szCs w:val="24"/>
        </w:rPr>
        <w:t>, attended by 14 ,667 students and 5,07</w:t>
      </w:r>
      <w:r w:rsidR="00AE34E6" w:rsidRPr="00B414AA">
        <w:rPr>
          <w:rFonts w:ascii="Times New Roman" w:eastAsia="Times New Roman" w:hAnsi="Times New Roman" w:cs="Times New Roman"/>
          <w:color w:val="000000"/>
          <w:sz w:val="24"/>
          <w:szCs w:val="24"/>
        </w:rPr>
        <w:t>4 parents. During a pandemic</w:t>
      </w:r>
      <w:r w:rsidR="001A19C2" w:rsidRPr="00B414AA">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xml:space="preserve"> due to epidemiological measures</w:t>
      </w:r>
      <w:r w:rsidR="001A19C2" w:rsidRPr="00B414AA">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six webinars for 210 teachers</w:t>
      </w:r>
      <w:r w:rsidR="001A19C2" w:rsidRPr="00B414AA">
        <w:rPr>
          <w:rFonts w:ascii="Times New Roman" w:eastAsia="Times New Roman" w:hAnsi="Times New Roman" w:cs="Times New Roman"/>
          <w:color w:val="000000"/>
          <w:sz w:val="24"/>
          <w:szCs w:val="24"/>
        </w:rPr>
        <w:t xml:space="preserve"> </w:t>
      </w:r>
      <w:proofErr w:type="gramStart"/>
      <w:r w:rsidR="001A19C2" w:rsidRPr="00B414AA">
        <w:rPr>
          <w:rFonts w:ascii="Times New Roman" w:eastAsia="Times New Roman" w:hAnsi="Times New Roman" w:cs="Times New Roman"/>
          <w:color w:val="000000"/>
          <w:sz w:val="24"/>
          <w:szCs w:val="24"/>
        </w:rPr>
        <w:t>were held</w:t>
      </w:r>
      <w:proofErr w:type="gramEnd"/>
      <w:r w:rsidR="00AE34E6" w:rsidRPr="00B414AA">
        <w:rPr>
          <w:rFonts w:ascii="Times New Roman" w:eastAsia="Times New Roman" w:hAnsi="Times New Roman" w:cs="Times New Roman"/>
          <w:color w:val="000000"/>
          <w:sz w:val="24"/>
          <w:szCs w:val="24"/>
        </w:rPr>
        <w:t>.</w:t>
      </w:r>
    </w:p>
    <w:p w:rsidR="00AE34E6" w:rsidRPr="00B414AA" w:rsidRDefault="00AE34E6" w:rsidP="001A19C2">
      <w:pPr>
        <w:spacing w:after="0" w:line="276" w:lineRule="atLeast"/>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7E7BBA" w:rsidP="00C3200F">
      <w:pPr>
        <w:numPr>
          <w:ilvl w:val="0"/>
          <w:numId w:val="93"/>
        </w:numPr>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June 2020</w:t>
      </w:r>
      <w:r w:rsidR="00AE34E6" w:rsidRPr="00B414AA">
        <w:rPr>
          <w:rFonts w:ascii="Times New Roman" w:eastAsia="Times New Roman" w:hAnsi="Times New Roman" w:cs="Times New Roman"/>
          <w:color w:val="000000"/>
          <w:sz w:val="24"/>
          <w:szCs w:val="24"/>
        </w:rPr>
        <w:t>, the ministers in charge of social protection, education, health, telecommunications, internal affairs</w:t>
      </w:r>
      <w:r w:rsidR="001A19C2" w:rsidRPr="00B414AA">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xml:space="preserve"> and the Republic Public Prosecutor's Office signed a Protocol on cooperation and actions of competent bodies and institutions in the field of safety and protection of children in the use of information and communication technologies.</w:t>
      </w:r>
    </w:p>
    <w:p w:rsidR="00AE34E6" w:rsidRPr="00B414AA" w:rsidRDefault="00AE34E6" w:rsidP="00AE34E6">
      <w:pPr>
        <w:spacing w:after="0"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C3200F" w:rsidP="00C3200F">
      <w:pPr>
        <w:numPr>
          <w:ilvl w:val="0"/>
          <w:numId w:val="94"/>
        </w:numPr>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In the field of education </w:t>
      </w:r>
      <w:r w:rsidR="00931897" w:rsidRPr="00B414AA">
        <w:rPr>
          <w:rFonts w:ascii="Times New Roman" w:eastAsia="Times New Roman" w:hAnsi="Times New Roman" w:cs="Times New Roman"/>
          <w:color w:val="000000"/>
          <w:sz w:val="24"/>
          <w:szCs w:val="24"/>
        </w:rPr>
        <w:t>and upbringing</w:t>
      </w:r>
      <w:bookmarkStart w:id="29" w:name="_ftnref29"/>
      <w:bookmarkEnd w:id="29"/>
      <w:r w:rsidR="00931897" w:rsidRPr="00B414AA">
        <w:rPr>
          <w:rFonts w:ascii="Times New Roman" w:eastAsia="Times New Roman" w:hAnsi="Times New Roman" w:cs="Times New Roman"/>
          <w:color w:val="000000"/>
          <w:sz w:val="24"/>
          <w:szCs w:val="24"/>
        </w:rPr>
        <w:t>, a num</w:t>
      </w:r>
      <w:r w:rsidR="00611A93" w:rsidRPr="00B414AA">
        <w:rPr>
          <w:rFonts w:ascii="Times New Roman" w:eastAsia="Times New Roman" w:hAnsi="Times New Roman" w:cs="Times New Roman"/>
          <w:color w:val="000000"/>
          <w:sz w:val="24"/>
          <w:szCs w:val="24"/>
        </w:rPr>
        <w:t>b</w:t>
      </w:r>
      <w:r w:rsidR="00931897" w:rsidRPr="00B414AA">
        <w:rPr>
          <w:rFonts w:ascii="Times New Roman" w:eastAsia="Times New Roman" w:hAnsi="Times New Roman" w:cs="Times New Roman"/>
          <w:color w:val="000000"/>
          <w:sz w:val="24"/>
          <w:szCs w:val="24"/>
        </w:rPr>
        <w:t>er of bylaws</w:t>
      </w:r>
      <w:r w:rsidR="001A19C2" w:rsidRPr="00B414AA">
        <w:rPr>
          <w:rStyle w:val="FootnoteReference"/>
          <w:rFonts w:ascii="Times New Roman" w:eastAsia="Times New Roman" w:hAnsi="Times New Roman" w:cs="Times New Roman"/>
          <w:color w:val="000000"/>
          <w:sz w:val="24"/>
          <w:szCs w:val="24"/>
        </w:rPr>
        <w:footnoteReference w:id="29"/>
      </w:r>
      <w:r w:rsidR="00931897" w:rsidRPr="00B414AA">
        <w:rPr>
          <w:rFonts w:ascii="Times New Roman" w:eastAsia="Times New Roman" w:hAnsi="Times New Roman" w:cs="Times New Roman"/>
          <w:color w:val="000000"/>
          <w:sz w:val="24"/>
          <w:szCs w:val="24"/>
        </w:rPr>
        <w:t xml:space="preserve"> help define more clearly</w:t>
      </w:r>
      <w:r w:rsidR="00AE34E6" w:rsidRPr="00B414AA">
        <w:rPr>
          <w:rFonts w:ascii="Times New Roman" w:eastAsia="Times New Roman" w:hAnsi="Times New Roman" w:cs="Times New Roman"/>
          <w:color w:val="000000"/>
          <w:sz w:val="24"/>
          <w:szCs w:val="24"/>
        </w:rPr>
        <w:t xml:space="preserve"> </w:t>
      </w:r>
      <w:r w:rsidR="00611A93" w:rsidRPr="00B414AA">
        <w:rPr>
          <w:rFonts w:ascii="Times New Roman" w:eastAsia="Times New Roman" w:hAnsi="Times New Roman" w:cs="Times New Roman"/>
          <w:color w:val="000000"/>
          <w:sz w:val="24"/>
          <w:szCs w:val="24"/>
        </w:rPr>
        <w:t xml:space="preserve">the </w:t>
      </w:r>
      <w:r w:rsidR="00AE34E6" w:rsidRPr="00B414AA">
        <w:rPr>
          <w:rFonts w:ascii="Times New Roman" w:eastAsia="Times New Roman" w:hAnsi="Times New Roman" w:cs="Times New Roman"/>
          <w:color w:val="000000"/>
          <w:sz w:val="24"/>
          <w:szCs w:val="24"/>
        </w:rPr>
        <w:t>area of ​​violence prevention in education and upbringing. The Law on Fundamentals of Education and Upbringing</w:t>
      </w:r>
      <w:r w:rsidR="00611A93" w:rsidRPr="00B414AA">
        <w:rPr>
          <w:rStyle w:val="FootnoteReference"/>
          <w:rFonts w:ascii="Times New Roman" w:eastAsia="Times New Roman" w:hAnsi="Times New Roman" w:cs="Times New Roman"/>
          <w:color w:val="000000"/>
          <w:sz w:val="24"/>
          <w:szCs w:val="24"/>
        </w:rPr>
        <w:footnoteReference w:id="30"/>
      </w:r>
      <w:r w:rsidR="00AE34E6" w:rsidRPr="00B414AA">
        <w:rPr>
          <w:rFonts w:ascii="Times New Roman" w:eastAsia="Times New Roman" w:hAnsi="Times New Roman" w:cs="Times New Roman"/>
          <w:color w:val="000000"/>
          <w:sz w:val="24"/>
          <w:szCs w:val="24"/>
        </w:rPr>
        <w:t> </w:t>
      </w:r>
      <w:bookmarkStart w:id="30" w:name="_ftnref30"/>
      <w:bookmarkEnd w:id="30"/>
      <w:r w:rsidR="00AE34E6" w:rsidRPr="00B414AA">
        <w:rPr>
          <w:rFonts w:ascii="Times New Roman" w:eastAsia="Times New Roman" w:hAnsi="Times New Roman" w:cs="Times New Roman"/>
          <w:color w:val="000000"/>
          <w:sz w:val="24"/>
          <w:szCs w:val="24"/>
        </w:rPr>
        <w:t xml:space="preserve">stipulates that every educational institution </w:t>
      </w:r>
      <w:proofErr w:type="gramStart"/>
      <w:r w:rsidR="00AE34E6" w:rsidRPr="00B414AA">
        <w:rPr>
          <w:rFonts w:ascii="Times New Roman" w:eastAsia="Times New Roman" w:hAnsi="Times New Roman" w:cs="Times New Roman"/>
          <w:color w:val="000000"/>
          <w:sz w:val="24"/>
          <w:szCs w:val="24"/>
        </w:rPr>
        <w:t>has</w:t>
      </w:r>
      <w:proofErr w:type="gramEnd"/>
      <w:r w:rsidR="00AE34E6" w:rsidRPr="00B414AA">
        <w:rPr>
          <w:rFonts w:ascii="Times New Roman" w:eastAsia="Times New Roman" w:hAnsi="Times New Roman" w:cs="Times New Roman"/>
          <w:color w:val="000000"/>
          <w:sz w:val="24"/>
          <w:szCs w:val="24"/>
        </w:rPr>
        <w:t xml:space="preserve"> a Program for Protection against Discrimination, Violence, Abuse</w:t>
      </w:r>
      <w:r w:rsidR="00F772A1" w:rsidRPr="00B414AA">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xml:space="preserve"> and Neglect, which is an integral part of the school's annual work plan. </w:t>
      </w:r>
      <w:proofErr w:type="gramStart"/>
      <w:r w:rsidR="00AE34E6" w:rsidRPr="00B414AA">
        <w:rPr>
          <w:rFonts w:ascii="Times New Roman" w:eastAsia="Times New Roman" w:hAnsi="Times New Roman" w:cs="Times New Roman"/>
          <w:color w:val="000000"/>
          <w:sz w:val="24"/>
          <w:szCs w:val="24"/>
        </w:rPr>
        <w:t>Also</w:t>
      </w:r>
      <w:proofErr w:type="gramEnd"/>
      <w:r w:rsidR="00AE34E6" w:rsidRPr="00B414AA">
        <w:rPr>
          <w:rFonts w:ascii="Times New Roman" w:eastAsia="Times New Roman" w:hAnsi="Times New Roman" w:cs="Times New Roman"/>
          <w:color w:val="000000"/>
          <w:sz w:val="24"/>
          <w:szCs w:val="24"/>
        </w:rPr>
        <w:t>,</w:t>
      </w:r>
      <w:r w:rsidR="009D6DC0" w:rsidRPr="00B414AA">
        <w:rPr>
          <w:rFonts w:ascii="Times New Roman" w:eastAsia="Times New Roman" w:hAnsi="Times New Roman" w:cs="Times New Roman"/>
          <w:color w:val="000000"/>
          <w:sz w:val="24"/>
          <w:szCs w:val="24"/>
        </w:rPr>
        <w:t xml:space="preserve"> it is obligatory to</w:t>
      </w:r>
      <w:r w:rsidR="00AE34E6" w:rsidRPr="00B414AA">
        <w:rPr>
          <w:rFonts w:ascii="Times New Roman" w:eastAsia="Times New Roman" w:hAnsi="Times New Roman" w:cs="Times New Roman"/>
          <w:color w:val="000000"/>
          <w:sz w:val="24"/>
          <w:szCs w:val="24"/>
        </w:rPr>
        <w:t xml:space="preserve"> </w:t>
      </w:r>
      <w:r w:rsidR="009D6DC0" w:rsidRPr="00B414AA">
        <w:rPr>
          <w:rFonts w:ascii="Times New Roman" w:eastAsia="Times New Roman" w:hAnsi="Times New Roman" w:cs="Times New Roman"/>
          <w:color w:val="000000"/>
          <w:sz w:val="24"/>
          <w:szCs w:val="24"/>
        </w:rPr>
        <w:t xml:space="preserve">form a </w:t>
      </w:r>
      <w:r w:rsidR="00AE34E6" w:rsidRPr="00B414AA">
        <w:rPr>
          <w:rFonts w:ascii="Times New Roman" w:eastAsia="Times New Roman" w:hAnsi="Times New Roman" w:cs="Times New Roman"/>
          <w:color w:val="000000"/>
          <w:sz w:val="24"/>
          <w:szCs w:val="24"/>
        </w:rPr>
        <w:t xml:space="preserve">Team for </w:t>
      </w:r>
      <w:r w:rsidR="009D6DC0" w:rsidRPr="00B414AA">
        <w:rPr>
          <w:rFonts w:ascii="Times New Roman" w:eastAsia="Times New Roman" w:hAnsi="Times New Roman" w:cs="Times New Roman"/>
          <w:color w:val="000000"/>
          <w:sz w:val="24"/>
          <w:szCs w:val="24"/>
        </w:rPr>
        <w:t xml:space="preserve">the </w:t>
      </w:r>
      <w:r w:rsidR="007E7BBA">
        <w:rPr>
          <w:rFonts w:ascii="Times New Roman" w:eastAsia="Times New Roman" w:hAnsi="Times New Roman" w:cs="Times New Roman"/>
          <w:color w:val="000000"/>
          <w:sz w:val="24"/>
          <w:szCs w:val="24"/>
        </w:rPr>
        <w:t>it.</w:t>
      </w:r>
      <w:r w:rsidR="009D6DC0" w:rsidRPr="00B414AA">
        <w:rPr>
          <w:rFonts w:ascii="Times New Roman" w:eastAsia="Times New Roman" w:hAnsi="Times New Roman" w:cs="Times New Roman"/>
          <w:color w:val="000000"/>
          <w:sz w:val="24"/>
          <w:szCs w:val="24"/>
        </w:rPr>
        <w:t xml:space="preserve"> At the same time,</w:t>
      </w:r>
      <w:r w:rsidR="00AE34E6" w:rsidRPr="00B414AA">
        <w:rPr>
          <w:rFonts w:ascii="Times New Roman" w:eastAsia="Times New Roman" w:hAnsi="Times New Roman" w:cs="Times New Roman"/>
          <w:color w:val="000000"/>
          <w:sz w:val="24"/>
          <w:szCs w:val="24"/>
        </w:rPr>
        <w:t xml:space="preserve"> </w:t>
      </w:r>
      <w:r w:rsidR="009D6DC0" w:rsidRPr="00B414AA">
        <w:rPr>
          <w:rFonts w:ascii="Times New Roman" w:eastAsia="Times New Roman" w:hAnsi="Times New Roman" w:cs="Times New Roman"/>
          <w:color w:val="000000"/>
          <w:sz w:val="24"/>
          <w:szCs w:val="24"/>
        </w:rPr>
        <w:t xml:space="preserve">the </w:t>
      </w:r>
      <w:r w:rsidR="00AE34E6" w:rsidRPr="00B414AA">
        <w:rPr>
          <w:rFonts w:ascii="Times New Roman" w:eastAsia="Times New Roman" w:hAnsi="Times New Roman" w:cs="Times New Roman"/>
          <w:color w:val="000000"/>
          <w:sz w:val="24"/>
          <w:szCs w:val="24"/>
        </w:rPr>
        <w:t>coordinators for</w:t>
      </w:r>
      <w:r w:rsidR="009D6DC0" w:rsidRPr="00B414AA">
        <w:rPr>
          <w:rFonts w:ascii="Times New Roman" w:eastAsia="Times New Roman" w:hAnsi="Times New Roman" w:cs="Times New Roman"/>
          <w:color w:val="000000"/>
          <w:sz w:val="24"/>
          <w:szCs w:val="24"/>
        </w:rPr>
        <w:t xml:space="preserve"> the</w:t>
      </w:r>
      <w:r w:rsidR="00AE34E6" w:rsidRPr="00B414AA">
        <w:rPr>
          <w:rFonts w:ascii="Times New Roman" w:eastAsia="Times New Roman" w:hAnsi="Times New Roman" w:cs="Times New Roman"/>
          <w:color w:val="000000"/>
          <w:sz w:val="24"/>
          <w:szCs w:val="24"/>
        </w:rPr>
        <w:t xml:space="preserve"> protection against violence</w:t>
      </w:r>
      <w:r w:rsidR="009D6DC0" w:rsidRPr="00B414AA">
        <w:rPr>
          <w:rFonts w:ascii="Times New Roman" w:eastAsia="Times New Roman" w:hAnsi="Times New Roman" w:cs="Times New Roman"/>
          <w:color w:val="000000"/>
          <w:sz w:val="24"/>
          <w:szCs w:val="24"/>
        </w:rPr>
        <w:t xml:space="preserve"> make for a significant resource in the education system</w:t>
      </w:r>
      <w:r w:rsidR="00AE34E6" w:rsidRPr="00B414AA">
        <w:rPr>
          <w:rFonts w:ascii="Times New Roman" w:eastAsia="Times New Roman" w:hAnsi="Times New Roman" w:cs="Times New Roman"/>
          <w:color w:val="000000"/>
          <w:sz w:val="24"/>
          <w:szCs w:val="24"/>
        </w:rPr>
        <w:t>.</w:t>
      </w:r>
    </w:p>
    <w:p w:rsidR="00AE34E6" w:rsidRPr="00B414AA" w:rsidRDefault="00AE34E6" w:rsidP="00C3200F">
      <w:pPr>
        <w:spacing w:after="0"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C3200F" w:rsidP="00C3200F">
      <w:pPr>
        <w:numPr>
          <w:ilvl w:val="0"/>
          <w:numId w:val="95"/>
        </w:numPr>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 xml:space="preserve">Standards </w:t>
      </w:r>
      <w:proofErr w:type="gramStart"/>
      <w:r w:rsidR="00AE34E6" w:rsidRPr="00B414AA">
        <w:rPr>
          <w:rFonts w:ascii="Times New Roman" w:eastAsia="Times New Roman" w:hAnsi="Times New Roman" w:cs="Times New Roman"/>
          <w:color w:val="000000"/>
          <w:sz w:val="24"/>
          <w:szCs w:val="24"/>
        </w:rPr>
        <w:t>have been developed</w:t>
      </w:r>
      <w:proofErr w:type="gramEnd"/>
      <w:r w:rsidR="00AE34E6" w:rsidRPr="00B414AA">
        <w:rPr>
          <w:rFonts w:ascii="Times New Roman" w:eastAsia="Times New Roman" w:hAnsi="Times New Roman" w:cs="Times New Roman"/>
          <w:color w:val="000000"/>
          <w:sz w:val="24"/>
          <w:szCs w:val="24"/>
        </w:rPr>
        <w:t xml:space="preserve"> for working with perpetrators of </w:t>
      </w:r>
      <w:r w:rsidR="009D6DC0" w:rsidRPr="00B414AA">
        <w:rPr>
          <w:rFonts w:ascii="Times New Roman" w:eastAsia="Times New Roman" w:hAnsi="Times New Roman" w:cs="Times New Roman"/>
          <w:color w:val="000000"/>
          <w:sz w:val="24"/>
          <w:szCs w:val="24"/>
        </w:rPr>
        <w:t xml:space="preserve">acts of </w:t>
      </w:r>
      <w:r w:rsidR="00AE34E6" w:rsidRPr="00B414AA">
        <w:rPr>
          <w:rFonts w:ascii="Times New Roman" w:eastAsia="Times New Roman" w:hAnsi="Times New Roman" w:cs="Times New Roman"/>
          <w:color w:val="000000"/>
          <w:sz w:val="24"/>
          <w:szCs w:val="24"/>
        </w:rPr>
        <w:t xml:space="preserve">violence in partnership with women's NGOs, which have long challenged these programs. Preventive activities </w:t>
      </w:r>
      <w:proofErr w:type="gramStart"/>
      <w:r w:rsidR="00AE34E6" w:rsidRPr="00B414AA">
        <w:rPr>
          <w:rFonts w:ascii="Times New Roman" w:eastAsia="Times New Roman" w:hAnsi="Times New Roman" w:cs="Times New Roman"/>
          <w:color w:val="000000"/>
          <w:sz w:val="24"/>
          <w:szCs w:val="24"/>
        </w:rPr>
        <w:t>were carried out</w:t>
      </w:r>
      <w:proofErr w:type="gramEnd"/>
      <w:r w:rsidR="00AE34E6" w:rsidRPr="00B414AA">
        <w:rPr>
          <w:rFonts w:ascii="Times New Roman" w:eastAsia="Times New Roman" w:hAnsi="Times New Roman" w:cs="Times New Roman"/>
          <w:color w:val="000000"/>
          <w:sz w:val="24"/>
          <w:szCs w:val="24"/>
        </w:rPr>
        <w:t xml:space="preserve"> among all generations, from preschools to high schools, including local youth clubs. A survey of men’s </w:t>
      </w:r>
      <w:r w:rsidR="009D6DC0" w:rsidRPr="00B414AA">
        <w:rPr>
          <w:rFonts w:ascii="Times New Roman" w:eastAsia="Times New Roman" w:hAnsi="Times New Roman" w:cs="Times New Roman"/>
          <w:color w:val="000000"/>
          <w:sz w:val="24"/>
          <w:szCs w:val="24"/>
        </w:rPr>
        <w:t>opinions</w:t>
      </w:r>
      <w:r w:rsidR="00AE34E6" w:rsidRPr="00B414AA">
        <w:rPr>
          <w:rFonts w:ascii="Times New Roman" w:eastAsia="Times New Roman" w:hAnsi="Times New Roman" w:cs="Times New Roman"/>
          <w:color w:val="000000"/>
          <w:sz w:val="24"/>
          <w:szCs w:val="24"/>
        </w:rPr>
        <w:t xml:space="preserve"> </w:t>
      </w:r>
      <w:proofErr w:type="gramStart"/>
      <w:r w:rsidR="00AE34E6" w:rsidRPr="00B414AA">
        <w:rPr>
          <w:rFonts w:ascii="Times New Roman" w:eastAsia="Times New Roman" w:hAnsi="Times New Roman" w:cs="Times New Roman"/>
          <w:color w:val="000000"/>
          <w:sz w:val="24"/>
          <w:szCs w:val="24"/>
        </w:rPr>
        <w:t>was conducted</w:t>
      </w:r>
      <w:proofErr w:type="gramEnd"/>
      <w:r w:rsidR="00AE34E6" w:rsidRPr="00B414AA">
        <w:rPr>
          <w:rFonts w:ascii="Times New Roman" w:eastAsia="Times New Roman" w:hAnsi="Times New Roman" w:cs="Times New Roman"/>
          <w:color w:val="000000"/>
          <w:sz w:val="24"/>
          <w:szCs w:val="24"/>
        </w:rPr>
        <w:t xml:space="preserve">, which provides significant insights on how to involve men to become allies in achieving gender equality and </w:t>
      </w:r>
      <w:r w:rsidR="009D6DC0" w:rsidRPr="00B414AA">
        <w:rPr>
          <w:rFonts w:ascii="Times New Roman" w:eastAsia="Times New Roman" w:hAnsi="Times New Roman" w:cs="Times New Roman"/>
          <w:color w:val="000000"/>
          <w:sz w:val="24"/>
          <w:szCs w:val="24"/>
        </w:rPr>
        <w:t>tackling</w:t>
      </w:r>
      <w:r w:rsidR="00AE34E6" w:rsidRPr="00B414AA">
        <w:rPr>
          <w:rFonts w:ascii="Times New Roman" w:eastAsia="Times New Roman" w:hAnsi="Times New Roman" w:cs="Times New Roman"/>
          <w:color w:val="000000"/>
          <w:sz w:val="24"/>
          <w:szCs w:val="24"/>
        </w:rPr>
        <w:t xml:space="preserve"> violence.</w:t>
      </w:r>
    </w:p>
    <w:p w:rsidR="00AE34E6" w:rsidRPr="00B414AA" w:rsidRDefault="00AE34E6" w:rsidP="00AE34E6">
      <w:pPr>
        <w:spacing w:after="0"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AE34E6" w:rsidP="00C3200F">
      <w:pPr>
        <w:numPr>
          <w:ilvl w:val="0"/>
          <w:numId w:val="96"/>
        </w:numPr>
        <w:spacing w:after="0" w:line="240" w:lineRule="auto"/>
        <w:ind w:left="284"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The work of the media and the understanding of the preventive role of the media has increased, especially through the work of the group </w:t>
      </w:r>
      <w:r w:rsidR="00EC2496" w:rsidRPr="00B414AA">
        <w:rPr>
          <w:rFonts w:ascii="Times New Roman" w:hAnsi="Times New Roman" w:cs="Times New Roman"/>
          <w:bCs/>
          <w:sz w:val="24"/>
          <w:szCs w:val="24"/>
          <w:lang w:val="sr-Cyrl-RS"/>
        </w:rPr>
        <w:t xml:space="preserve">Women </w:t>
      </w:r>
      <w:r w:rsidRPr="00B414AA">
        <w:rPr>
          <w:rFonts w:ascii="Times New Roman" w:eastAsia="Times New Roman" w:hAnsi="Times New Roman" w:cs="Times New Roman"/>
          <w:color w:val="000000"/>
          <w:sz w:val="24"/>
          <w:szCs w:val="24"/>
        </w:rPr>
        <w:t xml:space="preserve">Journalists </w:t>
      </w:r>
      <w:r w:rsidR="0018266C" w:rsidRPr="00B414AA">
        <w:rPr>
          <w:rFonts w:ascii="Times New Roman" w:eastAsia="Times New Roman" w:hAnsi="Times New Roman" w:cs="Times New Roman"/>
          <w:color w:val="000000"/>
          <w:sz w:val="24"/>
          <w:szCs w:val="24"/>
        </w:rPr>
        <w:t>against</w:t>
      </w:r>
      <w:r w:rsidRPr="00B414AA">
        <w:rPr>
          <w:rFonts w:ascii="Times New Roman" w:eastAsia="Times New Roman" w:hAnsi="Times New Roman" w:cs="Times New Roman"/>
          <w:color w:val="000000"/>
          <w:sz w:val="24"/>
          <w:szCs w:val="24"/>
        </w:rPr>
        <w:t xml:space="preserve"> Violenc</w:t>
      </w:r>
      <w:r w:rsidR="00EC2496" w:rsidRPr="00B414AA">
        <w:rPr>
          <w:rFonts w:ascii="Times New Roman" w:eastAsia="Times New Roman" w:hAnsi="Times New Roman" w:cs="Times New Roman"/>
          <w:color w:val="000000"/>
          <w:sz w:val="24"/>
          <w:szCs w:val="24"/>
        </w:rPr>
        <w:t xml:space="preserve">e. What started out as a group of </w:t>
      </w:r>
      <w:r w:rsidRPr="00B414AA">
        <w:rPr>
          <w:rFonts w:ascii="Times New Roman" w:eastAsia="Times New Roman" w:hAnsi="Times New Roman" w:cs="Times New Roman"/>
          <w:color w:val="000000"/>
          <w:sz w:val="24"/>
          <w:szCs w:val="24"/>
        </w:rPr>
        <w:t xml:space="preserve">four </w:t>
      </w:r>
      <w:proofErr w:type="gramStart"/>
      <w:r w:rsidRPr="00B414AA">
        <w:rPr>
          <w:rFonts w:ascii="Times New Roman" w:eastAsia="Times New Roman" w:hAnsi="Times New Roman" w:cs="Times New Roman"/>
          <w:color w:val="000000"/>
          <w:sz w:val="24"/>
          <w:szCs w:val="24"/>
        </w:rPr>
        <w:t>women,</w:t>
      </w:r>
      <w:proofErr w:type="gramEnd"/>
      <w:r w:rsidR="00EC2496" w:rsidRPr="00B414AA">
        <w:rPr>
          <w:rFonts w:ascii="Times New Roman" w:eastAsia="Times New Roman" w:hAnsi="Times New Roman" w:cs="Times New Roman"/>
          <w:color w:val="000000"/>
          <w:sz w:val="24"/>
          <w:szCs w:val="24"/>
        </w:rPr>
        <w:t xml:space="preserve"> now</w:t>
      </w:r>
      <w:r w:rsidRPr="00B414AA">
        <w:rPr>
          <w:rFonts w:ascii="Times New Roman" w:eastAsia="Times New Roman" w:hAnsi="Times New Roman" w:cs="Times New Roman"/>
          <w:color w:val="000000"/>
          <w:sz w:val="24"/>
          <w:szCs w:val="24"/>
        </w:rPr>
        <w:t xml:space="preserve"> has over 30 members.</w:t>
      </w:r>
    </w:p>
    <w:p w:rsidR="00AE34E6" w:rsidRPr="00B414AA" w:rsidRDefault="00AE34E6" w:rsidP="00AE34E6">
      <w:pPr>
        <w:spacing w:after="0" w:line="240" w:lineRule="auto"/>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p w:rsidR="00AE34E6" w:rsidRPr="00B414AA" w:rsidRDefault="00AE34E6" w:rsidP="00C3200F">
      <w:pPr>
        <w:numPr>
          <w:ilvl w:val="0"/>
          <w:numId w:val="97"/>
        </w:numPr>
        <w:spacing w:after="0" w:line="240" w:lineRule="auto"/>
        <w:ind w:left="284"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The implementation of the Law on Gender Equality will further improve the prevention and protection against gender-based violence and violence against women.</w:t>
      </w:r>
    </w:p>
    <w:p w:rsidR="00AE34E6" w:rsidRPr="00B414AA" w:rsidRDefault="00AE34E6" w:rsidP="00AE34E6">
      <w:pPr>
        <w:spacing w:after="0"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AE34E6" w:rsidP="00C3200F">
      <w:pPr>
        <w:numPr>
          <w:ilvl w:val="0"/>
          <w:numId w:val="98"/>
        </w:numPr>
        <w:spacing w:after="0" w:line="240" w:lineRule="auto"/>
        <w:ind w:left="284"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xml:space="preserve">In April 2021, the National Strategy for the Prevention and Suppression of Violence against Women in the Family and </w:t>
      </w:r>
      <w:r w:rsidR="00783121" w:rsidRPr="00B414AA">
        <w:rPr>
          <w:rFonts w:ascii="Times New Roman" w:eastAsia="Times New Roman" w:hAnsi="Times New Roman" w:cs="Times New Roman"/>
          <w:bCs/>
          <w:color w:val="000000"/>
          <w:sz w:val="24"/>
          <w:szCs w:val="24"/>
          <w:lang w:val="sr-Cyrl-RS"/>
        </w:rPr>
        <w:t>in Intimate Partner Relationships</w:t>
      </w:r>
      <w:r w:rsidR="00783121" w:rsidRPr="00B414AA">
        <w:rPr>
          <w:rFonts w:ascii="Times New Roman" w:eastAsia="Times New Roman" w:hAnsi="Times New Roman" w:cs="Times New Roman"/>
          <w:color w:val="000000"/>
          <w:sz w:val="24"/>
          <w:szCs w:val="24"/>
        </w:rPr>
        <w:t xml:space="preserve"> </w:t>
      </w:r>
      <w:r w:rsidRPr="00B414AA">
        <w:rPr>
          <w:rFonts w:ascii="Times New Roman" w:eastAsia="Times New Roman" w:hAnsi="Times New Roman" w:cs="Times New Roman"/>
          <w:color w:val="000000"/>
          <w:sz w:val="24"/>
          <w:szCs w:val="24"/>
        </w:rPr>
        <w:t>2021</w:t>
      </w:r>
      <w:r w:rsidR="0051580C">
        <w:rPr>
          <w:rFonts w:ascii="Times New Roman" w:eastAsia="Times New Roman" w:hAnsi="Times New Roman" w:cs="Times New Roman"/>
          <w:color w:val="000000"/>
          <w:sz w:val="24"/>
          <w:szCs w:val="24"/>
        </w:rPr>
        <w:t>-</w:t>
      </w:r>
      <w:r w:rsidRPr="00B414AA">
        <w:rPr>
          <w:rFonts w:ascii="Times New Roman" w:eastAsia="Times New Roman" w:hAnsi="Times New Roman" w:cs="Times New Roman"/>
          <w:color w:val="000000"/>
          <w:sz w:val="24"/>
          <w:szCs w:val="24"/>
        </w:rPr>
        <w:t xml:space="preserve">2025 </w:t>
      </w:r>
      <w:proofErr w:type="gramStart"/>
      <w:r w:rsidRPr="00B414AA">
        <w:rPr>
          <w:rFonts w:ascii="Times New Roman" w:eastAsia="Times New Roman" w:hAnsi="Times New Roman" w:cs="Times New Roman"/>
          <w:color w:val="000000"/>
          <w:sz w:val="24"/>
          <w:szCs w:val="24"/>
        </w:rPr>
        <w:t>was adopted</w:t>
      </w:r>
      <w:proofErr w:type="gramEnd"/>
      <w:r w:rsidRPr="00B414AA">
        <w:rPr>
          <w:rFonts w:ascii="Times New Roman" w:eastAsia="Times New Roman" w:hAnsi="Times New Roman" w:cs="Times New Roman"/>
          <w:color w:val="000000"/>
          <w:sz w:val="24"/>
          <w:szCs w:val="24"/>
        </w:rPr>
        <w:t>.</w:t>
      </w:r>
    </w:p>
    <w:p w:rsidR="00AE34E6" w:rsidRPr="00B414AA" w:rsidRDefault="00AE34E6" w:rsidP="00AE34E6">
      <w:pPr>
        <w:spacing w:after="0"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C3200F" w:rsidP="00C3200F">
      <w:pPr>
        <w:numPr>
          <w:ilvl w:val="0"/>
          <w:numId w:val="99"/>
        </w:numPr>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In May 2020, the Strategy for Prevention and Protection of Children from Violence 2020</w:t>
      </w:r>
      <w:r w:rsidR="0051580C">
        <w:rPr>
          <w:rFonts w:ascii="Times New Roman" w:eastAsia="Times New Roman" w:hAnsi="Times New Roman" w:cs="Times New Roman"/>
          <w:color w:val="000000"/>
          <w:sz w:val="24"/>
          <w:szCs w:val="24"/>
        </w:rPr>
        <w:t>-</w:t>
      </w:r>
      <w:r w:rsidR="00AE34E6" w:rsidRPr="00B414AA">
        <w:rPr>
          <w:rFonts w:ascii="Times New Roman" w:eastAsia="Times New Roman" w:hAnsi="Times New Roman" w:cs="Times New Roman"/>
          <w:color w:val="000000"/>
          <w:sz w:val="24"/>
          <w:szCs w:val="24"/>
        </w:rPr>
        <w:t xml:space="preserve">2023 </w:t>
      </w:r>
      <w:proofErr w:type="gramStart"/>
      <w:r w:rsidR="00AE34E6" w:rsidRPr="00B414AA">
        <w:rPr>
          <w:rFonts w:ascii="Times New Roman" w:eastAsia="Times New Roman" w:hAnsi="Times New Roman" w:cs="Times New Roman"/>
          <w:color w:val="000000"/>
          <w:sz w:val="24"/>
          <w:szCs w:val="24"/>
        </w:rPr>
        <w:t>was adopted</w:t>
      </w:r>
      <w:proofErr w:type="gramEnd"/>
      <w:r w:rsidR="00AE34E6" w:rsidRPr="00B414AA">
        <w:rPr>
          <w:rFonts w:ascii="Times New Roman" w:eastAsia="Times New Roman" w:hAnsi="Times New Roman" w:cs="Times New Roman"/>
          <w:color w:val="000000"/>
          <w:sz w:val="24"/>
          <w:szCs w:val="24"/>
        </w:rPr>
        <w:t>, with the Action Plan for 2020 and 2021.</w:t>
      </w:r>
    </w:p>
    <w:p w:rsidR="00AE34E6" w:rsidRPr="00B414AA" w:rsidRDefault="00AE34E6" w:rsidP="00AE34E6">
      <w:pPr>
        <w:spacing w:after="0"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AE34E6" w:rsidRPr="00B414AA" w:rsidRDefault="00AE34E6" w:rsidP="00C3200F">
      <w:pPr>
        <w:numPr>
          <w:ilvl w:val="0"/>
          <w:numId w:val="100"/>
        </w:numPr>
        <w:spacing w:after="0" w:line="240" w:lineRule="auto"/>
        <w:ind w:left="284" w:firstLine="0"/>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lastRenderedPageBreak/>
        <w:t xml:space="preserve">In July 2020, the Strategy for Exercising the Rights of Victims and Witnesses of Criminal Offenses </w:t>
      </w:r>
      <w:r w:rsidR="00783121" w:rsidRPr="00B414AA">
        <w:rPr>
          <w:rFonts w:ascii="Times New Roman" w:eastAsia="Times New Roman" w:hAnsi="Times New Roman" w:cs="Times New Roman"/>
          <w:color w:val="000000"/>
          <w:sz w:val="24"/>
          <w:szCs w:val="24"/>
        </w:rPr>
        <w:t>2020-2025 was adopted,</w:t>
      </w:r>
      <w:r w:rsidRPr="00B414AA">
        <w:rPr>
          <w:rFonts w:ascii="Times New Roman" w:eastAsia="Times New Roman" w:hAnsi="Times New Roman" w:cs="Times New Roman"/>
          <w:color w:val="000000"/>
          <w:sz w:val="24"/>
          <w:szCs w:val="24"/>
        </w:rPr>
        <w:t xml:space="preserve"> with the accompanying three-year Action Plan. In accordance with the measures envisaged by the Strategy, the Government has established a Coordination Body for Support to Victims of Crime and Witnesses in Criminal Proceedings. Work is also underway to improve the General Protocol for the Protection of Children from Abuse and Neglect.</w:t>
      </w:r>
    </w:p>
    <w:p w:rsidR="00AE34E6" w:rsidRPr="00B414AA" w:rsidRDefault="00AE34E6" w:rsidP="00AE34E6">
      <w:pPr>
        <w:spacing w:after="0" w:line="276" w:lineRule="atLeast"/>
        <w:ind w:left="720"/>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p w:rsidR="00BF30B8" w:rsidRDefault="00C3200F" w:rsidP="00BF30B8">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B414AA">
        <w:rPr>
          <w:rFonts w:ascii="Times New Roman" w:eastAsia="Times New Roman" w:hAnsi="Times New Roman" w:cs="Times New Roman"/>
          <w:color w:val="000000"/>
          <w:sz w:val="24"/>
          <w:szCs w:val="24"/>
        </w:rPr>
        <w:t xml:space="preserve">The planned amendments to the Family Law envisage certain changes in the field of protection from domestic violence, namely the introduction of civil liability for the perpetrator of violence and measures that provide more comprehensive and adequate monitoring of the execution of </w:t>
      </w:r>
      <w:r w:rsidR="00ED3F92" w:rsidRPr="00B414AA">
        <w:rPr>
          <w:rFonts w:ascii="Times New Roman" w:eastAsia="Times New Roman" w:hAnsi="Times New Roman" w:cs="Times New Roman"/>
          <w:color w:val="000000"/>
          <w:sz w:val="24"/>
          <w:szCs w:val="24"/>
        </w:rPr>
        <w:t>imposed</w:t>
      </w:r>
      <w:r w:rsidR="00AE34E6" w:rsidRPr="00B414AA">
        <w:rPr>
          <w:rFonts w:ascii="Times New Roman" w:eastAsia="Times New Roman" w:hAnsi="Times New Roman" w:cs="Times New Roman"/>
          <w:color w:val="000000"/>
          <w:sz w:val="24"/>
          <w:szCs w:val="24"/>
        </w:rPr>
        <w:t xml:space="preserve"> measures for</w:t>
      </w:r>
      <w:r w:rsidR="00ED3F92" w:rsidRPr="00B414AA">
        <w:rPr>
          <w:rFonts w:ascii="Times New Roman" w:eastAsia="Times New Roman" w:hAnsi="Times New Roman" w:cs="Times New Roman"/>
          <w:color w:val="000000"/>
          <w:sz w:val="24"/>
          <w:szCs w:val="24"/>
        </w:rPr>
        <w:t xml:space="preserve"> the</w:t>
      </w:r>
      <w:r w:rsidR="00AE34E6" w:rsidRPr="00B414AA">
        <w:rPr>
          <w:rFonts w:ascii="Times New Roman" w:eastAsia="Times New Roman" w:hAnsi="Times New Roman" w:cs="Times New Roman"/>
          <w:color w:val="000000"/>
          <w:sz w:val="24"/>
          <w:szCs w:val="24"/>
        </w:rPr>
        <w:t xml:space="preserve"> protection </w:t>
      </w:r>
      <w:r w:rsidR="00ED3F92" w:rsidRPr="00B414AA">
        <w:rPr>
          <w:rFonts w:ascii="Times New Roman" w:eastAsia="Times New Roman" w:hAnsi="Times New Roman" w:cs="Times New Roman"/>
          <w:color w:val="000000"/>
          <w:sz w:val="24"/>
          <w:szCs w:val="24"/>
        </w:rPr>
        <w:t>against</w:t>
      </w:r>
      <w:r w:rsidR="00AE34E6" w:rsidRPr="00B414AA">
        <w:rPr>
          <w:rFonts w:ascii="Times New Roman" w:eastAsia="Times New Roman" w:hAnsi="Times New Roman" w:cs="Times New Roman"/>
          <w:color w:val="000000"/>
          <w:sz w:val="24"/>
          <w:szCs w:val="24"/>
        </w:rPr>
        <w:t xml:space="preserve"> domestic violence. The amendments also provide for an explicit </w:t>
      </w:r>
      <w:r w:rsidR="00ED3F92" w:rsidRPr="00B414AA">
        <w:rPr>
          <w:rFonts w:ascii="Times New Roman" w:eastAsia="Times New Roman" w:hAnsi="Times New Roman" w:cs="Times New Roman"/>
          <w:color w:val="000000"/>
          <w:sz w:val="24"/>
          <w:szCs w:val="24"/>
        </w:rPr>
        <w:t>prohibition of</w:t>
      </w:r>
      <w:r w:rsidR="00AE34E6" w:rsidRPr="00B414AA">
        <w:rPr>
          <w:rFonts w:ascii="Times New Roman" w:eastAsia="Times New Roman" w:hAnsi="Times New Roman" w:cs="Times New Roman"/>
          <w:color w:val="000000"/>
          <w:sz w:val="24"/>
          <w:szCs w:val="24"/>
        </w:rPr>
        <w:t xml:space="preserve"> corporal punishment of children.</w:t>
      </w:r>
    </w:p>
    <w:p w:rsidR="00BF30B8" w:rsidRDefault="00BF30B8" w:rsidP="00BF30B8">
      <w:pPr>
        <w:spacing w:after="0" w:line="240" w:lineRule="auto"/>
        <w:ind w:left="284"/>
        <w:jc w:val="both"/>
        <w:rPr>
          <w:rFonts w:ascii="Times New Roman" w:eastAsia="Times New Roman" w:hAnsi="Times New Roman" w:cs="Times New Roman"/>
          <w:color w:val="000000"/>
          <w:sz w:val="24"/>
          <w:szCs w:val="24"/>
        </w:rPr>
      </w:pPr>
    </w:p>
    <w:p w:rsidR="00BF30B8" w:rsidRDefault="00FD0209" w:rsidP="00FD0209">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AE34E6" w:rsidRPr="00BF30B8">
        <w:rPr>
          <w:rFonts w:ascii="Times New Roman" w:eastAsia="Times New Roman" w:hAnsi="Times New Roman" w:cs="Times New Roman"/>
          <w:b/>
          <w:bCs/>
          <w:color w:val="000000"/>
          <w:sz w:val="24"/>
          <w:szCs w:val="24"/>
        </w:rPr>
        <w:t>Missing persons and responsibility for previous human rights violations</w:t>
      </w:r>
    </w:p>
    <w:p w:rsidR="00FD0209" w:rsidRPr="00FD0209" w:rsidRDefault="00AE34E6" w:rsidP="00FD0209">
      <w:pPr>
        <w:spacing w:after="0" w:line="240" w:lineRule="auto"/>
        <w:ind w:firstLine="284"/>
        <w:jc w:val="both"/>
        <w:rPr>
          <w:rFonts w:ascii="Times New Roman" w:eastAsia="Times New Roman" w:hAnsi="Times New Roman" w:cs="Times New Roman"/>
          <w:color w:val="000000"/>
          <w:sz w:val="24"/>
          <w:szCs w:val="24"/>
        </w:rPr>
      </w:pPr>
      <w:r w:rsidRPr="00BF30B8">
        <w:rPr>
          <w:rFonts w:ascii="Times New Roman" w:eastAsia="Times New Roman" w:hAnsi="Times New Roman" w:cs="Times New Roman"/>
          <w:i/>
          <w:iCs/>
          <w:color w:val="000000"/>
          <w:sz w:val="24"/>
          <w:szCs w:val="24"/>
        </w:rPr>
        <w:t>Concluding remarks - recommendation from paragraph 23</w:t>
      </w:r>
    </w:p>
    <w:p w:rsidR="00FD0209" w:rsidRDefault="00FD0209" w:rsidP="00FD0209">
      <w:pPr>
        <w:spacing w:after="0" w:line="240" w:lineRule="auto"/>
        <w:ind w:left="284"/>
        <w:jc w:val="both"/>
        <w:rPr>
          <w:rFonts w:ascii="Times New Roman" w:eastAsia="Times New Roman" w:hAnsi="Times New Roman" w:cs="Times New Roman"/>
          <w:color w:val="000000"/>
          <w:sz w:val="24"/>
          <w:szCs w:val="24"/>
        </w:rPr>
      </w:pPr>
    </w:p>
    <w:p w:rsidR="00FD0209" w:rsidRDefault="00C16F59"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FD0209">
        <w:rPr>
          <w:rFonts w:ascii="Times New Roman" w:eastAsia="Times New Roman" w:hAnsi="Times New Roman" w:cs="Times New Roman"/>
          <w:color w:val="000000"/>
          <w:sz w:val="24"/>
          <w:szCs w:val="24"/>
        </w:rPr>
        <w:t>The Commission on</w:t>
      </w:r>
      <w:r w:rsidR="00AE34E6" w:rsidRPr="00FD0209">
        <w:rPr>
          <w:rFonts w:ascii="Times New Roman" w:eastAsia="Times New Roman" w:hAnsi="Times New Roman" w:cs="Times New Roman"/>
          <w:color w:val="000000"/>
          <w:sz w:val="24"/>
          <w:szCs w:val="24"/>
        </w:rPr>
        <w:t xml:space="preserve"> Missing Persons </w:t>
      </w:r>
      <w:r w:rsidRPr="00FD0209">
        <w:rPr>
          <w:rFonts w:ascii="Times New Roman" w:eastAsia="Times New Roman" w:hAnsi="Times New Roman" w:cs="Times New Roman"/>
          <w:color w:val="000000"/>
          <w:sz w:val="24"/>
          <w:szCs w:val="24"/>
        </w:rPr>
        <w:t>in</w:t>
      </w:r>
      <w:r w:rsidR="00AE34E6" w:rsidRPr="00FD0209">
        <w:rPr>
          <w:rFonts w:ascii="Times New Roman" w:eastAsia="Times New Roman" w:hAnsi="Times New Roman" w:cs="Times New Roman"/>
          <w:color w:val="000000"/>
          <w:sz w:val="24"/>
          <w:szCs w:val="24"/>
        </w:rPr>
        <w:t xml:space="preserve"> the reporting period has taken a number of measures and activities at different levels to accelerate the resolution of cases of </w:t>
      </w:r>
      <w:r w:rsidRPr="00FD0209">
        <w:rPr>
          <w:rFonts w:ascii="Times New Roman" w:eastAsia="Times New Roman" w:hAnsi="Times New Roman" w:cs="Times New Roman"/>
          <w:color w:val="000000"/>
          <w:sz w:val="24"/>
          <w:szCs w:val="24"/>
        </w:rPr>
        <w:t>missing persons</w:t>
      </w:r>
      <w:r w:rsidR="00AE34E6" w:rsidRPr="00FD0209">
        <w:rPr>
          <w:rFonts w:ascii="Times New Roman" w:eastAsia="Times New Roman" w:hAnsi="Times New Roman" w:cs="Times New Roman"/>
          <w:color w:val="000000"/>
          <w:sz w:val="24"/>
          <w:szCs w:val="24"/>
        </w:rPr>
        <w:t xml:space="preserve">. As part of these activities, field inspections, </w:t>
      </w:r>
      <w:r w:rsidRPr="00FD0209">
        <w:rPr>
          <w:rFonts w:ascii="Times New Roman" w:eastAsia="Times New Roman" w:hAnsi="Times New Roman" w:cs="Times New Roman"/>
          <w:color w:val="000000"/>
          <w:sz w:val="24"/>
          <w:szCs w:val="24"/>
        </w:rPr>
        <w:t>searches</w:t>
      </w:r>
      <w:r w:rsidR="00AE34E6" w:rsidRPr="00FD0209">
        <w:rPr>
          <w:rFonts w:ascii="Times New Roman" w:eastAsia="Times New Roman" w:hAnsi="Times New Roman" w:cs="Times New Roman"/>
          <w:color w:val="000000"/>
          <w:sz w:val="24"/>
          <w:szCs w:val="24"/>
        </w:rPr>
        <w:t>, exhumation, identification</w:t>
      </w:r>
      <w:r w:rsidRPr="00FD0209">
        <w:rPr>
          <w:rFonts w:ascii="Times New Roman" w:eastAsia="Times New Roman" w:hAnsi="Times New Roman" w:cs="Times New Roman"/>
          <w:color w:val="000000"/>
          <w:sz w:val="24"/>
          <w:szCs w:val="24"/>
        </w:rPr>
        <w:t>,</w:t>
      </w:r>
      <w:r w:rsidR="00AE34E6" w:rsidRPr="00FD0209">
        <w:rPr>
          <w:rFonts w:ascii="Times New Roman" w:eastAsia="Times New Roman" w:hAnsi="Times New Roman" w:cs="Times New Roman"/>
          <w:color w:val="000000"/>
          <w:sz w:val="24"/>
          <w:szCs w:val="24"/>
        </w:rPr>
        <w:t xml:space="preserve"> and handover of mort</w:t>
      </w:r>
      <w:r w:rsidR="00FD0209">
        <w:rPr>
          <w:rFonts w:ascii="Times New Roman" w:eastAsia="Times New Roman" w:hAnsi="Times New Roman" w:cs="Times New Roman"/>
          <w:color w:val="000000"/>
          <w:sz w:val="24"/>
          <w:szCs w:val="24"/>
        </w:rPr>
        <w:t>al remains </w:t>
      </w:r>
      <w:proofErr w:type="gramStart"/>
      <w:r w:rsidR="00FD0209">
        <w:rPr>
          <w:rFonts w:ascii="Times New Roman" w:eastAsia="Times New Roman" w:hAnsi="Times New Roman" w:cs="Times New Roman"/>
          <w:color w:val="000000"/>
          <w:sz w:val="24"/>
          <w:szCs w:val="24"/>
        </w:rPr>
        <w:t>were carried out</w:t>
      </w:r>
      <w:proofErr w:type="gramEnd"/>
      <w:r w:rsidR="00FD0209">
        <w:rPr>
          <w:rFonts w:ascii="Times New Roman" w:eastAsia="Times New Roman" w:hAnsi="Times New Roman" w:cs="Times New Roman"/>
          <w:color w:val="000000"/>
          <w:sz w:val="24"/>
          <w:szCs w:val="24"/>
        </w:rPr>
        <w:t>.</w:t>
      </w:r>
    </w:p>
    <w:p w:rsidR="00FD0209" w:rsidRDefault="00FD0209" w:rsidP="00FD0209">
      <w:pPr>
        <w:spacing w:after="0" w:line="240" w:lineRule="auto"/>
        <w:ind w:left="284"/>
        <w:jc w:val="both"/>
        <w:rPr>
          <w:rFonts w:ascii="Times New Roman" w:eastAsia="Times New Roman" w:hAnsi="Times New Roman" w:cs="Times New Roman"/>
          <w:color w:val="000000"/>
          <w:sz w:val="24"/>
          <w:szCs w:val="24"/>
        </w:rPr>
      </w:pPr>
    </w:p>
    <w:p w:rsidR="00FD0209" w:rsidRDefault="00AE34E6"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FD0209">
        <w:rPr>
          <w:rFonts w:ascii="Times New Roman" w:eastAsia="Times New Roman" w:hAnsi="Times New Roman" w:cs="Times New Roman"/>
          <w:color w:val="000000"/>
          <w:sz w:val="24"/>
          <w:szCs w:val="24"/>
        </w:rPr>
        <w:t xml:space="preserve">According to the data of the International Committee of the Red Cross (ICRC) from December 2020, another 10,006 people </w:t>
      </w:r>
      <w:proofErr w:type="gramStart"/>
      <w:r w:rsidRPr="00FD0209">
        <w:rPr>
          <w:rFonts w:ascii="Times New Roman" w:eastAsia="Times New Roman" w:hAnsi="Times New Roman" w:cs="Times New Roman"/>
          <w:color w:val="000000"/>
          <w:sz w:val="24"/>
          <w:szCs w:val="24"/>
        </w:rPr>
        <w:t>are listed</w:t>
      </w:r>
      <w:proofErr w:type="gramEnd"/>
      <w:r w:rsidRPr="00FD0209">
        <w:rPr>
          <w:rFonts w:ascii="Times New Roman" w:eastAsia="Times New Roman" w:hAnsi="Times New Roman" w:cs="Times New Roman"/>
          <w:color w:val="000000"/>
          <w:sz w:val="24"/>
          <w:szCs w:val="24"/>
        </w:rPr>
        <w:t xml:space="preserve"> as missing in the region, out of this number 1,642 in the </w:t>
      </w:r>
      <w:r w:rsidR="000D659A" w:rsidRPr="00FD0209">
        <w:rPr>
          <w:rFonts w:ascii="Times New Roman" w:eastAsia="Times New Roman" w:hAnsi="Times New Roman" w:cs="Times New Roman"/>
          <w:color w:val="000000"/>
          <w:sz w:val="24"/>
          <w:szCs w:val="24"/>
        </w:rPr>
        <w:t>AP K&amp;M</w:t>
      </w:r>
      <w:r w:rsidRPr="00FD0209">
        <w:rPr>
          <w:rFonts w:ascii="Times New Roman" w:eastAsia="Times New Roman" w:hAnsi="Times New Roman" w:cs="Times New Roman"/>
          <w:color w:val="000000"/>
          <w:sz w:val="24"/>
          <w:szCs w:val="24"/>
        </w:rPr>
        <w:t>, 1,979 in the Republic of Croatia</w:t>
      </w:r>
      <w:r w:rsidR="00C16F59" w:rsidRPr="00FD0209">
        <w:rPr>
          <w:rFonts w:ascii="Times New Roman" w:eastAsia="Times New Roman" w:hAnsi="Times New Roman" w:cs="Times New Roman"/>
          <w:color w:val="000000"/>
          <w:sz w:val="24"/>
          <w:szCs w:val="24"/>
        </w:rPr>
        <w:t>,</w:t>
      </w:r>
      <w:r w:rsidRPr="00FD0209">
        <w:rPr>
          <w:rFonts w:ascii="Times New Roman" w:eastAsia="Times New Roman" w:hAnsi="Times New Roman" w:cs="Times New Roman"/>
          <w:color w:val="000000"/>
          <w:sz w:val="24"/>
          <w:szCs w:val="24"/>
        </w:rPr>
        <w:t xml:space="preserve"> and 6,385 in Bosnia and Herzegovina. In the official records of the Commission, </w:t>
      </w:r>
      <w:proofErr w:type="gramStart"/>
      <w:r w:rsidRPr="00FD0209">
        <w:rPr>
          <w:rFonts w:ascii="Times New Roman" w:eastAsia="Times New Roman" w:hAnsi="Times New Roman" w:cs="Times New Roman"/>
          <w:color w:val="000000"/>
          <w:sz w:val="24"/>
          <w:szCs w:val="24"/>
        </w:rPr>
        <w:t>a total of 2,453</w:t>
      </w:r>
      <w:proofErr w:type="gramEnd"/>
      <w:r w:rsidRPr="00FD0209">
        <w:rPr>
          <w:rFonts w:ascii="Times New Roman" w:eastAsia="Times New Roman" w:hAnsi="Times New Roman" w:cs="Times New Roman"/>
          <w:color w:val="000000"/>
          <w:sz w:val="24"/>
          <w:szCs w:val="24"/>
        </w:rPr>
        <w:t xml:space="preserve"> persons are </w:t>
      </w:r>
      <w:r w:rsidR="00C16F59" w:rsidRPr="00FD0209">
        <w:rPr>
          <w:rFonts w:ascii="Times New Roman" w:eastAsia="Times New Roman" w:hAnsi="Times New Roman" w:cs="Times New Roman"/>
          <w:color w:val="000000"/>
          <w:sz w:val="24"/>
          <w:szCs w:val="24"/>
        </w:rPr>
        <w:t xml:space="preserve">listed as </w:t>
      </w:r>
      <w:r w:rsidRPr="00FD0209">
        <w:rPr>
          <w:rFonts w:ascii="Times New Roman" w:eastAsia="Times New Roman" w:hAnsi="Times New Roman" w:cs="Times New Roman"/>
          <w:color w:val="000000"/>
          <w:sz w:val="24"/>
          <w:szCs w:val="24"/>
        </w:rPr>
        <w:t>missing</w:t>
      </w:r>
      <w:r w:rsidR="00C16F59" w:rsidRPr="00FD0209">
        <w:rPr>
          <w:rFonts w:ascii="Times New Roman" w:eastAsia="Times New Roman" w:hAnsi="Times New Roman" w:cs="Times New Roman"/>
          <w:color w:val="000000"/>
          <w:sz w:val="24"/>
          <w:szCs w:val="24"/>
        </w:rPr>
        <w:t> (</w:t>
      </w:r>
      <w:r w:rsidRPr="00FD0209">
        <w:rPr>
          <w:rFonts w:ascii="Times New Roman" w:eastAsia="Times New Roman" w:hAnsi="Times New Roman" w:cs="Times New Roman"/>
          <w:color w:val="000000"/>
          <w:sz w:val="24"/>
          <w:szCs w:val="24"/>
        </w:rPr>
        <w:t xml:space="preserve">1,664 in </w:t>
      </w:r>
      <w:proofErr w:type="spellStart"/>
      <w:r w:rsidR="007E7BBA">
        <w:rPr>
          <w:rFonts w:ascii="Times New Roman" w:eastAsia="Times New Roman" w:hAnsi="Times New Roman" w:cs="Times New Roman"/>
          <w:color w:val="000000"/>
          <w:sz w:val="24"/>
          <w:szCs w:val="24"/>
        </w:rPr>
        <w:t>R</w:t>
      </w:r>
      <w:r w:rsidRPr="00FD0209">
        <w:rPr>
          <w:rFonts w:ascii="Times New Roman" w:eastAsia="Times New Roman" w:hAnsi="Times New Roman" w:cs="Times New Roman"/>
          <w:color w:val="000000"/>
          <w:sz w:val="24"/>
          <w:szCs w:val="24"/>
        </w:rPr>
        <w:t>Croatia</w:t>
      </w:r>
      <w:proofErr w:type="spellEnd"/>
      <w:r w:rsidRPr="00FD0209">
        <w:rPr>
          <w:rFonts w:ascii="Times New Roman" w:eastAsia="Times New Roman" w:hAnsi="Times New Roman" w:cs="Times New Roman"/>
          <w:color w:val="000000"/>
          <w:sz w:val="24"/>
          <w:szCs w:val="24"/>
        </w:rPr>
        <w:t>, 219 in Bosnia and Herzegovina</w:t>
      </w:r>
      <w:r w:rsidR="00C16F59" w:rsidRPr="00FD0209">
        <w:rPr>
          <w:rFonts w:ascii="Times New Roman" w:eastAsia="Times New Roman" w:hAnsi="Times New Roman" w:cs="Times New Roman"/>
          <w:color w:val="000000"/>
          <w:sz w:val="24"/>
          <w:szCs w:val="24"/>
        </w:rPr>
        <w:t>,</w:t>
      </w:r>
      <w:r w:rsidRPr="00FD0209">
        <w:rPr>
          <w:rFonts w:ascii="Times New Roman" w:eastAsia="Times New Roman" w:hAnsi="Times New Roman" w:cs="Times New Roman"/>
          <w:color w:val="000000"/>
          <w:sz w:val="24"/>
          <w:szCs w:val="24"/>
        </w:rPr>
        <w:t xml:space="preserve"> and 570 in the </w:t>
      </w:r>
      <w:r w:rsidR="005F66D5" w:rsidRPr="00FD0209">
        <w:rPr>
          <w:rFonts w:ascii="Times New Roman" w:eastAsia="Times New Roman" w:hAnsi="Times New Roman" w:cs="Times New Roman"/>
          <w:color w:val="000000"/>
          <w:sz w:val="24"/>
          <w:szCs w:val="24"/>
        </w:rPr>
        <w:t>AP K&amp;M)</w:t>
      </w:r>
      <w:r w:rsidRPr="00FD0209">
        <w:rPr>
          <w:rFonts w:ascii="Times New Roman" w:eastAsia="Times New Roman" w:hAnsi="Times New Roman" w:cs="Times New Roman"/>
          <w:color w:val="000000"/>
          <w:sz w:val="24"/>
          <w:szCs w:val="24"/>
        </w:rPr>
        <w:t>.</w:t>
      </w:r>
    </w:p>
    <w:p w:rsidR="00FD0209" w:rsidRDefault="00FD0209" w:rsidP="00FD0209">
      <w:pPr>
        <w:pStyle w:val="ListParagraph"/>
        <w:spacing w:after="0"/>
        <w:rPr>
          <w:rFonts w:ascii="Times New Roman" w:eastAsia="Times New Roman" w:hAnsi="Times New Roman" w:cs="Times New Roman"/>
          <w:color w:val="000000"/>
          <w:sz w:val="24"/>
          <w:szCs w:val="24"/>
        </w:rPr>
      </w:pPr>
    </w:p>
    <w:p w:rsidR="00FD0209" w:rsidRDefault="005437D5"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E7BBA">
        <w:rPr>
          <w:rFonts w:ascii="Times New Roman" w:eastAsia="Times New Roman" w:hAnsi="Times New Roman" w:cs="Times New Roman"/>
          <w:color w:val="000000"/>
          <w:sz w:val="24"/>
          <w:szCs w:val="24"/>
        </w:rPr>
        <w:t>Since</w:t>
      </w:r>
      <w:r w:rsidR="00805FB9" w:rsidRPr="00FD0209">
        <w:rPr>
          <w:rFonts w:ascii="Times New Roman" w:eastAsia="Times New Roman" w:hAnsi="Times New Roman" w:cs="Times New Roman"/>
          <w:color w:val="000000"/>
          <w:sz w:val="24"/>
          <w:szCs w:val="24"/>
        </w:rPr>
        <w:t xml:space="preserve"> 2017 through</w:t>
      </w:r>
      <w:r w:rsidR="00AE34E6" w:rsidRPr="00FD0209">
        <w:rPr>
          <w:rFonts w:ascii="Times New Roman" w:eastAsia="Times New Roman" w:hAnsi="Times New Roman" w:cs="Times New Roman"/>
          <w:color w:val="000000"/>
          <w:sz w:val="24"/>
          <w:szCs w:val="24"/>
        </w:rPr>
        <w:t xml:space="preserve"> 2020, Commission participated in</w:t>
      </w:r>
      <w:r w:rsidR="00354850" w:rsidRPr="00FD0209">
        <w:rPr>
          <w:rFonts w:ascii="Times New Roman" w:eastAsia="Times New Roman" w:hAnsi="Times New Roman" w:cs="Times New Roman"/>
          <w:color w:val="000000"/>
          <w:sz w:val="24"/>
          <w:szCs w:val="24"/>
        </w:rPr>
        <w:t xml:space="preserve"> the exhumations, autopsies</w:t>
      </w:r>
      <w:r w:rsidR="00AE34E6" w:rsidRPr="00FD0209">
        <w:rPr>
          <w:rFonts w:ascii="Times New Roman" w:eastAsia="Times New Roman" w:hAnsi="Times New Roman" w:cs="Times New Roman"/>
          <w:color w:val="000000"/>
          <w:sz w:val="24"/>
          <w:szCs w:val="24"/>
        </w:rPr>
        <w:t>, re-association</w:t>
      </w:r>
      <w:r w:rsidR="00354850" w:rsidRPr="00FD0209">
        <w:rPr>
          <w:rFonts w:ascii="Times New Roman" w:eastAsia="Times New Roman" w:hAnsi="Times New Roman" w:cs="Times New Roman"/>
          <w:color w:val="000000"/>
          <w:sz w:val="24"/>
          <w:szCs w:val="24"/>
        </w:rPr>
        <w:t>s</w:t>
      </w:r>
      <w:r w:rsidR="00AE34E6" w:rsidRPr="00FD0209">
        <w:rPr>
          <w:rFonts w:ascii="Times New Roman" w:eastAsia="Times New Roman" w:hAnsi="Times New Roman" w:cs="Times New Roman"/>
          <w:color w:val="000000"/>
          <w:sz w:val="24"/>
          <w:szCs w:val="24"/>
        </w:rPr>
        <w:t>, identification</w:t>
      </w:r>
      <w:r w:rsidR="00354850" w:rsidRPr="00FD0209">
        <w:rPr>
          <w:rFonts w:ascii="Times New Roman" w:eastAsia="Times New Roman" w:hAnsi="Times New Roman" w:cs="Times New Roman"/>
          <w:color w:val="000000"/>
          <w:sz w:val="24"/>
          <w:szCs w:val="24"/>
        </w:rPr>
        <w:t>s,</w:t>
      </w:r>
      <w:r w:rsidR="00AE34E6" w:rsidRPr="00FD0209">
        <w:rPr>
          <w:rFonts w:ascii="Times New Roman" w:eastAsia="Times New Roman" w:hAnsi="Times New Roman" w:cs="Times New Roman"/>
          <w:color w:val="000000"/>
          <w:sz w:val="24"/>
          <w:szCs w:val="24"/>
        </w:rPr>
        <w:t xml:space="preserve"> and hand</w:t>
      </w:r>
      <w:r w:rsidR="00354850" w:rsidRPr="00FD0209">
        <w:rPr>
          <w:rFonts w:ascii="Times New Roman" w:eastAsia="Times New Roman" w:hAnsi="Times New Roman" w:cs="Times New Roman"/>
          <w:color w:val="000000"/>
          <w:sz w:val="24"/>
          <w:szCs w:val="24"/>
        </w:rPr>
        <w:t xml:space="preserve">ing </w:t>
      </w:r>
      <w:r w:rsidR="00AE34E6" w:rsidRPr="00FD0209">
        <w:rPr>
          <w:rFonts w:ascii="Times New Roman" w:eastAsia="Times New Roman" w:hAnsi="Times New Roman" w:cs="Times New Roman"/>
          <w:color w:val="000000"/>
          <w:sz w:val="24"/>
          <w:szCs w:val="24"/>
        </w:rPr>
        <w:t>over of th</w:t>
      </w:r>
      <w:r w:rsidR="00354850" w:rsidRPr="00FD0209">
        <w:rPr>
          <w:rFonts w:ascii="Times New Roman" w:eastAsia="Times New Roman" w:hAnsi="Times New Roman" w:cs="Times New Roman"/>
          <w:color w:val="000000"/>
          <w:sz w:val="24"/>
          <w:szCs w:val="24"/>
        </w:rPr>
        <w:t>e mortal remains of 197 persons</w:t>
      </w:r>
      <w:r w:rsidR="00AE34E6" w:rsidRPr="00FD0209">
        <w:rPr>
          <w:rFonts w:ascii="Times New Roman" w:eastAsia="Times New Roman" w:hAnsi="Times New Roman" w:cs="Times New Roman"/>
          <w:color w:val="000000"/>
          <w:sz w:val="24"/>
          <w:szCs w:val="24"/>
        </w:rPr>
        <w:t xml:space="preserve">: 180 in connection with the armed conflicts in the former Yugoslavia </w:t>
      </w:r>
      <w:r w:rsidR="00354850" w:rsidRPr="00FD0209">
        <w:rPr>
          <w:rFonts w:ascii="Times New Roman" w:eastAsia="Times New Roman" w:hAnsi="Times New Roman" w:cs="Times New Roman"/>
          <w:color w:val="000000"/>
          <w:sz w:val="24"/>
          <w:szCs w:val="24"/>
        </w:rPr>
        <w:t>and 17 in the AP K&amp;</w:t>
      </w:r>
      <w:r w:rsidR="00FD0209">
        <w:rPr>
          <w:rFonts w:ascii="Times New Roman" w:eastAsia="Times New Roman" w:hAnsi="Times New Roman" w:cs="Times New Roman"/>
          <w:color w:val="000000"/>
          <w:sz w:val="24"/>
          <w:szCs w:val="24"/>
        </w:rPr>
        <w:t>M.</w:t>
      </w:r>
    </w:p>
    <w:p w:rsidR="00FD0209" w:rsidRDefault="00FD0209" w:rsidP="00E72F4A">
      <w:pPr>
        <w:pStyle w:val="ListParagraph"/>
        <w:spacing w:after="0"/>
        <w:rPr>
          <w:rFonts w:ascii="Times New Roman" w:hAnsi="Times New Roman" w:cs="Times New Roman"/>
          <w:sz w:val="24"/>
          <w:szCs w:val="24"/>
          <w:lang w:val="sr-Latn-RS"/>
        </w:rPr>
      </w:pPr>
    </w:p>
    <w:p w:rsidR="00FD0209" w:rsidRDefault="003D6E5A"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FD0209">
        <w:rPr>
          <w:rFonts w:ascii="Times New Roman" w:hAnsi="Times New Roman" w:cs="Times New Roman"/>
          <w:sz w:val="24"/>
          <w:szCs w:val="24"/>
          <w:lang w:val="sr-Latn-RS"/>
        </w:rPr>
        <w:t>T</w:t>
      </w:r>
      <w:r w:rsidR="00354850" w:rsidRPr="00FD0209">
        <w:rPr>
          <w:rFonts w:ascii="Times New Roman" w:hAnsi="Times New Roman" w:cs="Times New Roman"/>
          <w:sz w:val="24"/>
          <w:szCs w:val="24"/>
          <w:lang w:val="sr-Cyrl-RS"/>
        </w:rPr>
        <w:t>he War Crimes Investigation Service</w:t>
      </w:r>
      <w:r w:rsidR="00354850" w:rsidRPr="00FD0209">
        <w:rPr>
          <w:rFonts w:ascii="Times New Roman" w:eastAsia="Times New Roman" w:hAnsi="Times New Roman" w:cs="Times New Roman"/>
          <w:color w:val="000000"/>
          <w:sz w:val="24"/>
          <w:szCs w:val="24"/>
        </w:rPr>
        <w:t xml:space="preserve"> </w:t>
      </w:r>
      <w:r w:rsidR="00AE34E6" w:rsidRPr="00FD0209">
        <w:rPr>
          <w:rFonts w:ascii="Times New Roman" w:eastAsia="Times New Roman" w:hAnsi="Times New Roman" w:cs="Times New Roman"/>
          <w:color w:val="000000"/>
          <w:sz w:val="24"/>
          <w:szCs w:val="24"/>
        </w:rPr>
        <w:t xml:space="preserve">of the Ministry of Interior in cooperation with the </w:t>
      </w:r>
      <w:r w:rsidR="00354850" w:rsidRPr="00FD0209">
        <w:rPr>
          <w:rFonts w:ascii="Times New Roman" w:hAnsi="Times New Roman" w:cs="Times New Roman"/>
          <w:color w:val="000000"/>
          <w:sz w:val="24"/>
          <w:szCs w:val="24"/>
          <w:lang w:val="sr-Cyrl-RS"/>
        </w:rPr>
        <w:t xml:space="preserve">War Crimes Prosecutor's Office </w:t>
      </w:r>
      <w:r w:rsidR="00AE34E6" w:rsidRPr="00FD0209">
        <w:rPr>
          <w:rFonts w:ascii="Times New Roman" w:eastAsia="Times New Roman" w:hAnsi="Times New Roman" w:cs="Times New Roman"/>
          <w:color w:val="000000"/>
          <w:sz w:val="24"/>
          <w:szCs w:val="24"/>
        </w:rPr>
        <w:t xml:space="preserve">and the Commission </w:t>
      </w:r>
      <w:r w:rsidR="00354850" w:rsidRPr="00FD0209">
        <w:rPr>
          <w:rFonts w:ascii="Times New Roman" w:eastAsia="Times New Roman" w:hAnsi="Times New Roman" w:cs="Times New Roman"/>
          <w:color w:val="000000"/>
          <w:sz w:val="24"/>
          <w:szCs w:val="24"/>
        </w:rPr>
        <w:t>on</w:t>
      </w:r>
      <w:r w:rsidR="00AE34E6" w:rsidRPr="00FD0209">
        <w:rPr>
          <w:rFonts w:ascii="Times New Roman" w:eastAsia="Times New Roman" w:hAnsi="Times New Roman" w:cs="Times New Roman"/>
          <w:color w:val="000000"/>
          <w:sz w:val="24"/>
          <w:szCs w:val="24"/>
        </w:rPr>
        <w:t xml:space="preserve"> Missing Persons </w:t>
      </w:r>
      <w:r w:rsidRPr="00FD0209">
        <w:rPr>
          <w:rFonts w:ascii="Times New Roman" w:eastAsia="Times New Roman" w:hAnsi="Times New Roman" w:cs="Times New Roman"/>
          <w:color w:val="000000"/>
          <w:sz w:val="24"/>
          <w:szCs w:val="24"/>
        </w:rPr>
        <w:t>performed</w:t>
      </w:r>
      <w:r w:rsidR="00AE34E6" w:rsidRPr="00FD0209">
        <w:rPr>
          <w:rFonts w:ascii="Times New Roman" w:eastAsia="Times New Roman" w:hAnsi="Times New Roman" w:cs="Times New Roman"/>
          <w:color w:val="000000"/>
          <w:sz w:val="24"/>
          <w:szCs w:val="24"/>
        </w:rPr>
        <w:t xml:space="preserve"> </w:t>
      </w:r>
      <w:r w:rsidRPr="00FD0209">
        <w:rPr>
          <w:rFonts w:ascii="Times New Roman" w:eastAsia="Times New Roman" w:hAnsi="Times New Roman" w:cs="Times New Roman"/>
          <w:color w:val="000000"/>
          <w:sz w:val="24"/>
          <w:szCs w:val="24"/>
        </w:rPr>
        <w:t>on-site forensic investigation</w:t>
      </w:r>
      <w:r w:rsidR="00AE34E6" w:rsidRPr="00FD0209">
        <w:rPr>
          <w:rFonts w:ascii="Times New Roman" w:eastAsia="Times New Roman" w:hAnsi="Times New Roman" w:cs="Times New Roman"/>
          <w:color w:val="000000"/>
          <w:sz w:val="24"/>
          <w:szCs w:val="24"/>
        </w:rPr>
        <w:t xml:space="preserve"> </w:t>
      </w:r>
      <w:r w:rsidRPr="00FD0209">
        <w:rPr>
          <w:rFonts w:ascii="Times New Roman" w:eastAsia="Times New Roman" w:hAnsi="Times New Roman" w:cs="Times New Roman"/>
          <w:color w:val="000000"/>
          <w:sz w:val="24"/>
          <w:szCs w:val="24"/>
        </w:rPr>
        <w:t xml:space="preserve">for the purpose of finding potential graves </w:t>
      </w:r>
      <w:r w:rsidR="00AE34E6" w:rsidRPr="00FD0209">
        <w:rPr>
          <w:rFonts w:ascii="Times New Roman" w:eastAsia="Times New Roman" w:hAnsi="Times New Roman" w:cs="Times New Roman"/>
          <w:color w:val="000000"/>
          <w:sz w:val="24"/>
          <w:szCs w:val="24"/>
        </w:rPr>
        <w:t>at the following locations:</w:t>
      </w:r>
      <w:r w:rsidRPr="00FD0209">
        <w:rPr>
          <w:rFonts w:ascii="Times New Roman" w:eastAsia="Times New Roman" w:hAnsi="Times New Roman" w:cs="Times New Roman"/>
          <w:color w:val="000000"/>
          <w:sz w:val="24"/>
          <w:szCs w:val="24"/>
        </w:rPr>
        <w:t xml:space="preserve"> </w:t>
      </w:r>
      <w:proofErr w:type="spellStart"/>
      <w:r w:rsidR="00AE34E6" w:rsidRPr="00FD0209">
        <w:rPr>
          <w:rFonts w:ascii="Times New Roman" w:eastAsia="Times New Roman" w:hAnsi="Times New Roman" w:cs="Times New Roman"/>
          <w:color w:val="000000"/>
          <w:sz w:val="24"/>
          <w:szCs w:val="24"/>
        </w:rPr>
        <w:t>Medevce</w:t>
      </w:r>
      <w:proofErr w:type="spellEnd"/>
      <w:r w:rsidRPr="00FD0209">
        <w:rPr>
          <w:rFonts w:ascii="Times New Roman" w:eastAsia="Times New Roman" w:hAnsi="Times New Roman" w:cs="Times New Roman"/>
          <w:color w:val="000000"/>
          <w:sz w:val="24"/>
          <w:szCs w:val="24"/>
        </w:rPr>
        <w:t xml:space="preserve"> village,</w:t>
      </w:r>
      <w:r w:rsidR="00AE34E6" w:rsidRPr="00FD0209">
        <w:rPr>
          <w:rFonts w:ascii="Times New Roman" w:eastAsia="Times New Roman" w:hAnsi="Times New Roman" w:cs="Times New Roman"/>
          <w:color w:val="000000"/>
          <w:sz w:val="24"/>
          <w:szCs w:val="24"/>
        </w:rPr>
        <w:t xml:space="preserve"> </w:t>
      </w:r>
      <w:proofErr w:type="spellStart"/>
      <w:r w:rsidR="00AE34E6" w:rsidRPr="00FD0209">
        <w:rPr>
          <w:rFonts w:ascii="Times New Roman" w:eastAsia="Times New Roman" w:hAnsi="Times New Roman" w:cs="Times New Roman"/>
          <w:color w:val="000000"/>
          <w:sz w:val="24"/>
          <w:szCs w:val="24"/>
        </w:rPr>
        <w:t>Medvedja</w:t>
      </w:r>
      <w:proofErr w:type="spellEnd"/>
      <w:r w:rsidR="00AE34E6" w:rsidRPr="00FD0209">
        <w:rPr>
          <w:rFonts w:ascii="Times New Roman" w:eastAsia="Times New Roman" w:hAnsi="Times New Roman" w:cs="Times New Roman"/>
          <w:color w:val="000000"/>
          <w:sz w:val="24"/>
          <w:szCs w:val="24"/>
        </w:rPr>
        <w:t xml:space="preserve"> </w:t>
      </w:r>
      <w:r w:rsidRPr="00FD0209">
        <w:rPr>
          <w:rFonts w:ascii="Times New Roman" w:eastAsia="Times New Roman" w:hAnsi="Times New Roman" w:cs="Times New Roman"/>
          <w:color w:val="000000"/>
          <w:sz w:val="24"/>
          <w:szCs w:val="24"/>
        </w:rPr>
        <w:t xml:space="preserve">Municipality(2018), </w:t>
      </w:r>
      <w:proofErr w:type="spellStart"/>
      <w:r w:rsidRPr="00FD0209">
        <w:rPr>
          <w:rFonts w:ascii="Times New Roman" w:eastAsia="Times New Roman" w:hAnsi="Times New Roman" w:cs="Times New Roman"/>
          <w:color w:val="000000"/>
          <w:sz w:val="24"/>
          <w:szCs w:val="24"/>
        </w:rPr>
        <w:t>Kozarevo</w:t>
      </w:r>
      <w:proofErr w:type="spellEnd"/>
      <w:r w:rsidRPr="00FD0209">
        <w:rPr>
          <w:rFonts w:ascii="Times New Roman" w:eastAsia="Times New Roman" w:hAnsi="Times New Roman" w:cs="Times New Roman"/>
          <w:color w:val="000000"/>
          <w:sz w:val="24"/>
          <w:szCs w:val="24"/>
        </w:rPr>
        <w:t>, M</w:t>
      </w:r>
      <w:r w:rsidR="00AE34E6" w:rsidRPr="00FD0209">
        <w:rPr>
          <w:rFonts w:ascii="Times New Roman" w:eastAsia="Times New Roman" w:hAnsi="Times New Roman" w:cs="Times New Roman"/>
          <w:color w:val="000000"/>
          <w:sz w:val="24"/>
          <w:szCs w:val="24"/>
        </w:rPr>
        <w:t xml:space="preserve">unicipality of Novi </w:t>
      </w:r>
      <w:proofErr w:type="spellStart"/>
      <w:r w:rsidR="00AE34E6" w:rsidRPr="00FD0209">
        <w:rPr>
          <w:rFonts w:ascii="Times New Roman" w:eastAsia="Times New Roman" w:hAnsi="Times New Roman" w:cs="Times New Roman"/>
          <w:color w:val="000000"/>
          <w:sz w:val="24"/>
          <w:szCs w:val="24"/>
        </w:rPr>
        <w:t>Pazar</w:t>
      </w:r>
      <w:proofErr w:type="spellEnd"/>
      <w:r w:rsidRPr="00FD0209">
        <w:rPr>
          <w:rFonts w:ascii="Times New Roman" w:eastAsia="Times New Roman" w:hAnsi="Times New Roman" w:cs="Times New Roman"/>
          <w:color w:val="000000"/>
          <w:sz w:val="24"/>
          <w:szCs w:val="24"/>
        </w:rPr>
        <w:t xml:space="preserve"> (</w:t>
      </w:r>
      <w:r w:rsidR="00AE34E6" w:rsidRPr="00FD0209">
        <w:rPr>
          <w:rFonts w:ascii="Times New Roman" w:eastAsia="Times New Roman" w:hAnsi="Times New Roman" w:cs="Times New Roman"/>
          <w:color w:val="000000"/>
          <w:sz w:val="24"/>
          <w:szCs w:val="24"/>
        </w:rPr>
        <w:t xml:space="preserve">2020), </w:t>
      </w:r>
      <w:proofErr w:type="spellStart"/>
      <w:r w:rsidR="00AE34E6" w:rsidRPr="00FD0209">
        <w:rPr>
          <w:rFonts w:ascii="Times New Roman" w:eastAsia="Times New Roman" w:hAnsi="Times New Roman" w:cs="Times New Roman"/>
          <w:color w:val="000000"/>
          <w:sz w:val="24"/>
          <w:szCs w:val="24"/>
        </w:rPr>
        <w:t>Štavalj</w:t>
      </w:r>
      <w:proofErr w:type="spellEnd"/>
      <w:r w:rsidR="00AE34E6" w:rsidRPr="00FD0209">
        <w:rPr>
          <w:rFonts w:ascii="Times New Roman" w:eastAsia="Times New Roman" w:hAnsi="Times New Roman" w:cs="Times New Roman"/>
          <w:color w:val="000000"/>
          <w:sz w:val="24"/>
          <w:szCs w:val="24"/>
        </w:rPr>
        <w:t xml:space="preserve">, Municipality of </w:t>
      </w:r>
      <w:proofErr w:type="spellStart"/>
      <w:r w:rsidR="00AE34E6" w:rsidRPr="00FD0209">
        <w:rPr>
          <w:rFonts w:ascii="Times New Roman" w:eastAsia="Times New Roman" w:hAnsi="Times New Roman" w:cs="Times New Roman"/>
          <w:color w:val="000000"/>
          <w:sz w:val="24"/>
          <w:szCs w:val="24"/>
        </w:rPr>
        <w:t>Sjenica</w:t>
      </w:r>
      <w:proofErr w:type="spellEnd"/>
      <w:r w:rsidR="00AE34E6" w:rsidRPr="00FD0209">
        <w:rPr>
          <w:rFonts w:ascii="Times New Roman" w:eastAsia="Times New Roman" w:hAnsi="Times New Roman" w:cs="Times New Roman"/>
          <w:color w:val="000000"/>
          <w:sz w:val="24"/>
          <w:szCs w:val="24"/>
        </w:rPr>
        <w:t xml:space="preserve"> (2020), </w:t>
      </w:r>
      <w:proofErr w:type="spellStart"/>
      <w:r w:rsidR="00AE34E6" w:rsidRPr="00FD0209">
        <w:rPr>
          <w:rFonts w:ascii="Times New Roman" w:eastAsia="Times New Roman" w:hAnsi="Times New Roman" w:cs="Times New Roman"/>
          <w:color w:val="000000"/>
          <w:sz w:val="24"/>
          <w:szCs w:val="24"/>
        </w:rPr>
        <w:t>Kiževak</w:t>
      </w:r>
      <w:proofErr w:type="spellEnd"/>
      <w:r w:rsidR="00AE34E6" w:rsidRPr="00FD0209">
        <w:rPr>
          <w:rFonts w:ascii="Times New Roman" w:eastAsia="Times New Roman" w:hAnsi="Times New Roman" w:cs="Times New Roman"/>
          <w:color w:val="000000"/>
          <w:sz w:val="24"/>
          <w:szCs w:val="24"/>
        </w:rPr>
        <w:t xml:space="preserve">, Municipality of </w:t>
      </w:r>
      <w:proofErr w:type="spellStart"/>
      <w:r w:rsidR="00AE34E6" w:rsidRPr="00FD0209">
        <w:rPr>
          <w:rFonts w:ascii="Times New Roman" w:eastAsia="Times New Roman" w:hAnsi="Times New Roman" w:cs="Times New Roman"/>
          <w:color w:val="000000"/>
          <w:sz w:val="24"/>
          <w:szCs w:val="24"/>
        </w:rPr>
        <w:t>Raška</w:t>
      </w:r>
      <w:proofErr w:type="spellEnd"/>
      <w:r w:rsidR="00AE34E6" w:rsidRPr="00FD0209">
        <w:rPr>
          <w:rFonts w:ascii="Times New Roman" w:eastAsia="Times New Roman" w:hAnsi="Times New Roman" w:cs="Times New Roman"/>
          <w:color w:val="000000"/>
          <w:sz w:val="24"/>
          <w:szCs w:val="24"/>
        </w:rPr>
        <w:t xml:space="preserve">, since 2015, where the exhumation of the found remains began in 2020 by order of the judge for the </w:t>
      </w:r>
      <w:r w:rsidR="00661937" w:rsidRPr="00FD0209">
        <w:rPr>
          <w:rFonts w:ascii="Times New Roman" w:hAnsi="Times New Roman" w:cs="Times New Roman"/>
          <w:sz w:val="24"/>
          <w:szCs w:val="24"/>
          <w:lang w:val="sr-Cyrl-RS"/>
        </w:rPr>
        <w:t xml:space="preserve">preliminary </w:t>
      </w:r>
      <w:r w:rsidR="00AE34E6" w:rsidRPr="00FD0209">
        <w:rPr>
          <w:rFonts w:ascii="Times New Roman" w:eastAsia="Times New Roman" w:hAnsi="Times New Roman" w:cs="Times New Roman"/>
          <w:color w:val="000000"/>
          <w:sz w:val="24"/>
          <w:szCs w:val="24"/>
        </w:rPr>
        <w:t>procedure of the</w:t>
      </w:r>
      <w:r w:rsidR="00661937" w:rsidRPr="00FD0209">
        <w:rPr>
          <w:rFonts w:ascii="Times New Roman" w:eastAsia="Times New Roman" w:hAnsi="Times New Roman" w:cs="Times New Roman"/>
          <w:color w:val="000000"/>
          <w:sz w:val="24"/>
          <w:szCs w:val="24"/>
        </w:rPr>
        <w:t xml:space="preserve"> Higher Court in Belgrade,</w:t>
      </w:r>
      <w:r w:rsidR="00FD0209">
        <w:rPr>
          <w:rFonts w:ascii="Times New Roman" w:eastAsia="Times New Roman" w:hAnsi="Times New Roman" w:cs="Times New Roman"/>
          <w:color w:val="000000"/>
          <w:sz w:val="24"/>
          <w:szCs w:val="24"/>
        </w:rPr>
        <w:t xml:space="preserve"> War Crimes Department.</w:t>
      </w:r>
    </w:p>
    <w:p w:rsidR="00FD0209" w:rsidRDefault="00FD0209" w:rsidP="00FD0209">
      <w:pPr>
        <w:pStyle w:val="ListParagraph"/>
        <w:spacing w:after="0"/>
        <w:rPr>
          <w:rFonts w:ascii="Times New Roman" w:eastAsia="Times New Roman" w:hAnsi="Times New Roman" w:cs="Times New Roman"/>
          <w:color w:val="000000"/>
          <w:sz w:val="24"/>
          <w:szCs w:val="24"/>
        </w:rPr>
      </w:pPr>
    </w:p>
    <w:p w:rsidR="00FD0209" w:rsidRDefault="00AE34E6"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FD0209">
        <w:rPr>
          <w:rFonts w:ascii="Times New Roman" w:eastAsia="Times New Roman" w:hAnsi="Times New Roman" w:cs="Times New Roman"/>
          <w:color w:val="000000"/>
          <w:sz w:val="24"/>
          <w:szCs w:val="24"/>
        </w:rPr>
        <w:t xml:space="preserve">The </w:t>
      </w:r>
      <w:proofErr w:type="gramStart"/>
      <w:r w:rsidRPr="00FD0209">
        <w:rPr>
          <w:rFonts w:ascii="Times New Roman" w:eastAsia="Times New Roman" w:hAnsi="Times New Roman" w:cs="Times New Roman"/>
          <w:color w:val="000000"/>
          <w:sz w:val="24"/>
          <w:szCs w:val="24"/>
        </w:rPr>
        <w:t xml:space="preserve">initiative for the adoption of the Law on Missing Persons in </w:t>
      </w:r>
      <w:r w:rsidR="005F66D5" w:rsidRPr="00FD0209">
        <w:rPr>
          <w:rFonts w:ascii="Times New Roman" w:eastAsia="Times New Roman" w:hAnsi="Times New Roman" w:cs="Times New Roman"/>
          <w:color w:val="000000"/>
          <w:sz w:val="24"/>
          <w:szCs w:val="24"/>
        </w:rPr>
        <w:t>RS</w:t>
      </w:r>
      <w:r w:rsidRPr="00FD0209">
        <w:rPr>
          <w:rFonts w:ascii="Times New Roman" w:eastAsia="Times New Roman" w:hAnsi="Times New Roman" w:cs="Times New Roman"/>
          <w:color w:val="000000"/>
          <w:sz w:val="24"/>
          <w:szCs w:val="24"/>
        </w:rPr>
        <w:t xml:space="preserve"> was launched in 2019 by the Coordination of Serbian Associations of Families </w:t>
      </w:r>
      <w:r w:rsidR="00661937" w:rsidRPr="00FD0209">
        <w:rPr>
          <w:rFonts w:ascii="Times New Roman" w:eastAsia="Times New Roman" w:hAnsi="Times New Roman" w:cs="Times New Roman"/>
          <w:color w:val="000000"/>
          <w:sz w:val="24"/>
          <w:szCs w:val="24"/>
        </w:rPr>
        <w:t>of Missing, Murdered,</w:t>
      </w:r>
      <w:r w:rsidRPr="00FD0209">
        <w:rPr>
          <w:rFonts w:ascii="Times New Roman" w:eastAsia="Times New Roman" w:hAnsi="Times New Roman" w:cs="Times New Roman"/>
          <w:color w:val="000000"/>
          <w:sz w:val="24"/>
          <w:szCs w:val="24"/>
        </w:rPr>
        <w:t xml:space="preserve"> and Killed Persons</w:t>
      </w:r>
      <w:proofErr w:type="gramEnd"/>
      <w:r w:rsidRPr="00FD0209">
        <w:rPr>
          <w:rFonts w:ascii="Times New Roman" w:eastAsia="Times New Roman" w:hAnsi="Times New Roman" w:cs="Times New Roman"/>
          <w:color w:val="000000"/>
          <w:sz w:val="24"/>
          <w:szCs w:val="24"/>
        </w:rPr>
        <w:t xml:space="preserve"> at a meeting organized in the Presidency. After these initiatives </w:t>
      </w:r>
      <w:r w:rsidR="00FE0B4C" w:rsidRPr="00FD0209">
        <w:rPr>
          <w:rFonts w:ascii="Times New Roman" w:eastAsia="Times New Roman" w:hAnsi="Times New Roman" w:cs="Times New Roman"/>
          <w:color w:val="000000"/>
          <w:sz w:val="24"/>
          <w:szCs w:val="24"/>
        </w:rPr>
        <w:t xml:space="preserve">Coordination of Serbian Associations of Families of Missing, Murdered, and Killed Persons </w:t>
      </w:r>
      <w:r w:rsidRPr="00FD0209">
        <w:rPr>
          <w:rFonts w:ascii="Times New Roman" w:eastAsia="Times New Roman" w:hAnsi="Times New Roman" w:cs="Times New Roman"/>
          <w:color w:val="000000"/>
          <w:sz w:val="24"/>
          <w:szCs w:val="24"/>
        </w:rPr>
        <w:t xml:space="preserve">has developed a model law on </w:t>
      </w:r>
      <w:r w:rsidR="00FE0B4C" w:rsidRPr="00FD0209">
        <w:rPr>
          <w:rFonts w:ascii="Times New Roman" w:eastAsia="Times New Roman" w:hAnsi="Times New Roman" w:cs="Times New Roman"/>
          <w:color w:val="000000"/>
          <w:sz w:val="24"/>
          <w:szCs w:val="24"/>
        </w:rPr>
        <w:t>forcibly</w:t>
      </w:r>
      <w:r w:rsidRPr="00FD0209">
        <w:rPr>
          <w:rFonts w:ascii="Times New Roman" w:eastAsia="Times New Roman" w:hAnsi="Times New Roman" w:cs="Times New Roman"/>
          <w:color w:val="000000"/>
          <w:sz w:val="24"/>
          <w:szCs w:val="24"/>
        </w:rPr>
        <w:t xml:space="preserve"> missin</w:t>
      </w:r>
      <w:r w:rsidR="00FE0B4C" w:rsidRPr="00FD0209">
        <w:rPr>
          <w:rFonts w:ascii="Times New Roman" w:eastAsia="Times New Roman" w:hAnsi="Times New Roman" w:cs="Times New Roman"/>
          <w:color w:val="000000"/>
          <w:sz w:val="24"/>
          <w:szCs w:val="24"/>
        </w:rPr>
        <w:t>g persons and of their families’ rights</w:t>
      </w:r>
      <w:r w:rsidRPr="00FD0209">
        <w:rPr>
          <w:rFonts w:ascii="Times New Roman" w:eastAsia="Times New Roman" w:hAnsi="Times New Roman" w:cs="Times New Roman"/>
          <w:color w:val="000000"/>
          <w:sz w:val="24"/>
          <w:szCs w:val="24"/>
        </w:rPr>
        <w:t xml:space="preserve">. A working group for drafting the Law on Missing Persons </w:t>
      </w:r>
      <w:proofErr w:type="gramStart"/>
      <w:r w:rsidRPr="00FD0209">
        <w:rPr>
          <w:rFonts w:ascii="Times New Roman" w:eastAsia="Times New Roman" w:hAnsi="Times New Roman" w:cs="Times New Roman"/>
          <w:color w:val="000000"/>
          <w:sz w:val="24"/>
          <w:szCs w:val="24"/>
        </w:rPr>
        <w:t>was formed</w:t>
      </w:r>
      <w:proofErr w:type="gramEnd"/>
      <w:r w:rsidRPr="00FD0209">
        <w:rPr>
          <w:rFonts w:ascii="Times New Roman" w:eastAsia="Times New Roman" w:hAnsi="Times New Roman" w:cs="Times New Roman"/>
          <w:color w:val="000000"/>
          <w:sz w:val="24"/>
          <w:szCs w:val="24"/>
        </w:rPr>
        <w:t xml:space="preserve"> on </w:t>
      </w:r>
      <w:r w:rsidR="00FE0B4C" w:rsidRPr="00FD0209">
        <w:rPr>
          <w:rFonts w:ascii="Times New Roman" w:eastAsia="Times New Roman" w:hAnsi="Times New Roman" w:cs="Times New Roman"/>
          <w:color w:val="000000"/>
          <w:sz w:val="24"/>
          <w:szCs w:val="24"/>
        </w:rPr>
        <w:t>22 January</w:t>
      </w:r>
      <w:r w:rsidRPr="00FD0209">
        <w:rPr>
          <w:rFonts w:ascii="Times New Roman" w:eastAsia="Times New Roman" w:hAnsi="Times New Roman" w:cs="Times New Roman"/>
          <w:color w:val="000000"/>
          <w:sz w:val="24"/>
          <w:szCs w:val="24"/>
        </w:rPr>
        <w:t xml:space="preserve"> 2021. By June 2021, there were three meetings of the Working </w:t>
      </w:r>
      <w:proofErr w:type="gramStart"/>
      <w:r w:rsidRPr="00FD0209">
        <w:rPr>
          <w:rFonts w:ascii="Times New Roman" w:eastAsia="Times New Roman" w:hAnsi="Times New Roman" w:cs="Times New Roman"/>
          <w:color w:val="000000"/>
          <w:sz w:val="24"/>
          <w:szCs w:val="24"/>
        </w:rPr>
        <w:t>Group ,</w:t>
      </w:r>
      <w:proofErr w:type="gramEnd"/>
      <w:r w:rsidRPr="00FD0209">
        <w:rPr>
          <w:rFonts w:ascii="Times New Roman" w:eastAsia="Times New Roman" w:hAnsi="Times New Roman" w:cs="Times New Roman"/>
          <w:color w:val="000000"/>
          <w:sz w:val="24"/>
          <w:szCs w:val="24"/>
        </w:rPr>
        <w:t xml:space="preserve"> the drafting process is managed by </w:t>
      </w:r>
      <w:r w:rsidR="007E7BBA">
        <w:rPr>
          <w:rFonts w:ascii="Times New Roman" w:eastAsia="Times New Roman" w:hAnsi="Times New Roman" w:cs="Times New Roman"/>
          <w:color w:val="000000"/>
          <w:sz w:val="24"/>
          <w:szCs w:val="24"/>
        </w:rPr>
        <w:t>MLEVSA</w:t>
      </w:r>
      <w:r w:rsidR="00FD0209">
        <w:rPr>
          <w:rFonts w:ascii="Times New Roman" w:eastAsia="Times New Roman" w:hAnsi="Times New Roman" w:cs="Times New Roman"/>
          <w:color w:val="000000"/>
          <w:sz w:val="24"/>
          <w:szCs w:val="24"/>
        </w:rPr>
        <w:t>.</w:t>
      </w:r>
    </w:p>
    <w:p w:rsidR="00FD0209" w:rsidRDefault="00FD0209" w:rsidP="00FD0209">
      <w:pPr>
        <w:pStyle w:val="ListParagraph"/>
        <w:spacing w:after="0"/>
        <w:rPr>
          <w:rFonts w:ascii="Times New Roman" w:eastAsia="Times New Roman" w:hAnsi="Times New Roman" w:cs="Times New Roman"/>
          <w:color w:val="000000"/>
          <w:sz w:val="24"/>
          <w:szCs w:val="24"/>
        </w:rPr>
      </w:pPr>
    </w:p>
    <w:p w:rsidR="00FD0209" w:rsidRDefault="00AE34E6"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FD0209">
        <w:rPr>
          <w:rFonts w:ascii="Times New Roman" w:eastAsia="Times New Roman" w:hAnsi="Times New Roman" w:cs="Times New Roman"/>
          <w:color w:val="000000"/>
          <w:sz w:val="24"/>
          <w:szCs w:val="24"/>
        </w:rPr>
        <w:lastRenderedPageBreak/>
        <w:t xml:space="preserve">In addition to strengthening the rule of law and human rights violations, the ICRC and UNDP have recognized the legal and administrative problems </w:t>
      </w:r>
      <w:r w:rsidR="0025720C" w:rsidRPr="00FD0209">
        <w:rPr>
          <w:rFonts w:ascii="Times New Roman" w:eastAsia="Times New Roman" w:hAnsi="Times New Roman" w:cs="Times New Roman"/>
          <w:color w:val="000000"/>
          <w:sz w:val="24"/>
          <w:szCs w:val="24"/>
        </w:rPr>
        <w:t xml:space="preserve">that the </w:t>
      </w:r>
      <w:r w:rsidRPr="00FD0209">
        <w:rPr>
          <w:rFonts w:ascii="Times New Roman" w:eastAsia="Times New Roman" w:hAnsi="Times New Roman" w:cs="Times New Roman"/>
          <w:color w:val="000000"/>
          <w:sz w:val="24"/>
          <w:szCs w:val="24"/>
        </w:rPr>
        <w:t>families of missing persons</w:t>
      </w:r>
      <w:r w:rsidR="0025720C" w:rsidRPr="00FD0209">
        <w:rPr>
          <w:rFonts w:ascii="Times New Roman" w:eastAsia="Times New Roman" w:hAnsi="Times New Roman" w:cs="Times New Roman"/>
          <w:color w:val="000000"/>
          <w:sz w:val="24"/>
          <w:szCs w:val="24"/>
        </w:rPr>
        <w:t xml:space="preserve"> are facing</w:t>
      </w:r>
      <w:r w:rsidRPr="00FD0209">
        <w:rPr>
          <w:rFonts w:ascii="Times New Roman" w:eastAsia="Times New Roman" w:hAnsi="Times New Roman" w:cs="Times New Roman"/>
          <w:color w:val="000000"/>
          <w:sz w:val="24"/>
          <w:szCs w:val="24"/>
        </w:rPr>
        <w:t xml:space="preserve">, and in accordance with their mandates, </w:t>
      </w:r>
      <w:r w:rsidR="0025720C" w:rsidRPr="00FD0209">
        <w:rPr>
          <w:rFonts w:ascii="Times New Roman" w:eastAsia="Times New Roman" w:hAnsi="Times New Roman" w:cs="Times New Roman"/>
          <w:color w:val="000000"/>
          <w:sz w:val="24"/>
          <w:szCs w:val="24"/>
        </w:rPr>
        <w:t xml:space="preserve">they </w:t>
      </w:r>
      <w:r w:rsidRPr="00FD0209">
        <w:rPr>
          <w:rFonts w:ascii="Times New Roman" w:eastAsia="Times New Roman" w:hAnsi="Times New Roman" w:cs="Times New Roman"/>
          <w:color w:val="000000"/>
          <w:sz w:val="24"/>
          <w:szCs w:val="24"/>
        </w:rPr>
        <w:t xml:space="preserve">have offered </w:t>
      </w:r>
      <w:r w:rsidR="0025720C" w:rsidRPr="00FD0209">
        <w:rPr>
          <w:rFonts w:ascii="Times New Roman" w:eastAsia="Times New Roman" w:hAnsi="Times New Roman" w:cs="Times New Roman"/>
          <w:color w:val="000000"/>
          <w:sz w:val="24"/>
          <w:szCs w:val="24"/>
        </w:rPr>
        <w:t xml:space="preserve">their </w:t>
      </w:r>
      <w:r w:rsidRPr="00FD0209">
        <w:rPr>
          <w:rFonts w:ascii="Times New Roman" w:eastAsia="Times New Roman" w:hAnsi="Times New Roman" w:cs="Times New Roman"/>
          <w:color w:val="000000"/>
          <w:sz w:val="24"/>
          <w:szCs w:val="24"/>
        </w:rPr>
        <w:t>expert and material assistance to draft this law.</w:t>
      </w:r>
    </w:p>
    <w:p w:rsidR="00FD0209" w:rsidRDefault="00FD0209" w:rsidP="00FD0209">
      <w:pPr>
        <w:pStyle w:val="ListParagraph"/>
        <w:spacing w:after="0"/>
        <w:rPr>
          <w:rFonts w:ascii="Times New Roman" w:eastAsia="Times New Roman" w:hAnsi="Times New Roman" w:cs="Times New Roman"/>
          <w:color w:val="000000"/>
          <w:sz w:val="24"/>
          <w:szCs w:val="24"/>
        </w:rPr>
      </w:pPr>
    </w:p>
    <w:p w:rsidR="00FD0209" w:rsidRDefault="00FD0209"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FD0209">
        <w:rPr>
          <w:rFonts w:ascii="Times New Roman" w:eastAsia="Times New Roman" w:hAnsi="Times New Roman" w:cs="Times New Roman"/>
          <w:color w:val="000000"/>
          <w:sz w:val="24"/>
          <w:szCs w:val="24"/>
        </w:rPr>
        <w:t>In accordance with its mandate, the</w:t>
      </w:r>
      <w:r w:rsidR="0025720C" w:rsidRPr="00FD0209">
        <w:rPr>
          <w:rFonts w:ascii="Times New Roman" w:eastAsia="Times New Roman" w:hAnsi="Times New Roman" w:cs="Times New Roman"/>
          <w:color w:val="000000"/>
          <w:sz w:val="24"/>
          <w:szCs w:val="24"/>
        </w:rPr>
        <w:t xml:space="preserve"> Commission on</w:t>
      </w:r>
      <w:r w:rsidR="00AE34E6" w:rsidRPr="00FD0209">
        <w:rPr>
          <w:rFonts w:ascii="Times New Roman" w:eastAsia="Times New Roman" w:hAnsi="Times New Roman" w:cs="Times New Roman"/>
          <w:color w:val="000000"/>
          <w:sz w:val="24"/>
          <w:szCs w:val="24"/>
        </w:rPr>
        <w:t xml:space="preserve"> Missing Persons cooperates with the competent domestic authorities, but also at the request of other </w:t>
      </w:r>
      <w:r w:rsidR="0025720C" w:rsidRPr="00FD0209">
        <w:rPr>
          <w:rFonts w:ascii="Times New Roman" w:eastAsia="Times New Roman" w:hAnsi="Times New Roman" w:cs="Times New Roman"/>
          <w:color w:val="000000"/>
          <w:sz w:val="24"/>
          <w:szCs w:val="24"/>
        </w:rPr>
        <w:t>stakeholders</w:t>
      </w:r>
      <w:r w:rsidR="00AE34E6" w:rsidRPr="00FD0209">
        <w:rPr>
          <w:rFonts w:ascii="Times New Roman" w:eastAsia="Times New Roman" w:hAnsi="Times New Roman" w:cs="Times New Roman"/>
          <w:color w:val="000000"/>
          <w:sz w:val="24"/>
          <w:szCs w:val="24"/>
        </w:rPr>
        <w:t xml:space="preserve"> responsible for searching for missing persons in order to collect relevant information and doc</w:t>
      </w:r>
      <w:r w:rsidR="0025720C" w:rsidRPr="00FD0209">
        <w:rPr>
          <w:rFonts w:ascii="Times New Roman" w:eastAsia="Times New Roman" w:hAnsi="Times New Roman" w:cs="Times New Roman"/>
          <w:color w:val="000000"/>
          <w:sz w:val="24"/>
          <w:szCs w:val="24"/>
        </w:rPr>
        <w:t>uments</w:t>
      </w:r>
      <w:r w:rsidR="00AE34E6" w:rsidRPr="00FD0209">
        <w:rPr>
          <w:rFonts w:ascii="Times New Roman" w:eastAsia="Times New Roman" w:hAnsi="Times New Roman" w:cs="Times New Roman"/>
          <w:color w:val="000000"/>
          <w:sz w:val="24"/>
          <w:szCs w:val="24"/>
        </w:rPr>
        <w:t xml:space="preserve"> related to finding, identifying and determining the fate of missing persons. </w:t>
      </w:r>
      <w:r w:rsidR="0025720C" w:rsidRPr="00FD0209">
        <w:rPr>
          <w:rFonts w:ascii="Times New Roman" w:hAnsi="Times New Roman" w:cs="Times New Roman"/>
          <w:sz w:val="24"/>
          <w:szCs w:val="24"/>
          <w:lang w:val="sr-Cyrl-RS"/>
        </w:rPr>
        <w:t>In this regard, it is also necessary to make additional efforts of all stakeholders in the process through specific mechanisms of future cooperation in order to address them</w:t>
      </w:r>
      <w:r w:rsidR="00A26594" w:rsidRPr="00FD0209">
        <w:rPr>
          <w:rFonts w:ascii="Times New Roman" w:eastAsia="Times New Roman" w:hAnsi="Times New Roman" w:cs="Times New Roman"/>
          <w:color w:val="000000"/>
          <w:sz w:val="24"/>
          <w:szCs w:val="24"/>
        </w:rPr>
        <w:t xml:space="preserve">. </w:t>
      </w:r>
      <w:r w:rsidR="00A26594" w:rsidRPr="00FD0209">
        <w:rPr>
          <w:rFonts w:ascii="Times New Roman" w:hAnsi="Times New Roman" w:cs="Times New Roman"/>
          <w:sz w:val="24"/>
          <w:szCs w:val="24"/>
          <w:lang w:val="sr-Cyrl-RS"/>
        </w:rPr>
        <w:t>Archives of competent authorities of the Republic of Serbia have been reviewed in detail and largely exhausted from relevant information and document</w:t>
      </w:r>
      <w:r w:rsidR="00A26594" w:rsidRPr="00FD0209">
        <w:rPr>
          <w:rFonts w:ascii="Times New Roman" w:hAnsi="Times New Roman" w:cs="Times New Roman"/>
          <w:sz w:val="24"/>
          <w:szCs w:val="24"/>
          <w:lang w:val="sr-Latn-RS"/>
        </w:rPr>
        <w:t>s</w:t>
      </w:r>
      <w:r w:rsidR="00A26594" w:rsidRPr="00FD0209">
        <w:rPr>
          <w:rFonts w:ascii="Times New Roman" w:hAnsi="Times New Roman" w:cs="Times New Roman"/>
          <w:sz w:val="24"/>
          <w:szCs w:val="24"/>
          <w:lang w:val="sr-Cyrl-RS"/>
        </w:rPr>
        <w:t xml:space="preserve">. In order to improve the process, it is necessary to search the archives of international organisations whose missions </w:t>
      </w:r>
      <w:r w:rsidR="00A26594" w:rsidRPr="00FD0209">
        <w:rPr>
          <w:rFonts w:ascii="Times New Roman" w:hAnsi="Times New Roman" w:cs="Times New Roman"/>
          <w:sz w:val="24"/>
          <w:szCs w:val="24"/>
          <w:lang w:val="sr-Latn-RS"/>
        </w:rPr>
        <w:t>were present</w:t>
      </w:r>
      <w:r w:rsidR="00A26594" w:rsidRPr="00FD0209">
        <w:rPr>
          <w:rFonts w:ascii="Times New Roman" w:hAnsi="Times New Roman" w:cs="Times New Roman"/>
          <w:sz w:val="24"/>
          <w:szCs w:val="24"/>
          <w:lang w:val="sr-Cyrl-RS"/>
        </w:rPr>
        <w:t xml:space="preserve"> in areas affected by armed conflicts.</w:t>
      </w:r>
      <w:r w:rsidR="00AE34E6" w:rsidRPr="00FD0209">
        <w:rPr>
          <w:rFonts w:ascii="Times New Roman" w:eastAsia="Times New Roman" w:hAnsi="Times New Roman" w:cs="Times New Roman"/>
          <w:color w:val="000000"/>
          <w:sz w:val="24"/>
          <w:szCs w:val="24"/>
          <w:shd w:val="clear" w:color="auto" w:fill="FFFFFF"/>
        </w:rPr>
        <w:t> </w:t>
      </w:r>
      <w:r w:rsidR="00AE34E6" w:rsidRPr="00FD0209">
        <w:rPr>
          <w:rFonts w:ascii="Times New Roman" w:eastAsia="Times New Roman" w:hAnsi="Times New Roman" w:cs="Times New Roman"/>
          <w:color w:val="000000"/>
          <w:sz w:val="24"/>
          <w:szCs w:val="24"/>
        </w:rPr>
        <w:t xml:space="preserve"> </w:t>
      </w:r>
      <w:r w:rsidR="00A26594" w:rsidRPr="00FD0209">
        <w:rPr>
          <w:rFonts w:ascii="Times New Roman" w:hAnsi="Times New Roman" w:cs="Times New Roman"/>
          <w:sz w:val="24"/>
          <w:szCs w:val="24"/>
          <w:lang w:val="sr-Cyrl-RS"/>
        </w:rPr>
        <w:t>Accordingly, in the coming period the Commission will send a request for access and/or delivery of information and document</w:t>
      </w:r>
      <w:r w:rsidR="00A26594" w:rsidRPr="00FD0209">
        <w:rPr>
          <w:rFonts w:ascii="Times New Roman" w:hAnsi="Times New Roman" w:cs="Times New Roman"/>
          <w:sz w:val="24"/>
          <w:szCs w:val="24"/>
          <w:lang w:val="sr-Latn-RS"/>
        </w:rPr>
        <w:t>s</w:t>
      </w:r>
      <w:r w:rsidR="00A26594" w:rsidRPr="00FD0209">
        <w:rPr>
          <w:rFonts w:ascii="Times New Roman" w:hAnsi="Times New Roman" w:cs="Times New Roman"/>
          <w:sz w:val="24"/>
          <w:szCs w:val="24"/>
          <w:lang w:val="sr-Cyrl-RS"/>
        </w:rPr>
        <w:t xml:space="preserve"> from the archives (UNPROFOR</w:t>
      </w:r>
      <w:r w:rsidR="00A26594" w:rsidRPr="00FD0209">
        <w:rPr>
          <w:rFonts w:ascii="Times New Roman" w:hAnsi="Times New Roman" w:cs="Times New Roman"/>
          <w:sz w:val="24"/>
          <w:szCs w:val="24"/>
          <w:lang w:val="sr-Latn-RS"/>
        </w:rPr>
        <w:t>,</w:t>
      </w:r>
      <w:r w:rsidR="00A26594" w:rsidRPr="00FD0209">
        <w:rPr>
          <w:rFonts w:ascii="Times New Roman" w:hAnsi="Times New Roman" w:cs="Times New Roman"/>
          <w:sz w:val="24"/>
          <w:szCs w:val="24"/>
          <w:lang w:val="sr-Cyrl-RS"/>
        </w:rPr>
        <w:t xml:space="preserve"> KFOR</w:t>
      </w:r>
      <w:r w:rsidR="00A26594" w:rsidRPr="00FD0209">
        <w:rPr>
          <w:rFonts w:ascii="Times New Roman" w:hAnsi="Times New Roman" w:cs="Times New Roman"/>
          <w:sz w:val="24"/>
          <w:szCs w:val="24"/>
          <w:lang w:val="sr-Latn-RS"/>
        </w:rPr>
        <w:t>,</w:t>
      </w:r>
      <w:r w:rsidR="00A26594" w:rsidRPr="00FD0209">
        <w:rPr>
          <w:rFonts w:ascii="Times New Roman" w:hAnsi="Times New Roman" w:cs="Times New Roman"/>
          <w:sz w:val="24"/>
          <w:szCs w:val="24"/>
          <w:lang w:val="sr-Cyrl-RS"/>
        </w:rPr>
        <w:t xml:space="preserve"> EULEX</w:t>
      </w:r>
      <w:r w:rsidR="00A26594" w:rsidRPr="00FD0209">
        <w:rPr>
          <w:rFonts w:ascii="Times New Roman" w:hAnsi="Times New Roman" w:cs="Times New Roman"/>
          <w:sz w:val="24"/>
          <w:szCs w:val="24"/>
          <w:lang w:val="sr-Latn-RS"/>
        </w:rPr>
        <w:t>,</w:t>
      </w:r>
      <w:r w:rsidR="00A26594" w:rsidRPr="00FD0209">
        <w:rPr>
          <w:rFonts w:ascii="Times New Roman" w:hAnsi="Times New Roman" w:cs="Times New Roman"/>
          <w:sz w:val="24"/>
          <w:szCs w:val="24"/>
          <w:lang w:val="sr-Cyrl-RS"/>
        </w:rPr>
        <w:t xml:space="preserve"> NATO</w:t>
      </w:r>
      <w:r w:rsidR="00A26594" w:rsidRPr="00FD0209">
        <w:rPr>
          <w:rFonts w:ascii="Times New Roman" w:hAnsi="Times New Roman" w:cs="Times New Roman"/>
          <w:sz w:val="24"/>
          <w:szCs w:val="24"/>
          <w:lang w:val="sr-Latn-RS"/>
        </w:rPr>
        <w:t>,</w:t>
      </w:r>
      <w:r w:rsidR="00A26594" w:rsidRPr="00FD0209">
        <w:rPr>
          <w:rFonts w:ascii="Times New Roman" w:hAnsi="Times New Roman" w:cs="Times New Roman"/>
          <w:sz w:val="24"/>
          <w:szCs w:val="24"/>
          <w:lang w:val="sr-Cyrl-RS"/>
        </w:rPr>
        <w:t xml:space="preserve"> OSCE</w:t>
      </w:r>
      <w:r w:rsidR="00A26594" w:rsidRPr="00FD0209">
        <w:rPr>
          <w:rFonts w:ascii="Times New Roman" w:hAnsi="Times New Roman" w:cs="Times New Roman"/>
          <w:sz w:val="24"/>
          <w:szCs w:val="24"/>
          <w:lang w:val="sr-Latn-RS"/>
        </w:rPr>
        <w:t>,</w:t>
      </w:r>
      <w:r w:rsidR="00A26594" w:rsidRPr="00FD0209">
        <w:rPr>
          <w:rFonts w:ascii="Times New Roman" w:hAnsi="Times New Roman" w:cs="Times New Roman"/>
          <w:sz w:val="24"/>
          <w:szCs w:val="24"/>
          <w:lang w:val="sr-Cyrl-RS"/>
        </w:rPr>
        <w:t xml:space="preserve"> The Hague Tribunal, etc.).</w:t>
      </w:r>
    </w:p>
    <w:p w:rsidR="00FD0209" w:rsidRDefault="00FD0209" w:rsidP="00FD0209">
      <w:pPr>
        <w:pStyle w:val="ListParagraph"/>
        <w:spacing w:after="0"/>
        <w:rPr>
          <w:rFonts w:ascii="Times New Roman" w:eastAsia="Times New Roman" w:hAnsi="Times New Roman" w:cs="Times New Roman"/>
          <w:color w:val="000000"/>
          <w:sz w:val="24"/>
          <w:szCs w:val="24"/>
        </w:rPr>
      </w:pPr>
    </w:p>
    <w:p w:rsidR="00FD0209" w:rsidRDefault="00FD0209"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E7BBA">
        <w:rPr>
          <w:rFonts w:ascii="Times New Roman" w:eastAsia="Times New Roman" w:hAnsi="Times New Roman" w:cs="Times New Roman"/>
          <w:color w:val="000000"/>
          <w:sz w:val="24"/>
          <w:szCs w:val="24"/>
        </w:rPr>
        <w:t>Since</w:t>
      </w:r>
      <w:r w:rsidR="00A26594" w:rsidRPr="00FD0209">
        <w:rPr>
          <w:rFonts w:ascii="Times New Roman" w:eastAsia="Times New Roman" w:hAnsi="Times New Roman" w:cs="Times New Roman"/>
          <w:color w:val="000000"/>
          <w:sz w:val="24"/>
          <w:szCs w:val="24"/>
        </w:rPr>
        <w:t xml:space="preserve"> </w:t>
      </w:r>
      <w:r w:rsidR="00AE34E6" w:rsidRPr="00FD0209">
        <w:rPr>
          <w:rFonts w:ascii="Times New Roman" w:eastAsia="Times New Roman" w:hAnsi="Times New Roman" w:cs="Times New Roman"/>
          <w:color w:val="000000"/>
          <w:sz w:val="24"/>
          <w:szCs w:val="24"/>
        </w:rPr>
        <w:t>1</w:t>
      </w:r>
      <w:r w:rsidR="00A26594" w:rsidRPr="00FD0209">
        <w:rPr>
          <w:rFonts w:ascii="Times New Roman" w:eastAsia="Times New Roman" w:hAnsi="Times New Roman" w:cs="Times New Roman"/>
          <w:color w:val="000000"/>
          <w:sz w:val="24"/>
          <w:szCs w:val="24"/>
        </w:rPr>
        <w:t xml:space="preserve"> January </w:t>
      </w:r>
      <w:r w:rsidR="00AE34E6" w:rsidRPr="00FD0209">
        <w:rPr>
          <w:rFonts w:ascii="Times New Roman" w:eastAsia="Times New Roman" w:hAnsi="Times New Roman" w:cs="Times New Roman"/>
          <w:color w:val="000000"/>
          <w:sz w:val="24"/>
          <w:szCs w:val="24"/>
        </w:rPr>
        <w:t>2017</w:t>
      </w:r>
      <w:r w:rsidR="00A26594" w:rsidRPr="00FD0209">
        <w:rPr>
          <w:rFonts w:ascii="Times New Roman" w:eastAsia="Times New Roman" w:hAnsi="Times New Roman" w:cs="Times New Roman"/>
          <w:color w:val="000000"/>
          <w:sz w:val="24"/>
          <w:szCs w:val="24"/>
        </w:rPr>
        <w:t xml:space="preserve"> through</w:t>
      </w:r>
      <w:r w:rsidR="00AE34E6" w:rsidRPr="00FD0209">
        <w:rPr>
          <w:rFonts w:ascii="Times New Roman" w:eastAsia="Times New Roman" w:hAnsi="Times New Roman" w:cs="Times New Roman"/>
          <w:color w:val="000000"/>
          <w:sz w:val="24"/>
          <w:szCs w:val="24"/>
        </w:rPr>
        <w:t xml:space="preserve"> the end of 2020, the War Crimes Prosecutor's Office issued </w:t>
      </w:r>
      <w:r w:rsidR="00565E09" w:rsidRPr="00FD0209">
        <w:rPr>
          <w:rFonts w:ascii="Times New Roman" w:eastAsia="Times New Roman" w:hAnsi="Times New Roman" w:cs="Times New Roman"/>
          <w:color w:val="000000"/>
          <w:sz w:val="24"/>
          <w:szCs w:val="24"/>
        </w:rPr>
        <w:t xml:space="preserve">writs </w:t>
      </w:r>
      <w:r w:rsidR="00AE34E6" w:rsidRPr="00FD0209">
        <w:rPr>
          <w:rFonts w:ascii="Times New Roman" w:eastAsia="Times New Roman" w:hAnsi="Times New Roman" w:cs="Times New Roman"/>
          <w:color w:val="000000"/>
          <w:sz w:val="24"/>
          <w:szCs w:val="24"/>
        </w:rPr>
        <w:t>o</w:t>
      </w:r>
      <w:r w:rsidR="00565E09" w:rsidRPr="00FD0209">
        <w:rPr>
          <w:rFonts w:ascii="Times New Roman" w:eastAsia="Times New Roman" w:hAnsi="Times New Roman" w:cs="Times New Roman"/>
          <w:color w:val="000000"/>
          <w:sz w:val="24"/>
          <w:szCs w:val="24"/>
        </w:rPr>
        <w:t>n</w:t>
      </w:r>
      <w:r w:rsidR="00AE34E6" w:rsidRPr="00FD0209">
        <w:rPr>
          <w:rFonts w:ascii="Times New Roman" w:eastAsia="Times New Roman" w:hAnsi="Times New Roman" w:cs="Times New Roman"/>
          <w:color w:val="000000"/>
          <w:sz w:val="24"/>
          <w:szCs w:val="24"/>
        </w:rPr>
        <w:t xml:space="preserve"> conduct</w:t>
      </w:r>
      <w:r w:rsidR="00565E09" w:rsidRPr="00FD0209">
        <w:rPr>
          <w:rFonts w:ascii="Times New Roman" w:eastAsia="Times New Roman" w:hAnsi="Times New Roman" w:cs="Times New Roman"/>
          <w:color w:val="000000"/>
          <w:sz w:val="24"/>
          <w:szCs w:val="24"/>
        </w:rPr>
        <w:t>ing</w:t>
      </w:r>
      <w:r w:rsidR="00AE34E6" w:rsidRPr="00FD0209">
        <w:rPr>
          <w:rFonts w:ascii="Times New Roman" w:eastAsia="Times New Roman" w:hAnsi="Times New Roman" w:cs="Times New Roman"/>
          <w:color w:val="000000"/>
          <w:sz w:val="24"/>
          <w:szCs w:val="24"/>
        </w:rPr>
        <w:t xml:space="preserve"> an investigation against 15 persons, with the investigation </w:t>
      </w:r>
      <w:proofErr w:type="gramStart"/>
      <w:r w:rsidR="00AE34E6" w:rsidRPr="00FD0209">
        <w:rPr>
          <w:rFonts w:ascii="Times New Roman" w:eastAsia="Times New Roman" w:hAnsi="Times New Roman" w:cs="Times New Roman"/>
          <w:color w:val="000000"/>
          <w:sz w:val="24"/>
          <w:szCs w:val="24"/>
        </w:rPr>
        <w:t xml:space="preserve">being </w:t>
      </w:r>
      <w:r w:rsidR="00A171B2" w:rsidRPr="00FD0209">
        <w:rPr>
          <w:rFonts w:ascii="Times New Roman" w:eastAsia="Times New Roman" w:hAnsi="Times New Roman" w:cs="Times New Roman"/>
          <w:color w:val="000000"/>
          <w:sz w:val="24"/>
          <w:szCs w:val="24"/>
        </w:rPr>
        <w:t>dismissed</w:t>
      </w:r>
      <w:proofErr w:type="gramEnd"/>
      <w:r w:rsidR="00AE34E6" w:rsidRPr="00FD0209">
        <w:rPr>
          <w:rFonts w:ascii="Times New Roman" w:eastAsia="Times New Roman" w:hAnsi="Times New Roman" w:cs="Times New Roman"/>
          <w:color w:val="000000"/>
          <w:sz w:val="24"/>
          <w:szCs w:val="24"/>
        </w:rPr>
        <w:t xml:space="preserve"> in the meantime in relation to four persons, while it was suspended in relation to two persons. An investigation is underway in seven cases, in relation to 53 perpetrators.</w:t>
      </w:r>
    </w:p>
    <w:p w:rsidR="00FD0209" w:rsidRDefault="00FD0209" w:rsidP="00FD0209">
      <w:pPr>
        <w:pStyle w:val="ListParagraph"/>
        <w:spacing w:after="0"/>
        <w:rPr>
          <w:rFonts w:ascii="Times New Roman" w:eastAsia="Times New Roman" w:hAnsi="Times New Roman" w:cs="Times New Roman"/>
          <w:color w:val="000000"/>
          <w:sz w:val="24"/>
          <w:szCs w:val="24"/>
        </w:rPr>
      </w:pPr>
    </w:p>
    <w:p w:rsidR="00FD0209" w:rsidRDefault="00FD0209"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FD0209">
        <w:rPr>
          <w:rFonts w:ascii="Times New Roman" w:eastAsia="Times New Roman" w:hAnsi="Times New Roman" w:cs="Times New Roman"/>
          <w:color w:val="000000"/>
          <w:sz w:val="24"/>
          <w:szCs w:val="24"/>
        </w:rPr>
        <w:t xml:space="preserve">The total number of indictments filed in that period was 24, of which three indictments </w:t>
      </w:r>
      <w:r w:rsidR="008C61D8" w:rsidRPr="00FD0209">
        <w:rPr>
          <w:rFonts w:ascii="Times New Roman" w:eastAsia="Times New Roman" w:hAnsi="Times New Roman" w:cs="Times New Roman"/>
          <w:color w:val="000000"/>
          <w:sz w:val="24"/>
          <w:szCs w:val="24"/>
        </w:rPr>
        <w:t xml:space="preserve">were </w:t>
      </w:r>
      <w:r w:rsidR="00AE34E6" w:rsidRPr="00FD0209">
        <w:rPr>
          <w:rFonts w:ascii="Times New Roman" w:eastAsia="Times New Roman" w:hAnsi="Times New Roman" w:cs="Times New Roman"/>
          <w:color w:val="000000"/>
          <w:sz w:val="24"/>
          <w:szCs w:val="24"/>
        </w:rPr>
        <w:t xml:space="preserve">filed in 2017, </w:t>
      </w:r>
      <w:r w:rsidR="008C61D8" w:rsidRPr="00FD0209">
        <w:rPr>
          <w:rFonts w:ascii="Times New Roman" w:eastAsia="Times New Roman" w:hAnsi="Times New Roman" w:cs="Times New Roman"/>
          <w:color w:val="000000"/>
          <w:sz w:val="24"/>
          <w:szCs w:val="24"/>
        </w:rPr>
        <w:t>10 indictments were filed in 2018, four indictments in the course of</w:t>
      </w:r>
      <w:r w:rsidR="00AE34E6" w:rsidRPr="00FD0209">
        <w:rPr>
          <w:rFonts w:ascii="Times New Roman" w:eastAsia="Times New Roman" w:hAnsi="Times New Roman" w:cs="Times New Roman"/>
          <w:color w:val="000000"/>
          <w:sz w:val="24"/>
          <w:szCs w:val="24"/>
        </w:rPr>
        <w:t xml:space="preserve"> 2019</w:t>
      </w:r>
      <w:r w:rsidR="008C61D8" w:rsidRPr="00FD0209">
        <w:rPr>
          <w:rFonts w:ascii="Times New Roman" w:eastAsia="Times New Roman" w:hAnsi="Times New Roman" w:cs="Times New Roman"/>
          <w:color w:val="000000"/>
          <w:sz w:val="24"/>
          <w:szCs w:val="24"/>
        </w:rPr>
        <w:t>,</w:t>
      </w:r>
      <w:r w:rsidR="00AE34E6" w:rsidRPr="00FD0209">
        <w:rPr>
          <w:rFonts w:ascii="Times New Roman" w:eastAsia="Times New Roman" w:hAnsi="Times New Roman" w:cs="Times New Roman"/>
          <w:color w:val="000000"/>
          <w:sz w:val="24"/>
          <w:szCs w:val="24"/>
        </w:rPr>
        <w:t xml:space="preserve"> and seven indictments </w:t>
      </w:r>
      <w:r w:rsidR="008C61D8" w:rsidRPr="00FD0209">
        <w:rPr>
          <w:rFonts w:ascii="Times New Roman" w:eastAsia="Times New Roman" w:hAnsi="Times New Roman" w:cs="Times New Roman"/>
          <w:color w:val="000000"/>
          <w:sz w:val="24"/>
          <w:szCs w:val="24"/>
        </w:rPr>
        <w:t>in</w:t>
      </w:r>
      <w:r w:rsidR="00AE34E6" w:rsidRPr="00FD0209">
        <w:rPr>
          <w:rFonts w:ascii="Times New Roman" w:eastAsia="Times New Roman" w:hAnsi="Times New Roman" w:cs="Times New Roman"/>
          <w:color w:val="000000"/>
          <w:sz w:val="24"/>
          <w:szCs w:val="24"/>
        </w:rPr>
        <w:t xml:space="preserve"> 2020. </w:t>
      </w:r>
      <w:r w:rsidR="008C61D8" w:rsidRPr="00FD0209">
        <w:rPr>
          <w:rFonts w:ascii="Times New Roman" w:eastAsia="Times New Roman" w:hAnsi="Times New Roman" w:cs="Times New Roman"/>
          <w:color w:val="000000"/>
          <w:sz w:val="24"/>
          <w:szCs w:val="24"/>
        </w:rPr>
        <w:t xml:space="preserve">The first </w:t>
      </w:r>
      <w:r w:rsidR="00AE34E6" w:rsidRPr="00FD0209">
        <w:rPr>
          <w:rFonts w:ascii="Times New Roman" w:eastAsia="Times New Roman" w:hAnsi="Times New Roman" w:cs="Times New Roman"/>
          <w:color w:val="000000"/>
          <w:sz w:val="24"/>
          <w:szCs w:val="24"/>
        </w:rPr>
        <w:t xml:space="preserve">instance proceedings are </w:t>
      </w:r>
      <w:r w:rsidR="00D52A29" w:rsidRPr="00FD0209">
        <w:rPr>
          <w:rFonts w:ascii="Times New Roman" w:eastAsia="Times New Roman" w:hAnsi="Times New Roman" w:cs="Times New Roman"/>
          <w:color w:val="000000"/>
          <w:sz w:val="24"/>
          <w:szCs w:val="24"/>
          <w:lang w:val="sr-Cyrl-RS"/>
        </w:rPr>
        <w:t xml:space="preserve">open </w:t>
      </w:r>
      <w:r w:rsidR="00AE34E6" w:rsidRPr="00FD0209">
        <w:rPr>
          <w:rFonts w:ascii="Times New Roman" w:eastAsia="Times New Roman" w:hAnsi="Times New Roman" w:cs="Times New Roman"/>
          <w:color w:val="000000"/>
          <w:sz w:val="24"/>
          <w:szCs w:val="24"/>
        </w:rPr>
        <w:t>against 35 </w:t>
      </w:r>
      <w:r w:rsidR="008C61D8" w:rsidRPr="00FD0209">
        <w:rPr>
          <w:rFonts w:ascii="Times New Roman" w:eastAsia="Times New Roman" w:hAnsi="Times New Roman" w:cs="Times New Roman"/>
          <w:color w:val="000000"/>
          <w:sz w:val="24"/>
          <w:szCs w:val="24"/>
        </w:rPr>
        <w:t>perpetrators</w:t>
      </w:r>
      <w:r w:rsidR="00AE34E6" w:rsidRPr="00FD0209">
        <w:rPr>
          <w:rFonts w:ascii="Times New Roman" w:eastAsia="Times New Roman" w:hAnsi="Times New Roman" w:cs="Times New Roman"/>
          <w:color w:val="000000"/>
          <w:sz w:val="24"/>
          <w:szCs w:val="24"/>
        </w:rPr>
        <w:t xml:space="preserve">. In the reporting period, first instance verdicts were </w:t>
      </w:r>
      <w:r w:rsidR="00D52A29" w:rsidRPr="00FD0209">
        <w:rPr>
          <w:rFonts w:ascii="Times New Roman" w:eastAsia="Times New Roman" w:hAnsi="Times New Roman" w:cs="Times New Roman"/>
          <w:color w:val="000000"/>
          <w:sz w:val="24"/>
          <w:szCs w:val="24"/>
          <w:lang w:val="sr-Latn-RS"/>
        </w:rPr>
        <w:t xml:space="preserve">ruled out </w:t>
      </w:r>
      <w:r w:rsidR="00AE34E6" w:rsidRPr="00FD0209">
        <w:rPr>
          <w:rFonts w:ascii="Times New Roman" w:eastAsia="Times New Roman" w:hAnsi="Times New Roman" w:cs="Times New Roman"/>
          <w:color w:val="000000"/>
          <w:sz w:val="24"/>
          <w:szCs w:val="24"/>
        </w:rPr>
        <w:t xml:space="preserve">against 16 persons, of which 13 were sentenced to prison terms, while </w:t>
      </w:r>
      <w:proofErr w:type="gramStart"/>
      <w:r w:rsidR="00AE34E6" w:rsidRPr="00FD0209">
        <w:rPr>
          <w:rFonts w:ascii="Times New Roman" w:eastAsia="Times New Roman" w:hAnsi="Times New Roman" w:cs="Times New Roman"/>
          <w:color w:val="000000"/>
          <w:sz w:val="24"/>
          <w:szCs w:val="24"/>
        </w:rPr>
        <w:t>3</w:t>
      </w:r>
      <w:proofErr w:type="gramEnd"/>
      <w:r w:rsidR="00AE34E6" w:rsidRPr="00FD0209">
        <w:rPr>
          <w:rFonts w:ascii="Times New Roman" w:eastAsia="Times New Roman" w:hAnsi="Times New Roman" w:cs="Times New Roman"/>
          <w:color w:val="000000"/>
          <w:sz w:val="24"/>
          <w:szCs w:val="24"/>
        </w:rPr>
        <w:t xml:space="preserve"> persons were acquitted.</w:t>
      </w:r>
    </w:p>
    <w:p w:rsidR="00FD0209" w:rsidRDefault="00FD0209" w:rsidP="00FD0209">
      <w:pPr>
        <w:pStyle w:val="ListParagraph"/>
        <w:spacing w:after="0"/>
        <w:rPr>
          <w:rFonts w:ascii="Times New Roman" w:eastAsia="Times New Roman" w:hAnsi="Times New Roman" w:cs="Times New Roman"/>
          <w:color w:val="000000"/>
          <w:sz w:val="24"/>
          <w:szCs w:val="24"/>
        </w:rPr>
      </w:pPr>
    </w:p>
    <w:p w:rsidR="00FD0209" w:rsidRDefault="00FD0209"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FD0209">
        <w:rPr>
          <w:rFonts w:ascii="Times New Roman" w:eastAsia="Times New Roman" w:hAnsi="Times New Roman" w:cs="Times New Roman"/>
          <w:color w:val="000000"/>
          <w:sz w:val="24"/>
          <w:szCs w:val="24"/>
        </w:rPr>
        <w:t xml:space="preserve">According to the data at the end of 2020, the </w:t>
      </w:r>
      <w:r w:rsidR="00D52A29" w:rsidRPr="00FD0209">
        <w:rPr>
          <w:rFonts w:ascii="Times New Roman" w:eastAsia="Times New Roman" w:hAnsi="Times New Roman" w:cs="Times New Roman"/>
          <w:color w:val="000000"/>
          <w:sz w:val="24"/>
          <w:szCs w:val="24"/>
        </w:rPr>
        <w:t>War Crimes Prosecutor's Office</w:t>
      </w:r>
      <w:proofErr w:type="gramStart"/>
      <w:r w:rsidR="00AE34E6" w:rsidRPr="00FD0209">
        <w:rPr>
          <w:rFonts w:ascii="Times New Roman" w:eastAsia="Times New Roman" w:hAnsi="Times New Roman" w:cs="Times New Roman"/>
          <w:color w:val="000000"/>
          <w:sz w:val="24"/>
          <w:szCs w:val="24"/>
        </w:rPr>
        <w:t> </w:t>
      </w:r>
      <w:r w:rsidR="002F7B4C" w:rsidRPr="00FD0209">
        <w:rPr>
          <w:rFonts w:ascii="Times New Roman" w:eastAsia="Times New Roman" w:hAnsi="Times New Roman" w:cs="Times New Roman"/>
          <w:color w:val="000000"/>
          <w:sz w:val="24"/>
          <w:szCs w:val="24"/>
        </w:rPr>
        <w:t xml:space="preserve"> </w:t>
      </w:r>
      <w:r w:rsidR="00D52A29" w:rsidRPr="00FD0209">
        <w:rPr>
          <w:rFonts w:ascii="Times New Roman" w:eastAsia="Times New Roman" w:hAnsi="Times New Roman" w:cs="Times New Roman"/>
          <w:color w:val="000000"/>
          <w:sz w:val="24"/>
          <w:szCs w:val="24"/>
        </w:rPr>
        <w:t>suspended</w:t>
      </w:r>
      <w:proofErr w:type="gramEnd"/>
      <w:r w:rsidR="00D52A29" w:rsidRPr="00FD0209">
        <w:rPr>
          <w:rFonts w:ascii="Times New Roman" w:eastAsia="Times New Roman" w:hAnsi="Times New Roman" w:cs="Times New Roman"/>
          <w:color w:val="000000"/>
          <w:sz w:val="24"/>
          <w:szCs w:val="24"/>
        </w:rPr>
        <w:t xml:space="preserve"> </w:t>
      </w:r>
      <w:r w:rsidR="00AE34E6" w:rsidRPr="00FD0209">
        <w:rPr>
          <w:rFonts w:ascii="Times New Roman" w:eastAsia="Times New Roman" w:hAnsi="Times New Roman" w:cs="Times New Roman"/>
          <w:color w:val="000000"/>
          <w:sz w:val="24"/>
          <w:szCs w:val="24"/>
        </w:rPr>
        <w:t>the proceedings in 30 investigative cases</w:t>
      </w:r>
      <w:r w:rsidR="00D52A29" w:rsidRPr="00FD0209">
        <w:rPr>
          <w:rFonts w:ascii="Times New Roman" w:eastAsia="Times New Roman" w:hAnsi="Times New Roman" w:cs="Times New Roman"/>
          <w:color w:val="000000"/>
          <w:sz w:val="24"/>
          <w:szCs w:val="24"/>
        </w:rPr>
        <w:t>, against</w:t>
      </w:r>
      <w:r w:rsidR="00AE34E6" w:rsidRPr="00FD0209">
        <w:rPr>
          <w:rFonts w:ascii="Times New Roman" w:eastAsia="Times New Roman" w:hAnsi="Times New Roman" w:cs="Times New Roman"/>
          <w:color w:val="000000"/>
          <w:sz w:val="24"/>
          <w:szCs w:val="24"/>
        </w:rPr>
        <w:t xml:space="preserve"> 134 persons, mostly due to the unavailability of the accused.</w:t>
      </w:r>
    </w:p>
    <w:p w:rsidR="00FD0209" w:rsidRDefault="00FD0209" w:rsidP="00FD0209">
      <w:pPr>
        <w:pStyle w:val="ListParagraph"/>
        <w:spacing w:after="0"/>
        <w:rPr>
          <w:rFonts w:ascii="Times New Roman" w:eastAsia="Times New Roman" w:hAnsi="Times New Roman" w:cs="Times New Roman"/>
          <w:color w:val="000000"/>
          <w:sz w:val="24"/>
          <w:szCs w:val="24"/>
        </w:rPr>
      </w:pPr>
    </w:p>
    <w:p w:rsidR="00FD0209" w:rsidRDefault="00FD0209"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FD0209">
        <w:rPr>
          <w:rFonts w:ascii="Times New Roman" w:eastAsia="Times New Roman" w:hAnsi="Times New Roman" w:cs="Times New Roman"/>
          <w:color w:val="000000"/>
          <w:sz w:val="24"/>
          <w:szCs w:val="24"/>
        </w:rPr>
        <w:t>The National Strategy for Exercising the Rights of Victims and Witnesse</w:t>
      </w:r>
      <w:r w:rsidR="006F4D56" w:rsidRPr="00FD0209">
        <w:rPr>
          <w:rFonts w:ascii="Times New Roman" w:eastAsia="Times New Roman" w:hAnsi="Times New Roman" w:cs="Times New Roman"/>
          <w:color w:val="000000"/>
          <w:sz w:val="24"/>
          <w:szCs w:val="24"/>
        </w:rPr>
        <w:t>s of Criminal Offenses for the p</w:t>
      </w:r>
      <w:r w:rsidR="00AE34E6" w:rsidRPr="00FD0209">
        <w:rPr>
          <w:rFonts w:ascii="Times New Roman" w:eastAsia="Times New Roman" w:hAnsi="Times New Roman" w:cs="Times New Roman"/>
          <w:color w:val="000000"/>
          <w:sz w:val="24"/>
          <w:szCs w:val="24"/>
        </w:rPr>
        <w:t xml:space="preserve">eriod 2019 to </w:t>
      </w:r>
      <w:proofErr w:type="gramStart"/>
      <w:r w:rsidR="00AE34E6" w:rsidRPr="00FD0209">
        <w:rPr>
          <w:rFonts w:ascii="Times New Roman" w:eastAsia="Times New Roman" w:hAnsi="Times New Roman" w:cs="Times New Roman"/>
          <w:color w:val="000000"/>
          <w:sz w:val="24"/>
          <w:szCs w:val="24"/>
        </w:rPr>
        <w:t>2025</w:t>
      </w:r>
      <w:r w:rsidR="006F4D56" w:rsidRPr="00FD0209">
        <w:rPr>
          <w:rFonts w:ascii="Times New Roman" w:eastAsia="Times New Roman" w:hAnsi="Times New Roman" w:cs="Times New Roman"/>
          <w:color w:val="000000"/>
          <w:sz w:val="24"/>
          <w:szCs w:val="24"/>
        </w:rPr>
        <w:t>,</w:t>
      </w:r>
      <w:proofErr w:type="gramEnd"/>
      <w:r w:rsidR="00AE34E6" w:rsidRPr="00FD0209">
        <w:rPr>
          <w:rFonts w:ascii="Times New Roman" w:eastAsia="Times New Roman" w:hAnsi="Times New Roman" w:cs="Times New Roman"/>
          <w:color w:val="000000"/>
          <w:sz w:val="24"/>
          <w:szCs w:val="24"/>
        </w:rPr>
        <w:t xml:space="preserve"> </w:t>
      </w:r>
      <w:r w:rsidR="003E2BAD" w:rsidRPr="00FD0209">
        <w:rPr>
          <w:rFonts w:ascii="Times New Roman" w:eastAsia="Times New Roman" w:hAnsi="Times New Roman" w:cs="Times New Roman"/>
          <w:color w:val="000000"/>
          <w:sz w:val="24"/>
          <w:szCs w:val="24"/>
        </w:rPr>
        <w:t xml:space="preserve">sets </w:t>
      </w:r>
      <w:r w:rsidR="00AE34E6" w:rsidRPr="00FD0209">
        <w:rPr>
          <w:rFonts w:ascii="Times New Roman" w:eastAsia="Times New Roman" w:hAnsi="Times New Roman" w:cs="Times New Roman"/>
          <w:color w:val="000000"/>
          <w:sz w:val="24"/>
          <w:szCs w:val="24"/>
        </w:rPr>
        <w:t>as one of the priorities</w:t>
      </w:r>
      <w:r w:rsidR="006F4D56" w:rsidRPr="00FD0209">
        <w:rPr>
          <w:rFonts w:ascii="Times New Roman" w:eastAsia="Times New Roman" w:hAnsi="Times New Roman" w:cs="Times New Roman"/>
          <w:color w:val="000000"/>
          <w:sz w:val="24"/>
          <w:szCs w:val="24"/>
        </w:rPr>
        <w:t xml:space="preserve"> </w:t>
      </w:r>
      <w:r w:rsidR="00AE34E6" w:rsidRPr="00FD0209">
        <w:rPr>
          <w:rFonts w:ascii="Times New Roman" w:eastAsia="Times New Roman" w:hAnsi="Times New Roman" w:cs="Times New Roman"/>
          <w:color w:val="000000"/>
          <w:sz w:val="24"/>
          <w:szCs w:val="24"/>
        </w:rPr>
        <w:t xml:space="preserve">the improvement of the efficiency of exercising the right to </w:t>
      </w:r>
      <w:r w:rsidR="006F4D56" w:rsidRPr="00FD0209">
        <w:rPr>
          <w:rFonts w:ascii="Times New Roman" w:eastAsia="Times New Roman" w:hAnsi="Times New Roman" w:cs="Times New Roman"/>
          <w:color w:val="000000"/>
          <w:sz w:val="24"/>
          <w:szCs w:val="24"/>
        </w:rPr>
        <w:t>indemnity</w:t>
      </w:r>
      <w:r w:rsidR="00AE34E6" w:rsidRPr="00FD0209">
        <w:rPr>
          <w:rFonts w:ascii="Times New Roman" w:eastAsia="Times New Roman" w:hAnsi="Times New Roman" w:cs="Times New Roman"/>
          <w:color w:val="000000"/>
          <w:sz w:val="24"/>
          <w:szCs w:val="24"/>
        </w:rPr>
        <w:t xml:space="preserve">. It </w:t>
      </w:r>
      <w:proofErr w:type="gramStart"/>
      <w:r w:rsidR="00AE34E6" w:rsidRPr="00FD0209">
        <w:rPr>
          <w:rFonts w:ascii="Times New Roman" w:eastAsia="Times New Roman" w:hAnsi="Times New Roman" w:cs="Times New Roman"/>
          <w:color w:val="000000"/>
          <w:sz w:val="24"/>
          <w:szCs w:val="24"/>
        </w:rPr>
        <w:t>is planned</w:t>
      </w:r>
      <w:proofErr w:type="gramEnd"/>
      <w:r w:rsidR="00AE34E6" w:rsidRPr="00FD0209">
        <w:rPr>
          <w:rFonts w:ascii="Times New Roman" w:eastAsia="Times New Roman" w:hAnsi="Times New Roman" w:cs="Times New Roman"/>
          <w:color w:val="000000"/>
          <w:sz w:val="24"/>
          <w:szCs w:val="24"/>
        </w:rPr>
        <w:t xml:space="preserve"> to achieve this goal by improving the efficiency of deciding on property claims in criminal proceedings.</w:t>
      </w:r>
    </w:p>
    <w:p w:rsidR="00FD0209" w:rsidRDefault="00FD0209" w:rsidP="00FD0209">
      <w:pPr>
        <w:pStyle w:val="ListParagraph"/>
        <w:spacing w:after="0"/>
        <w:rPr>
          <w:rFonts w:ascii="Times New Roman" w:eastAsia="Times New Roman" w:hAnsi="Times New Roman" w:cs="Times New Roman"/>
          <w:color w:val="000000"/>
          <w:sz w:val="24"/>
          <w:szCs w:val="24"/>
        </w:rPr>
      </w:pPr>
    </w:p>
    <w:p w:rsidR="00FD0209" w:rsidRDefault="00FD0209"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F4D56" w:rsidRPr="00FD0209">
        <w:rPr>
          <w:rFonts w:ascii="Times New Roman" w:eastAsia="Times New Roman" w:hAnsi="Times New Roman" w:cs="Times New Roman"/>
          <w:color w:val="000000"/>
          <w:sz w:val="24"/>
          <w:szCs w:val="24"/>
        </w:rPr>
        <w:t>In that</w:t>
      </w:r>
      <w:r w:rsidR="00AE34E6" w:rsidRPr="00FD0209">
        <w:rPr>
          <w:rFonts w:ascii="Times New Roman" w:eastAsia="Times New Roman" w:hAnsi="Times New Roman" w:cs="Times New Roman"/>
          <w:color w:val="000000"/>
          <w:sz w:val="24"/>
          <w:szCs w:val="24"/>
        </w:rPr>
        <w:t xml:space="preserve"> sense, guidelines </w:t>
      </w:r>
      <w:proofErr w:type="gramStart"/>
      <w:r w:rsidR="006F4D56" w:rsidRPr="00FD0209">
        <w:rPr>
          <w:rFonts w:ascii="Times New Roman" w:eastAsia="Times New Roman" w:hAnsi="Times New Roman" w:cs="Times New Roman"/>
          <w:color w:val="000000"/>
          <w:sz w:val="24"/>
          <w:szCs w:val="24"/>
        </w:rPr>
        <w:t>were developed</w:t>
      </w:r>
      <w:proofErr w:type="gramEnd"/>
      <w:r w:rsidR="006F4D56" w:rsidRPr="00FD0209">
        <w:rPr>
          <w:rFonts w:ascii="Times New Roman" w:eastAsia="Times New Roman" w:hAnsi="Times New Roman" w:cs="Times New Roman"/>
          <w:color w:val="000000"/>
          <w:sz w:val="24"/>
          <w:szCs w:val="24"/>
        </w:rPr>
        <w:t xml:space="preserve"> </w:t>
      </w:r>
      <w:r w:rsidR="003E2BAD" w:rsidRPr="00FD0209">
        <w:rPr>
          <w:rFonts w:ascii="Times New Roman" w:eastAsia="Times New Roman" w:hAnsi="Times New Roman" w:cs="Times New Roman"/>
          <w:color w:val="000000"/>
          <w:sz w:val="24"/>
          <w:szCs w:val="24"/>
        </w:rPr>
        <w:t>for deciding on property</w:t>
      </w:r>
      <w:r w:rsidR="00AE34E6" w:rsidRPr="00FD0209">
        <w:rPr>
          <w:rFonts w:ascii="Times New Roman" w:eastAsia="Times New Roman" w:hAnsi="Times New Roman" w:cs="Times New Roman"/>
          <w:color w:val="000000"/>
          <w:sz w:val="24"/>
          <w:szCs w:val="24"/>
        </w:rPr>
        <w:t xml:space="preserve"> </w:t>
      </w:r>
      <w:r w:rsidR="003E2BAD" w:rsidRPr="00FD0209">
        <w:rPr>
          <w:rFonts w:ascii="Times New Roman" w:eastAsia="Times New Roman" w:hAnsi="Times New Roman" w:cs="Times New Roman"/>
          <w:color w:val="000000"/>
          <w:sz w:val="24"/>
          <w:szCs w:val="24"/>
        </w:rPr>
        <w:t>claims</w:t>
      </w:r>
      <w:r w:rsidR="00AE34E6" w:rsidRPr="00FD0209">
        <w:rPr>
          <w:rFonts w:ascii="Times New Roman" w:eastAsia="Times New Roman" w:hAnsi="Times New Roman" w:cs="Times New Roman"/>
          <w:color w:val="000000"/>
          <w:sz w:val="24"/>
          <w:szCs w:val="24"/>
        </w:rPr>
        <w:t xml:space="preserve"> </w:t>
      </w:r>
      <w:r w:rsidR="004D5808" w:rsidRPr="00FD0209">
        <w:rPr>
          <w:rFonts w:ascii="Times New Roman" w:eastAsia="Times New Roman" w:hAnsi="Times New Roman" w:cs="Times New Roman"/>
          <w:color w:val="000000"/>
          <w:sz w:val="24"/>
          <w:szCs w:val="24"/>
        </w:rPr>
        <w:t xml:space="preserve">for the </w:t>
      </w:r>
      <w:r w:rsidR="00AE34E6" w:rsidRPr="00FD0209">
        <w:rPr>
          <w:rFonts w:ascii="Times New Roman" w:eastAsia="Times New Roman" w:hAnsi="Times New Roman" w:cs="Times New Roman"/>
          <w:color w:val="000000"/>
          <w:sz w:val="24"/>
          <w:szCs w:val="24"/>
        </w:rPr>
        <w:t>public prosecutors and judges of the criminal departments</w:t>
      </w:r>
      <w:r w:rsidR="006F4D56" w:rsidRPr="00FD0209">
        <w:rPr>
          <w:rFonts w:ascii="Times New Roman" w:eastAsia="Times New Roman" w:hAnsi="Times New Roman" w:cs="Times New Roman"/>
          <w:color w:val="000000"/>
          <w:sz w:val="24"/>
          <w:szCs w:val="24"/>
        </w:rPr>
        <w:t xml:space="preserve"> </w:t>
      </w:r>
      <w:r w:rsidR="00991BEA">
        <w:rPr>
          <w:rFonts w:ascii="Times New Roman" w:eastAsia="Times New Roman" w:hAnsi="Times New Roman" w:cs="Times New Roman"/>
          <w:color w:val="000000"/>
          <w:sz w:val="24"/>
          <w:szCs w:val="24"/>
        </w:rPr>
        <w:t>that</w:t>
      </w:r>
      <w:r w:rsidR="00623838" w:rsidRPr="00FD0209">
        <w:rPr>
          <w:rFonts w:ascii="Times New Roman" w:eastAsia="Times New Roman" w:hAnsi="Times New Roman" w:cs="Times New Roman"/>
          <w:color w:val="000000"/>
          <w:sz w:val="24"/>
          <w:szCs w:val="24"/>
        </w:rPr>
        <w:t xml:space="preserve"> </w:t>
      </w:r>
      <w:r w:rsidR="006F4D56" w:rsidRPr="00FD0209">
        <w:rPr>
          <w:rFonts w:ascii="Times New Roman" w:eastAsia="Times New Roman" w:hAnsi="Times New Roman" w:cs="Times New Roman"/>
          <w:color w:val="000000"/>
          <w:sz w:val="24"/>
          <w:szCs w:val="24"/>
        </w:rPr>
        <w:t>compris</w:t>
      </w:r>
      <w:r w:rsidR="00623838" w:rsidRPr="00FD0209">
        <w:rPr>
          <w:rFonts w:ascii="Times New Roman" w:eastAsia="Times New Roman" w:hAnsi="Times New Roman" w:cs="Times New Roman"/>
          <w:color w:val="000000"/>
          <w:sz w:val="24"/>
          <w:szCs w:val="24"/>
        </w:rPr>
        <w:t>e</w:t>
      </w:r>
      <w:r w:rsidR="00AE34E6" w:rsidRPr="00FD0209">
        <w:rPr>
          <w:rFonts w:ascii="Times New Roman" w:eastAsia="Times New Roman" w:hAnsi="Times New Roman" w:cs="Times New Roman"/>
          <w:color w:val="000000"/>
          <w:sz w:val="24"/>
          <w:szCs w:val="24"/>
        </w:rPr>
        <w:t xml:space="preserve"> practical </w:t>
      </w:r>
      <w:r w:rsidR="004D5808" w:rsidRPr="00FD0209">
        <w:rPr>
          <w:rFonts w:ascii="Times New Roman" w:eastAsia="Times New Roman" w:hAnsi="Times New Roman" w:cs="Times New Roman"/>
          <w:color w:val="000000"/>
          <w:sz w:val="24"/>
          <w:szCs w:val="24"/>
        </w:rPr>
        <w:t>directions</w:t>
      </w:r>
      <w:r w:rsidR="00AE34E6" w:rsidRPr="00FD0209">
        <w:rPr>
          <w:rFonts w:ascii="Times New Roman" w:eastAsia="Times New Roman" w:hAnsi="Times New Roman" w:cs="Times New Roman"/>
          <w:color w:val="000000"/>
          <w:sz w:val="24"/>
          <w:szCs w:val="24"/>
        </w:rPr>
        <w:t xml:space="preserve"> on issues </w:t>
      </w:r>
      <w:r w:rsidR="00011F74" w:rsidRPr="00FD0209">
        <w:rPr>
          <w:rFonts w:ascii="Times New Roman" w:eastAsia="Times New Roman" w:hAnsi="Times New Roman" w:cs="Times New Roman"/>
          <w:color w:val="000000"/>
          <w:sz w:val="24"/>
          <w:szCs w:val="24"/>
        </w:rPr>
        <w:t xml:space="preserve">such as </w:t>
      </w:r>
      <w:r w:rsidR="00AE34E6" w:rsidRPr="00FD0209">
        <w:rPr>
          <w:rFonts w:ascii="Times New Roman" w:eastAsia="Times New Roman" w:hAnsi="Times New Roman" w:cs="Times New Roman"/>
          <w:color w:val="000000"/>
          <w:sz w:val="24"/>
          <w:szCs w:val="24"/>
        </w:rPr>
        <w:t>determining the amount of damages, forms of non-</w:t>
      </w:r>
      <w:r w:rsidR="00011F74" w:rsidRPr="00FD0209">
        <w:rPr>
          <w:rFonts w:ascii="Times New Roman" w:eastAsia="Times New Roman" w:hAnsi="Times New Roman" w:cs="Times New Roman"/>
          <w:color w:val="000000"/>
          <w:sz w:val="24"/>
          <w:szCs w:val="24"/>
        </w:rPr>
        <w:t>material</w:t>
      </w:r>
      <w:r w:rsidR="00AE34E6" w:rsidRPr="00FD0209">
        <w:rPr>
          <w:rFonts w:ascii="Times New Roman" w:eastAsia="Times New Roman" w:hAnsi="Times New Roman" w:cs="Times New Roman"/>
          <w:color w:val="000000"/>
          <w:sz w:val="24"/>
          <w:szCs w:val="24"/>
        </w:rPr>
        <w:t xml:space="preserve"> damage, as well as determining the amount of financial compensation for both </w:t>
      </w:r>
      <w:r w:rsidR="00011F74" w:rsidRPr="00FD0209">
        <w:rPr>
          <w:rFonts w:ascii="Times New Roman" w:eastAsia="Times New Roman" w:hAnsi="Times New Roman" w:cs="Times New Roman"/>
          <w:color w:val="000000"/>
          <w:sz w:val="24"/>
          <w:szCs w:val="24"/>
        </w:rPr>
        <w:t>material</w:t>
      </w:r>
      <w:r w:rsidR="00AE34E6" w:rsidRPr="00FD0209">
        <w:rPr>
          <w:rFonts w:ascii="Times New Roman" w:eastAsia="Times New Roman" w:hAnsi="Times New Roman" w:cs="Times New Roman"/>
          <w:color w:val="000000"/>
          <w:sz w:val="24"/>
          <w:szCs w:val="24"/>
        </w:rPr>
        <w:t xml:space="preserve"> and </w:t>
      </w:r>
      <w:r w:rsidR="00623838" w:rsidRPr="00FD0209">
        <w:rPr>
          <w:rFonts w:ascii="Times New Roman" w:eastAsia="Times New Roman" w:hAnsi="Times New Roman" w:cs="Times New Roman"/>
          <w:color w:val="000000"/>
          <w:sz w:val="24"/>
          <w:szCs w:val="24"/>
        </w:rPr>
        <w:t>non-material damages</w:t>
      </w:r>
      <w:r w:rsidR="00AE34E6" w:rsidRPr="00FD0209">
        <w:rPr>
          <w:rFonts w:ascii="Times New Roman" w:eastAsia="Times New Roman" w:hAnsi="Times New Roman" w:cs="Times New Roman"/>
          <w:color w:val="000000"/>
          <w:sz w:val="24"/>
          <w:szCs w:val="24"/>
        </w:rPr>
        <w:t xml:space="preserve">. The guidelines indicate the obligation of the competent authorities to resolve the issue of </w:t>
      </w:r>
      <w:r w:rsidR="00623838" w:rsidRPr="00FD0209">
        <w:rPr>
          <w:rFonts w:ascii="Times New Roman" w:eastAsia="Times New Roman" w:hAnsi="Times New Roman" w:cs="Times New Roman"/>
          <w:color w:val="000000"/>
          <w:sz w:val="24"/>
          <w:szCs w:val="24"/>
        </w:rPr>
        <w:t>indemnity</w:t>
      </w:r>
      <w:r w:rsidR="00AE34E6" w:rsidRPr="00FD0209">
        <w:rPr>
          <w:rFonts w:ascii="Times New Roman" w:eastAsia="Times New Roman" w:hAnsi="Times New Roman" w:cs="Times New Roman"/>
          <w:color w:val="000000"/>
          <w:sz w:val="24"/>
          <w:szCs w:val="24"/>
        </w:rPr>
        <w:t xml:space="preserve"> in criminal proceedings, while civil proceedings would be the exception, not the rule.</w:t>
      </w:r>
    </w:p>
    <w:p w:rsidR="00FD0209" w:rsidRDefault="00FD0209" w:rsidP="00FD0209">
      <w:pPr>
        <w:pStyle w:val="ListParagraph"/>
        <w:spacing w:after="0"/>
        <w:rPr>
          <w:rFonts w:ascii="Times New Roman" w:eastAsia="Times New Roman" w:hAnsi="Times New Roman" w:cs="Times New Roman"/>
          <w:color w:val="000000"/>
          <w:sz w:val="24"/>
          <w:szCs w:val="24"/>
        </w:rPr>
      </w:pPr>
    </w:p>
    <w:p w:rsidR="00FD0209" w:rsidRDefault="00FD0209"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AE34E6" w:rsidRPr="00FD0209">
        <w:rPr>
          <w:rFonts w:ascii="Times New Roman" w:eastAsia="Times New Roman" w:hAnsi="Times New Roman" w:cs="Times New Roman"/>
          <w:color w:val="000000"/>
          <w:sz w:val="24"/>
          <w:szCs w:val="24"/>
        </w:rPr>
        <w:t xml:space="preserve">In order to acquaint the victims as soon as possible with the right to compensation and mechanisms for exercising this right and in that way facilitate the </w:t>
      </w:r>
      <w:r w:rsidR="003E2BAD" w:rsidRPr="00FD0209">
        <w:rPr>
          <w:rFonts w:ascii="Times New Roman" w:eastAsia="Times New Roman" w:hAnsi="Times New Roman" w:cs="Times New Roman"/>
          <w:color w:val="000000"/>
          <w:sz w:val="24"/>
          <w:szCs w:val="24"/>
        </w:rPr>
        <w:t>filing of</w:t>
      </w:r>
      <w:r w:rsidR="00AE34E6" w:rsidRPr="00FD0209">
        <w:rPr>
          <w:rFonts w:ascii="Times New Roman" w:eastAsia="Times New Roman" w:hAnsi="Times New Roman" w:cs="Times New Roman"/>
          <w:color w:val="000000"/>
          <w:sz w:val="24"/>
          <w:szCs w:val="24"/>
        </w:rPr>
        <w:t xml:space="preserve"> a property claim, </w:t>
      </w:r>
      <w:r w:rsidR="0068505C" w:rsidRPr="00FD0209">
        <w:rPr>
          <w:rFonts w:ascii="Times New Roman" w:eastAsia="Times New Roman" w:hAnsi="Times New Roman" w:cs="Times New Roman"/>
          <w:color w:val="000000"/>
          <w:sz w:val="24"/>
          <w:szCs w:val="24"/>
        </w:rPr>
        <w:t>standard</w:t>
      </w:r>
      <w:r w:rsidR="00AE34E6" w:rsidRPr="00FD0209">
        <w:rPr>
          <w:rFonts w:ascii="Times New Roman" w:eastAsia="Times New Roman" w:hAnsi="Times New Roman" w:cs="Times New Roman"/>
          <w:color w:val="000000"/>
          <w:sz w:val="24"/>
          <w:szCs w:val="24"/>
        </w:rPr>
        <w:t xml:space="preserve"> forms for submitting a p</w:t>
      </w:r>
      <w:r w:rsidR="003E2BAD" w:rsidRPr="00FD0209">
        <w:rPr>
          <w:rFonts w:ascii="Times New Roman" w:eastAsia="Times New Roman" w:hAnsi="Times New Roman" w:cs="Times New Roman"/>
          <w:color w:val="000000"/>
          <w:sz w:val="24"/>
          <w:szCs w:val="24"/>
        </w:rPr>
        <w:t xml:space="preserve">roperty claim </w:t>
      </w:r>
      <w:proofErr w:type="gramStart"/>
      <w:r w:rsidR="003E2BAD" w:rsidRPr="00FD0209">
        <w:rPr>
          <w:rFonts w:ascii="Times New Roman" w:eastAsia="Times New Roman" w:hAnsi="Times New Roman" w:cs="Times New Roman"/>
          <w:color w:val="000000"/>
          <w:sz w:val="24"/>
          <w:szCs w:val="24"/>
        </w:rPr>
        <w:t>will be developed</w:t>
      </w:r>
      <w:proofErr w:type="gramEnd"/>
      <w:r w:rsidR="00AE34E6" w:rsidRPr="00FD0209">
        <w:rPr>
          <w:rFonts w:ascii="Times New Roman" w:eastAsia="Times New Roman" w:hAnsi="Times New Roman" w:cs="Times New Roman"/>
          <w:color w:val="000000"/>
          <w:sz w:val="24"/>
          <w:szCs w:val="24"/>
        </w:rPr>
        <w:t>. Regarding t</w:t>
      </w:r>
      <w:r w:rsidR="0068505C" w:rsidRPr="00FD0209">
        <w:rPr>
          <w:rFonts w:ascii="Times New Roman" w:eastAsia="Times New Roman" w:hAnsi="Times New Roman" w:cs="Times New Roman"/>
          <w:color w:val="000000"/>
          <w:sz w:val="24"/>
          <w:szCs w:val="24"/>
        </w:rPr>
        <w:t>he realization of the property</w:t>
      </w:r>
      <w:proofErr w:type="gramStart"/>
      <w:r w:rsidR="0068505C" w:rsidRPr="00FD0209">
        <w:rPr>
          <w:rFonts w:ascii="Times New Roman" w:eastAsia="Times New Roman" w:hAnsi="Times New Roman" w:cs="Times New Roman"/>
          <w:color w:val="000000"/>
          <w:sz w:val="24"/>
          <w:szCs w:val="24"/>
        </w:rPr>
        <w:t>  claim</w:t>
      </w:r>
      <w:proofErr w:type="gramEnd"/>
      <w:r w:rsidR="00AE34E6" w:rsidRPr="00FD0209">
        <w:rPr>
          <w:rFonts w:ascii="Times New Roman" w:eastAsia="Times New Roman" w:hAnsi="Times New Roman" w:cs="Times New Roman"/>
          <w:color w:val="000000"/>
          <w:sz w:val="24"/>
          <w:szCs w:val="24"/>
        </w:rPr>
        <w:t>, it is planned to draft the amendments to the Law on Amendment</w:t>
      </w:r>
      <w:r w:rsidR="0068505C" w:rsidRPr="00FD0209">
        <w:rPr>
          <w:rFonts w:ascii="Times New Roman" w:eastAsia="Times New Roman" w:hAnsi="Times New Roman" w:cs="Times New Roman"/>
          <w:color w:val="000000"/>
          <w:sz w:val="24"/>
          <w:szCs w:val="24"/>
        </w:rPr>
        <w:t>s to the Law on Civil Procedure</w:t>
      </w:r>
      <w:r w:rsidR="00AE34E6" w:rsidRPr="00FD0209">
        <w:rPr>
          <w:rFonts w:ascii="Times New Roman" w:eastAsia="Times New Roman" w:hAnsi="Times New Roman" w:cs="Times New Roman"/>
          <w:color w:val="000000"/>
          <w:sz w:val="24"/>
          <w:szCs w:val="24"/>
        </w:rPr>
        <w:t>.</w:t>
      </w:r>
    </w:p>
    <w:p w:rsidR="00FD0209" w:rsidRDefault="00FD0209" w:rsidP="00FD0209">
      <w:pPr>
        <w:pStyle w:val="ListParagraph"/>
        <w:rPr>
          <w:rFonts w:ascii="Times New Roman" w:eastAsia="Times New Roman" w:hAnsi="Times New Roman" w:cs="Times New Roman"/>
          <w:color w:val="000000"/>
          <w:sz w:val="24"/>
          <w:szCs w:val="24"/>
        </w:rPr>
      </w:pPr>
    </w:p>
    <w:p w:rsidR="00FD0209" w:rsidRDefault="00FD0209"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4CAA" w:rsidRPr="00FD0209">
        <w:rPr>
          <w:rFonts w:ascii="Times New Roman" w:eastAsia="Times New Roman" w:hAnsi="Times New Roman" w:cs="Times New Roman"/>
          <w:color w:val="000000"/>
          <w:sz w:val="24"/>
          <w:szCs w:val="24"/>
        </w:rPr>
        <w:t xml:space="preserve">The </w:t>
      </w:r>
      <w:r w:rsidR="00AE34E6" w:rsidRPr="00FD0209">
        <w:rPr>
          <w:rFonts w:ascii="Times New Roman" w:eastAsia="Times New Roman" w:hAnsi="Times New Roman" w:cs="Times New Roman"/>
          <w:color w:val="000000"/>
          <w:sz w:val="24"/>
          <w:szCs w:val="24"/>
        </w:rPr>
        <w:t xml:space="preserve">Law on the </w:t>
      </w:r>
      <w:bookmarkStart w:id="31" w:name="_ftnref31"/>
      <w:bookmarkEnd w:id="31"/>
      <w:r w:rsidR="00AE4CAA" w:rsidRPr="00FD0209">
        <w:rPr>
          <w:rFonts w:ascii="Times New Roman" w:eastAsia="Times New Roman" w:hAnsi="Times New Roman" w:cs="Times New Roman"/>
          <w:color w:val="000000"/>
          <w:sz w:val="24"/>
          <w:szCs w:val="24"/>
          <w:lang w:val="sr-Latn-RS"/>
        </w:rPr>
        <w:t xml:space="preserve">Rights of War Veterans, Disabled War Veterans, Civilian </w:t>
      </w:r>
      <w:r w:rsidR="00AE4CAA" w:rsidRPr="00FD0209">
        <w:rPr>
          <w:rFonts w:ascii="Times New Roman" w:eastAsia="Times New Roman" w:hAnsi="Times New Roman" w:cs="Times New Roman"/>
          <w:color w:val="000000"/>
          <w:sz w:val="24"/>
          <w:szCs w:val="24"/>
          <w:lang w:val="en-GB"/>
        </w:rPr>
        <w:t>Invalids</w:t>
      </w:r>
      <w:r w:rsidR="00AE4CAA" w:rsidRPr="00FD0209">
        <w:rPr>
          <w:rFonts w:ascii="Times New Roman" w:eastAsia="Times New Roman" w:hAnsi="Times New Roman" w:cs="Times New Roman"/>
          <w:color w:val="000000"/>
          <w:sz w:val="24"/>
          <w:szCs w:val="24"/>
          <w:lang w:val="sr-Latn-RS"/>
        </w:rPr>
        <w:t xml:space="preserve"> of War and their Family Members</w:t>
      </w:r>
      <w:r w:rsidR="0068505C" w:rsidRPr="00B414AA">
        <w:rPr>
          <w:rStyle w:val="FootnoteReference"/>
          <w:rFonts w:ascii="Times New Roman" w:eastAsia="Times New Roman" w:hAnsi="Times New Roman" w:cs="Times New Roman"/>
          <w:color w:val="000000"/>
          <w:sz w:val="24"/>
          <w:szCs w:val="24"/>
        </w:rPr>
        <w:footnoteReference w:id="31"/>
      </w:r>
      <w:r w:rsidR="00AE34E6" w:rsidRPr="00FD0209">
        <w:rPr>
          <w:rFonts w:ascii="Times New Roman" w:eastAsia="Times New Roman" w:hAnsi="Times New Roman" w:cs="Times New Roman"/>
          <w:color w:val="000000"/>
          <w:sz w:val="24"/>
          <w:szCs w:val="24"/>
        </w:rPr>
        <w:t>, entered into force on 11 March 2020, and has been in fo</w:t>
      </w:r>
      <w:r w:rsidR="00AE4CAA" w:rsidRPr="00FD0209">
        <w:rPr>
          <w:rFonts w:ascii="Times New Roman" w:eastAsia="Times New Roman" w:hAnsi="Times New Roman" w:cs="Times New Roman"/>
          <w:color w:val="000000"/>
          <w:sz w:val="24"/>
          <w:szCs w:val="24"/>
        </w:rPr>
        <w:t>rce since 1 January 2021. This L</w:t>
      </w:r>
      <w:r w:rsidR="00AE34E6" w:rsidRPr="00FD0209">
        <w:rPr>
          <w:rFonts w:ascii="Times New Roman" w:eastAsia="Times New Roman" w:hAnsi="Times New Roman" w:cs="Times New Roman"/>
          <w:color w:val="000000"/>
          <w:sz w:val="24"/>
          <w:szCs w:val="24"/>
        </w:rPr>
        <w:t>aw provides, among other things, professional rehabilitation and financial assistance during professional rehabilitation, as well</w:t>
      </w:r>
      <w:r w:rsidR="00AE4CAA" w:rsidRPr="00FD0209">
        <w:rPr>
          <w:rFonts w:ascii="Times New Roman" w:eastAsia="Times New Roman" w:hAnsi="Times New Roman" w:cs="Times New Roman"/>
          <w:color w:val="000000"/>
          <w:sz w:val="24"/>
          <w:szCs w:val="24"/>
        </w:rPr>
        <w:t xml:space="preserve"> as solving housing needs. The L</w:t>
      </w:r>
      <w:r w:rsidR="00AE34E6" w:rsidRPr="00FD0209">
        <w:rPr>
          <w:rFonts w:ascii="Times New Roman" w:eastAsia="Times New Roman" w:hAnsi="Times New Roman" w:cs="Times New Roman"/>
          <w:color w:val="000000"/>
          <w:sz w:val="24"/>
          <w:szCs w:val="24"/>
        </w:rPr>
        <w:t>aw does not include rest</w:t>
      </w:r>
      <w:r w:rsidR="00AE4CAA" w:rsidRPr="00FD0209">
        <w:rPr>
          <w:rFonts w:ascii="Times New Roman" w:eastAsia="Times New Roman" w:hAnsi="Times New Roman" w:cs="Times New Roman"/>
          <w:color w:val="000000"/>
          <w:sz w:val="24"/>
          <w:szCs w:val="24"/>
        </w:rPr>
        <w:t>itution and rehabilitation, hav</w:t>
      </w:r>
      <w:r w:rsidR="00AE34E6" w:rsidRPr="00FD0209">
        <w:rPr>
          <w:rFonts w:ascii="Times New Roman" w:eastAsia="Times New Roman" w:hAnsi="Times New Roman" w:cs="Times New Roman"/>
          <w:color w:val="000000"/>
          <w:sz w:val="24"/>
          <w:szCs w:val="24"/>
        </w:rPr>
        <w:t xml:space="preserve">ing in mind that the Law on Rehabilitation and the </w:t>
      </w:r>
      <w:r w:rsidR="00C341DA" w:rsidRPr="00FD0209">
        <w:rPr>
          <w:rFonts w:ascii="Times New Roman" w:eastAsia="Times New Roman" w:hAnsi="Times New Roman" w:cs="Times New Roman"/>
          <w:color w:val="000000"/>
          <w:sz w:val="24"/>
          <w:szCs w:val="24"/>
          <w:lang w:val="sr-Latn-RS"/>
        </w:rPr>
        <w:t>The Law on Property Restitution and Compensation</w:t>
      </w:r>
      <w:r w:rsidR="00C341DA" w:rsidRPr="00FD0209">
        <w:rPr>
          <w:rFonts w:ascii="Times New Roman" w:eastAsia="Times New Roman" w:hAnsi="Times New Roman" w:cs="Times New Roman"/>
          <w:color w:val="000000"/>
          <w:sz w:val="24"/>
          <w:szCs w:val="24"/>
        </w:rPr>
        <w:t xml:space="preserve"> </w:t>
      </w:r>
      <w:r w:rsidR="00AE34E6" w:rsidRPr="00FD0209">
        <w:rPr>
          <w:rFonts w:ascii="Times New Roman" w:eastAsia="Times New Roman" w:hAnsi="Times New Roman" w:cs="Times New Roman"/>
          <w:color w:val="000000"/>
          <w:sz w:val="24"/>
          <w:szCs w:val="24"/>
        </w:rPr>
        <w:t xml:space="preserve">are in force in </w:t>
      </w:r>
      <w:r w:rsidR="005F66D5" w:rsidRPr="00FD0209">
        <w:rPr>
          <w:rFonts w:ascii="Times New Roman" w:eastAsia="Times New Roman" w:hAnsi="Times New Roman" w:cs="Times New Roman"/>
          <w:color w:val="000000"/>
          <w:sz w:val="24"/>
          <w:szCs w:val="24"/>
        </w:rPr>
        <w:t>RS</w:t>
      </w:r>
      <w:r w:rsidR="00AE34E6" w:rsidRPr="00FD0209">
        <w:rPr>
          <w:rFonts w:ascii="Times New Roman" w:eastAsia="Times New Roman" w:hAnsi="Times New Roman" w:cs="Times New Roman"/>
          <w:color w:val="000000"/>
          <w:sz w:val="24"/>
          <w:szCs w:val="24"/>
        </w:rPr>
        <w:t>, according to w</w:t>
      </w:r>
      <w:r w:rsidR="009E4989">
        <w:rPr>
          <w:rFonts w:ascii="Times New Roman" w:eastAsia="Times New Roman" w:hAnsi="Times New Roman" w:cs="Times New Roman"/>
          <w:color w:val="000000"/>
          <w:sz w:val="24"/>
          <w:szCs w:val="24"/>
        </w:rPr>
        <w:t>hich these issues are regulated</w:t>
      </w:r>
      <w:r w:rsidR="00AE34E6" w:rsidRPr="00FD0209">
        <w:rPr>
          <w:rFonts w:ascii="Times New Roman" w:eastAsia="Times New Roman" w:hAnsi="Times New Roman" w:cs="Times New Roman"/>
          <w:color w:val="000000"/>
          <w:sz w:val="24"/>
          <w:szCs w:val="24"/>
        </w:rPr>
        <w:t xml:space="preserve"> crimes and ensure </w:t>
      </w:r>
      <w:r w:rsidR="00C341DA" w:rsidRPr="00FD0209">
        <w:rPr>
          <w:rFonts w:ascii="Times New Roman" w:eastAsia="Times New Roman" w:hAnsi="Times New Roman" w:cs="Times New Roman"/>
          <w:color w:val="000000"/>
          <w:sz w:val="24"/>
          <w:szCs w:val="24"/>
        </w:rPr>
        <w:t>t</w:t>
      </w:r>
      <w:r w:rsidR="00AE34E6" w:rsidRPr="00FD0209">
        <w:rPr>
          <w:rFonts w:ascii="Times New Roman" w:eastAsia="Times New Roman" w:hAnsi="Times New Roman" w:cs="Times New Roman"/>
          <w:color w:val="000000"/>
          <w:sz w:val="24"/>
          <w:szCs w:val="24"/>
        </w:rPr>
        <w:t>h</w:t>
      </w:r>
      <w:r w:rsidR="00C341DA" w:rsidRPr="00FD0209">
        <w:rPr>
          <w:rFonts w:ascii="Times New Roman" w:eastAsia="Times New Roman" w:hAnsi="Times New Roman" w:cs="Times New Roman"/>
          <w:color w:val="000000"/>
          <w:sz w:val="24"/>
          <w:szCs w:val="24"/>
        </w:rPr>
        <w:t>e</w:t>
      </w:r>
      <w:r w:rsidR="00AE34E6" w:rsidRPr="00FD0209">
        <w:rPr>
          <w:rFonts w:ascii="Times New Roman" w:eastAsia="Times New Roman" w:hAnsi="Times New Roman" w:cs="Times New Roman"/>
          <w:color w:val="000000"/>
          <w:sz w:val="24"/>
          <w:szCs w:val="24"/>
        </w:rPr>
        <w:t>i</w:t>
      </w:r>
      <w:r w:rsidR="00C341DA" w:rsidRPr="00FD0209">
        <w:rPr>
          <w:rFonts w:ascii="Times New Roman" w:eastAsia="Times New Roman" w:hAnsi="Times New Roman" w:cs="Times New Roman"/>
          <w:color w:val="000000"/>
          <w:sz w:val="24"/>
          <w:szCs w:val="24"/>
        </w:rPr>
        <w:t>r</w:t>
      </w:r>
      <w:r w:rsidR="00AE34E6" w:rsidRPr="00FD0209">
        <w:rPr>
          <w:rFonts w:ascii="Times New Roman" w:eastAsia="Times New Roman" w:hAnsi="Times New Roman" w:cs="Times New Roman"/>
          <w:color w:val="000000"/>
          <w:sz w:val="24"/>
          <w:szCs w:val="24"/>
        </w:rPr>
        <w:t xml:space="preserve"> independence in the exercise of </w:t>
      </w:r>
      <w:r w:rsidR="0065728A" w:rsidRPr="00FD0209">
        <w:rPr>
          <w:rFonts w:ascii="Times New Roman" w:eastAsia="Times New Roman" w:hAnsi="Times New Roman" w:cs="Times New Roman"/>
          <w:color w:val="000000"/>
          <w:sz w:val="24"/>
          <w:szCs w:val="24"/>
        </w:rPr>
        <w:t>t</w:t>
      </w:r>
      <w:r w:rsidR="00AE34E6" w:rsidRPr="00FD0209">
        <w:rPr>
          <w:rFonts w:ascii="Times New Roman" w:eastAsia="Times New Roman" w:hAnsi="Times New Roman" w:cs="Times New Roman"/>
          <w:color w:val="000000"/>
          <w:sz w:val="24"/>
          <w:szCs w:val="24"/>
        </w:rPr>
        <w:t>h</w:t>
      </w:r>
      <w:r w:rsidR="0065728A" w:rsidRPr="00FD0209">
        <w:rPr>
          <w:rFonts w:ascii="Times New Roman" w:eastAsia="Times New Roman" w:hAnsi="Times New Roman" w:cs="Times New Roman"/>
          <w:color w:val="000000"/>
          <w:sz w:val="24"/>
          <w:szCs w:val="24"/>
        </w:rPr>
        <w:t>eir</w:t>
      </w:r>
      <w:r w:rsidR="00AE34E6" w:rsidRPr="00FD0209">
        <w:rPr>
          <w:rFonts w:ascii="Times New Roman" w:eastAsia="Times New Roman" w:hAnsi="Times New Roman" w:cs="Times New Roman"/>
          <w:color w:val="000000"/>
          <w:sz w:val="24"/>
          <w:szCs w:val="24"/>
        </w:rPr>
        <w:t xml:space="preserve"> mandate.</w:t>
      </w:r>
    </w:p>
    <w:p w:rsidR="00FD0209" w:rsidRDefault="00FD0209" w:rsidP="00FD0209">
      <w:pPr>
        <w:pStyle w:val="ListParagraph"/>
        <w:spacing w:after="0"/>
        <w:rPr>
          <w:rFonts w:ascii="Times New Roman" w:eastAsia="Times New Roman" w:hAnsi="Times New Roman" w:cs="Times New Roman"/>
          <w:color w:val="000000"/>
          <w:sz w:val="24"/>
          <w:szCs w:val="24"/>
        </w:rPr>
      </w:pPr>
    </w:p>
    <w:p w:rsidR="00FD0209" w:rsidRDefault="00AE34E6" w:rsidP="00FD0209">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FD0209">
        <w:rPr>
          <w:rFonts w:ascii="Times New Roman" w:eastAsia="Times New Roman" w:hAnsi="Times New Roman" w:cs="Times New Roman"/>
          <w:color w:val="000000"/>
          <w:sz w:val="24"/>
          <w:szCs w:val="24"/>
        </w:rPr>
        <w:t>The National Assembly of the Republic of Serbia elected </w:t>
      </w:r>
      <w:r w:rsidR="00A52A3F" w:rsidRPr="00FD0209">
        <w:rPr>
          <w:rFonts w:ascii="Times New Roman" w:eastAsia="Times New Roman" w:hAnsi="Times New Roman" w:cs="Times New Roman"/>
          <w:color w:val="000000"/>
          <w:sz w:val="24"/>
          <w:szCs w:val="24"/>
        </w:rPr>
        <w:t xml:space="preserve">the </w:t>
      </w:r>
      <w:r w:rsidR="00A52A3F" w:rsidRPr="00FD0209">
        <w:rPr>
          <w:rFonts w:ascii="Times New Roman" w:eastAsia="Times New Roman" w:hAnsi="Times New Roman" w:cs="Times New Roman"/>
          <w:color w:val="000000"/>
          <w:sz w:val="24"/>
          <w:szCs w:val="24"/>
          <w:lang w:val="sr-Latn-RS"/>
        </w:rPr>
        <w:t>War Crimes Prosecutor</w:t>
      </w:r>
      <w:r w:rsidR="00A52A3F" w:rsidRPr="00FD0209">
        <w:rPr>
          <w:rFonts w:ascii="Times New Roman" w:eastAsia="Times New Roman" w:hAnsi="Times New Roman" w:cs="Times New Roman"/>
          <w:color w:val="000000"/>
          <w:sz w:val="24"/>
          <w:szCs w:val="24"/>
        </w:rPr>
        <w:t xml:space="preserve"> </w:t>
      </w:r>
      <w:r w:rsidRPr="00FD0209">
        <w:rPr>
          <w:rFonts w:ascii="Times New Roman" w:eastAsia="Times New Roman" w:hAnsi="Times New Roman" w:cs="Times New Roman"/>
          <w:color w:val="000000"/>
          <w:sz w:val="24"/>
          <w:szCs w:val="24"/>
        </w:rPr>
        <w:t>at its session on 30</w:t>
      </w:r>
      <w:r w:rsidR="00A52A3F" w:rsidRPr="00FD0209">
        <w:rPr>
          <w:rFonts w:ascii="Times New Roman" w:eastAsia="Times New Roman" w:hAnsi="Times New Roman" w:cs="Times New Roman"/>
          <w:color w:val="000000"/>
          <w:sz w:val="24"/>
          <w:szCs w:val="24"/>
        </w:rPr>
        <w:t xml:space="preserve"> May</w:t>
      </w:r>
      <w:r w:rsidRPr="00FD0209">
        <w:rPr>
          <w:rFonts w:ascii="Times New Roman" w:eastAsia="Times New Roman" w:hAnsi="Times New Roman" w:cs="Times New Roman"/>
          <w:color w:val="000000"/>
          <w:sz w:val="24"/>
          <w:szCs w:val="24"/>
        </w:rPr>
        <w:t xml:space="preserve"> 2017. </w:t>
      </w:r>
      <w:proofErr w:type="gramStart"/>
      <w:r w:rsidRPr="00FD0209">
        <w:rPr>
          <w:rFonts w:ascii="Times New Roman" w:eastAsia="Times New Roman" w:hAnsi="Times New Roman" w:cs="Times New Roman"/>
          <w:color w:val="000000"/>
          <w:sz w:val="24"/>
          <w:szCs w:val="24"/>
        </w:rPr>
        <w:t>More detailed information</w:t>
      </w:r>
      <w:proofErr w:type="gramEnd"/>
      <w:r w:rsidRPr="00FD0209">
        <w:rPr>
          <w:rFonts w:ascii="Times New Roman" w:eastAsia="Times New Roman" w:hAnsi="Times New Roman" w:cs="Times New Roman"/>
          <w:color w:val="000000"/>
          <w:sz w:val="24"/>
          <w:szCs w:val="24"/>
        </w:rPr>
        <w:t xml:space="preserve"> is presented in Annex 1.</w:t>
      </w:r>
    </w:p>
    <w:p w:rsidR="00FD0209" w:rsidRPr="00D0178B" w:rsidRDefault="00FD0209" w:rsidP="00D0178B">
      <w:pPr>
        <w:spacing w:after="0"/>
        <w:rPr>
          <w:rFonts w:ascii="Times New Roman" w:eastAsia="Times New Roman" w:hAnsi="Times New Roman" w:cs="Times New Roman"/>
          <w:b/>
          <w:bCs/>
          <w:color w:val="000000"/>
          <w:sz w:val="24"/>
          <w:szCs w:val="24"/>
          <w:lang w:val="en-GB"/>
        </w:rPr>
      </w:pPr>
    </w:p>
    <w:p w:rsidR="00FD0209" w:rsidRPr="00FD0209" w:rsidRDefault="00CC61F7" w:rsidP="00FD0209">
      <w:pPr>
        <w:spacing w:after="0" w:line="240" w:lineRule="auto"/>
        <w:ind w:left="284"/>
        <w:jc w:val="both"/>
        <w:rPr>
          <w:rFonts w:ascii="Times New Roman" w:eastAsia="Times New Roman" w:hAnsi="Times New Roman" w:cs="Times New Roman"/>
          <w:color w:val="000000"/>
          <w:sz w:val="24"/>
          <w:szCs w:val="24"/>
        </w:rPr>
      </w:pPr>
      <w:r w:rsidRPr="00FD0209">
        <w:rPr>
          <w:rFonts w:ascii="Times New Roman" w:eastAsia="Times New Roman" w:hAnsi="Times New Roman" w:cs="Times New Roman"/>
          <w:b/>
          <w:bCs/>
          <w:color w:val="000000"/>
          <w:sz w:val="24"/>
          <w:szCs w:val="24"/>
          <w:lang w:val="en-GB"/>
        </w:rPr>
        <w:t>Deaths in and disappearances from maternity wards</w:t>
      </w:r>
    </w:p>
    <w:p w:rsidR="00FD0209" w:rsidRPr="00FD0209" w:rsidRDefault="00AE34E6" w:rsidP="00FD0209">
      <w:pPr>
        <w:spacing w:after="0" w:line="240" w:lineRule="auto"/>
        <w:ind w:left="284"/>
        <w:jc w:val="both"/>
        <w:rPr>
          <w:rFonts w:ascii="Times New Roman" w:eastAsia="Times New Roman" w:hAnsi="Times New Roman" w:cs="Times New Roman"/>
          <w:color w:val="000000"/>
          <w:sz w:val="24"/>
          <w:szCs w:val="24"/>
        </w:rPr>
      </w:pPr>
      <w:r w:rsidRPr="00FD0209">
        <w:rPr>
          <w:rFonts w:ascii="Times New Roman" w:eastAsia="Times New Roman" w:hAnsi="Times New Roman" w:cs="Times New Roman"/>
          <w:i/>
          <w:iCs/>
          <w:color w:val="000000"/>
          <w:sz w:val="24"/>
          <w:szCs w:val="24"/>
        </w:rPr>
        <w:t>Concluding remarks - recommendation from paragraph 25</w:t>
      </w:r>
    </w:p>
    <w:p w:rsidR="00FD0209" w:rsidRDefault="00FD0209" w:rsidP="00FD0209">
      <w:pPr>
        <w:spacing w:after="0" w:line="240" w:lineRule="auto"/>
        <w:ind w:left="284"/>
        <w:jc w:val="both"/>
        <w:rPr>
          <w:rFonts w:ascii="Times New Roman" w:eastAsia="Times New Roman" w:hAnsi="Times New Roman" w:cs="Times New Roman"/>
          <w:color w:val="000000"/>
          <w:sz w:val="24"/>
          <w:szCs w:val="24"/>
        </w:rPr>
      </w:pPr>
    </w:p>
    <w:p w:rsidR="005D3B44" w:rsidRDefault="00B5120A"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FD0209">
        <w:rPr>
          <w:rFonts w:ascii="Times New Roman" w:eastAsia="Times New Roman" w:hAnsi="Times New Roman" w:cs="Times New Roman"/>
          <w:color w:val="000000"/>
          <w:sz w:val="24"/>
          <w:szCs w:val="24"/>
        </w:rPr>
        <w:t>The Law on Establishing the Facts about the Status of Newborn Babies Suspected to Have Gone Missing from H</w:t>
      </w:r>
      <w:r w:rsidR="00AE34E6" w:rsidRPr="00FD0209">
        <w:rPr>
          <w:rFonts w:ascii="Times New Roman" w:eastAsia="Times New Roman" w:hAnsi="Times New Roman" w:cs="Times New Roman"/>
          <w:color w:val="000000"/>
          <w:sz w:val="24"/>
          <w:szCs w:val="24"/>
        </w:rPr>
        <w:t xml:space="preserve">ospital </w:t>
      </w:r>
      <w:r w:rsidR="004C6628" w:rsidRPr="00FD0209">
        <w:rPr>
          <w:rFonts w:ascii="Times New Roman" w:eastAsia="Times New Roman" w:hAnsi="Times New Roman" w:cs="Times New Roman"/>
          <w:color w:val="000000"/>
          <w:sz w:val="24"/>
          <w:szCs w:val="24"/>
        </w:rPr>
        <w:t xml:space="preserve">Maternity Wards </w:t>
      </w:r>
      <w:r w:rsidR="00AE34E6" w:rsidRPr="00FD0209">
        <w:rPr>
          <w:rFonts w:ascii="Times New Roman" w:eastAsia="Times New Roman" w:hAnsi="Times New Roman" w:cs="Times New Roman"/>
          <w:color w:val="000000"/>
          <w:sz w:val="24"/>
          <w:szCs w:val="24"/>
        </w:rPr>
        <w:t xml:space="preserve">in </w:t>
      </w:r>
      <w:r w:rsidR="005F66D5" w:rsidRPr="00FD0209">
        <w:rPr>
          <w:rFonts w:ascii="Times New Roman" w:eastAsia="Times New Roman" w:hAnsi="Times New Roman" w:cs="Times New Roman"/>
          <w:color w:val="000000"/>
          <w:sz w:val="24"/>
          <w:szCs w:val="24"/>
        </w:rPr>
        <w:t>RS</w:t>
      </w:r>
      <w:r w:rsidRPr="00B414AA">
        <w:rPr>
          <w:rStyle w:val="FootnoteReference"/>
          <w:rFonts w:ascii="Times New Roman" w:eastAsia="Times New Roman" w:hAnsi="Times New Roman" w:cs="Times New Roman"/>
          <w:color w:val="000000"/>
          <w:sz w:val="24"/>
          <w:szCs w:val="24"/>
        </w:rPr>
        <w:footnoteReference w:id="32"/>
      </w:r>
      <w:r w:rsidR="00AE34E6" w:rsidRPr="00FD0209">
        <w:rPr>
          <w:rFonts w:ascii="Times New Roman" w:eastAsia="Times New Roman" w:hAnsi="Times New Roman" w:cs="Times New Roman"/>
          <w:color w:val="000000"/>
          <w:sz w:val="24"/>
          <w:szCs w:val="24"/>
        </w:rPr>
        <w:t> </w:t>
      </w:r>
      <w:r w:rsidR="00CC6F89" w:rsidRPr="00FD0209">
        <w:rPr>
          <w:rFonts w:ascii="Times New Roman" w:eastAsia="Times New Roman" w:hAnsi="Times New Roman" w:cs="Times New Roman"/>
          <w:color w:val="000000"/>
          <w:sz w:val="24"/>
          <w:szCs w:val="24"/>
        </w:rPr>
        <w:t>has been</w:t>
      </w:r>
      <w:r w:rsidR="00AE34E6" w:rsidRPr="00FD0209">
        <w:rPr>
          <w:rFonts w:ascii="Times New Roman" w:eastAsia="Times New Roman" w:hAnsi="Times New Roman" w:cs="Times New Roman"/>
          <w:color w:val="000000"/>
          <w:sz w:val="24"/>
          <w:szCs w:val="24"/>
        </w:rPr>
        <w:t> </w:t>
      </w:r>
      <w:r w:rsidR="00CC6F89" w:rsidRPr="00FD0209">
        <w:rPr>
          <w:rFonts w:ascii="Times New Roman" w:eastAsia="Times New Roman" w:hAnsi="Times New Roman" w:cs="Times New Roman"/>
          <w:color w:val="000000"/>
          <w:sz w:val="24"/>
          <w:szCs w:val="24"/>
        </w:rPr>
        <w:t>in force since</w:t>
      </w:r>
      <w:r w:rsidR="00AE34E6" w:rsidRPr="00FD0209">
        <w:rPr>
          <w:rFonts w:ascii="Times New Roman" w:eastAsia="Times New Roman" w:hAnsi="Times New Roman" w:cs="Times New Roman"/>
          <w:color w:val="000000"/>
          <w:sz w:val="24"/>
          <w:szCs w:val="24"/>
        </w:rPr>
        <w:t xml:space="preserve"> 12 June 2020. For the purpose</w:t>
      </w:r>
      <w:r w:rsidR="004C6628" w:rsidRPr="00FD0209">
        <w:rPr>
          <w:rFonts w:ascii="Times New Roman" w:eastAsia="Times New Roman" w:hAnsi="Times New Roman" w:cs="Times New Roman"/>
          <w:color w:val="000000"/>
          <w:sz w:val="24"/>
          <w:szCs w:val="24"/>
        </w:rPr>
        <w:t>s of the application of this </w:t>
      </w:r>
      <w:proofErr w:type="gramStart"/>
      <w:r w:rsidR="004C6628" w:rsidRPr="00FD0209">
        <w:rPr>
          <w:rFonts w:ascii="Times New Roman" w:eastAsia="Times New Roman" w:hAnsi="Times New Roman" w:cs="Times New Roman"/>
          <w:color w:val="000000"/>
          <w:sz w:val="24"/>
          <w:szCs w:val="24"/>
        </w:rPr>
        <w:t>Law</w:t>
      </w:r>
      <w:r w:rsidR="00AE34E6" w:rsidRPr="00FD0209">
        <w:rPr>
          <w:rFonts w:ascii="Times New Roman" w:eastAsia="Times New Roman" w:hAnsi="Times New Roman" w:cs="Times New Roman"/>
          <w:color w:val="000000"/>
          <w:sz w:val="24"/>
          <w:szCs w:val="24"/>
        </w:rPr>
        <w:t> ,</w:t>
      </w:r>
      <w:proofErr w:type="gramEnd"/>
      <w:r w:rsidR="004C6628" w:rsidRPr="00FD0209">
        <w:rPr>
          <w:rFonts w:ascii="Times New Roman" w:eastAsia="Times New Roman" w:hAnsi="Times New Roman" w:cs="Times New Roman"/>
          <w:color w:val="000000"/>
          <w:sz w:val="24"/>
          <w:szCs w:val="24"/>
        </w:rPr>
        <w:t xml:space="preserve"> the Judicial Academy organiz</w:t>
      </w:r>
      <w:r w:rsidR="00AE34E6" w:rsidRPr="00FD0209">
        <w:rPr>
          <w:rFonts w:ascii="Times New Roman" w:eastAsia="Times New Roman" w:hAnsi="Times New Roman" w:cs="Times New Roman"/>
          <w:color w:val="000000"/>
          <w:sz w:val="24"/>
          <w:szCs w:val="24"/>
        </w:rPr>
        <w:t>e</w:t>
      </w:r>
      <w:r w:rsidR="004C6628" w:rsidRPr="00FD0209">
        <w:rPr>
          <w:rFonts w:ascii="Times New Roman" w:eastAsia="Times New Roman" w:hAnsi="Times New Roman" w:cs="Times New Roman"/>
          <w:color w:val="000000"/>
          <w:sz w:val="24"/>
          <w:szCs w:val="24"/>
        </w:rPr>
        <w:t>s</w:t>
      </w:r>
      <w:r w:rsidR="005D3B44">
        <w:rPr>
          <w:rFonts w:ascii="Times New Roman" w:eastAsia="Times New Roman" w:hAnsi="Times New Roman" w:cs="Times New Roman"/>
          <w:color w:val="000000"/>
          <w:sz w:val="24"/>
          <w:szCs w:val="24"/>
        </w:rPr>
        <w:t> training for judges.</w:t>
      </w:r>
    </w:p>
    <w:p w:rsidR="005D3B44" w:rsidRDefault="005D3B44" w:rsidP="005D3B44">
      <w:pPr>
        <w:spacing w:after="0" w:line="240" w:lineRule="auto"/>
        <w:ind w:left="284"/>
        <w:jc w:val="both"/>
        <w:rPr>
          <w:rFonts w:ascii="Times New Roman" w:eastAsia="Times New Roman" w:hAnsi="Times New Roman" w:cs="Times New Roman"/>
          <w:color w:val="000000"/>
          <w:sz w:val="24"/>
          <w:szCs w:val="24"/>
        </w:rPr>
      </w:pPr>
    </w:p>
    <w:p w:rsidR="005D3B44" w:rsidRDefault="00AE34E6"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 xml:space="preserve">The Republic Public Prosecutor issued the </w:t>
      </w:r>
      <w:r w:rsidR="00CC6F89" w:rsidRPr="005D3B44">
        <w:rPr>
          <w:rFonts w:ascii="Times New Roman" w:eastAsia="Times New Roman" w:hAnsi="Times New Roman" w:cs="Times New Roman"/>
          <w:color w:val="000000"/>
          <w:sz w:val="24"/>
          <w:szCs w:val="24"/>
        </w:rPr>
        <w:t xml:space="preserve">General Mandatory Instruction </w:t>
      </w:r>
      <w:r w:rsidR="004B712C" w:rsidRPr="005D3B44">
        <w:rPr>
          <w:rFonts w:ascii="Times New Roman" w:eastAsia="Times New Roman" w:hAnsi="Times New Roman" w:cs="Times New Roman"/>
          <w:color w:val="000000"/>
          <w:sz w:val="24"/>
          <w:szCs w:val="24"/>
        </w:rPr>
        <w:t xml:space="preserve">O </w:t>
      </w:r>
      <w:r w:rsidRPr="005D3B44">
        <w:rPr>
          <w:rFonts w:ascii="Times New Roman" w:eastAsia="Times New Roman" w:hAnsi="Times New Roman" w:cs="Times New Roman"/>
          <w:color w:val="000000"/>
          <w:sz w:val="24"/>
          <w:szCs w:val="24"/>
        </w:rPr>
        <w:t>No. 9/20 of 14</w:t>
      </w:r>
      <w:r w:rsidR="00CC6F89" w:rsidRPr="005D3B44">
        <w:rPr>
          <w:rFonts w:ascii="Times New Roman" w:eastAsia="Times New Roman" w:hAnsi="Times New Roman" w:cs="Times New Roman"/>
          <w:color w:val="000000"/>
          <w:sz w:val="24"/>
          <w:szCs w:val="24"/>
        </w:rPr>
        <w:t xml:space="preserve"> December 2020,</w:t>
      </w:r>
      <w:r w:rsidRPr="005D3B44">
        <w:rPr>
          <w:rFonts w:ascii="Times New Roman" w:eastAsia="Times New Roman" w:hAnsi="Times New Roman" w:cs="Times New Roman"/>
          <w:color w:val="000000"/>
          <w:sz w:val="24"/>
          <w:szCs w:val="24"/>
        </w:rPr>
        <w:t> in order to achieve legality, efficiency and uniformit</w:t>
      </w:r>
      <w:r w:rsidR="004B712C" w:rsidRPr="005D3B44">
        <w:rPr>
          <w:rFonts w:ascii="Times New Roman" w:eastAsia="Times New Roman" w:hAnsi="Times New Roman" w:cs="Times New Roman"/>
          <w:color w:val="000000"/>
          <w:sz w:val="24"/>
          <w:szCs w:val="24"/>
        </w:rPr>
        <w:t>y in the conduct of all Public P</w:t>
      </w:r>
      <w:r w:rsidRPr="005D3B44">
        <w:rPr>
          <w:rFonts w:ascii="Times New Roman" w:eastAsia="Times New Roman" w:hAnsi="Times New Roman" w:cs="Times New Roman"/>
          <w:color w:val="000000"/>
          <w:sz w:val="24"/>
          <w:szCs w:val="24"/>
        </w:rPr>
        <w:t xml:space="preserve">rosecutors in criminal cases </w:t>
      </w:r>
      <w:r w:rsidR="000F547E" w:rsidRPr="005D3B44">
        <w:rPr>
          <w:rFonts w:ascii="Times New Roman" w:eastAsia="Times New Roman" w:hAnsi="Times New Roman" w:cs="Times New Roman"/>
          <w:color w:val="000000"/>
          <w:sz w:val="24"/>
          <w:szCs w:val="24"/>
        </w:rPr>
        <w:t>in</w:t>
      </w:r>
      <w:r w:rsidRPr="005D3B44">
        <w:rPr>
          <w:rFonts w:ascii="Times New Roman" w:eastAsia="Times New Roman" w:hAnsi="Times New Roman" w:cs="Times New Roman"/>
          <w:color w:val="000000"/>
          <w:sz w:val="24"/>
          <w:szCs w:val="24"/>
        </w:rPr>
        <w:t xml:space="preserve"> </w:t>
      </w:r>
      <w:r w:rsidR="004B712C" w:rsidRPr="005D3B44">
        <w:rPr>
          <w:rFonts w:ascii="Times New Roman" w:eastAsia="Times New Roman" w:hAnsi="Times New Roman" w:cs="Times New Roman"/>
          <w:color w:val="000000"/>
          <w:sz w:val="24"/>
          <w:szCs w:val="24"/>
        </w:rPr>
        <w:t>the matter</w:t>
      </w:r>
      <w:r w:rsidRPr="005D3B44">
        <w:rPr>
          <w:rFonts w:ascii="Times New Roman" w:eastAsia="Times New Roman" w:hAnsi="Times New Roman" w:cs="Times New Roman"/>
          <w:color w:val="000000"/>
          <w:sz w:val="24"/>
          <w:szCs w:val="24"/>
        </w:rPr>
        <w:t xml:space="preserve"> of newborn </w:t>
      </w:r>
      <w:r w:rsidR="00C47005" w:rsidRPr="005D3B44">
        <w:rPr>
          <w:rFonts w:ascii="Times New Roman" w:eastAsia="Times New Roman" w:hAnsi="Times New Roman" w:cs="Times New Roman"/>
          <w:color w:val="000000"/>
          <w:sz w:val="24"/>
          <w:szCs w:val="24"/>
        </w:rPr>
        <w:t>babies</w:t>
      </w:r>
      <w:r w:rsidRPr="005D3B44">
        <w:rPr>
          <w:rFonts w:ascii="Times New Roman" w:eastAsia="Times New Roman" w:hAnsi="Times New Roman" w:cs="Times New Roman"/>
          <w:color w:val="000000"/>
          <w:sz w:val="24"/>
          <w:szCs w:val="24"/>
        </w:rPr>
        <w:t xml:space="preserve"> suspected of having </w:t>
      </w:r>
      <w:r w:rsidR="004B712C" w:rsidRPr="005D3B44">
        <w:rPr>
          <w:rFonts w:ascii="Times New Roman" w:eastAsia="Times New Roman" w:hAnsi="Times New Roman" w:cs="Times New Roman"/>
          <w:color w:val="000000"/>
          <w:sz w:val="24"/>
          <w:szCs w:val="24"/>
        </w:rPr>
        <w:t>gone missing</w:t>
      </w:r>
      <w:r w:rsidRPr="005D3B44">
        <w:rPr>
          <w:rFonts w:ascii="Times New Roman" w:eastAsia="Times New Roman" w:hAnsi="Times New Roman" w:cs="Times New Roman"/>
          <w:color w:val="000000"/>
          <w:sz w:val="24"/>
          <w:szCs w:val="24"/>
        </w:rPr>
        <w:t xml:space="preserve"> from maternity </w:t>
      </w:r>
      <w:r w:rsidR="004B712C" w:rsidRPr="005D3B44">
        <w:rPr>
          <w:rFonts w:ascii="Times New Roman" w:eastAsia="Times New Roman" w:hAnsi="Times New Roman" w:cs="Times New Roman"/>
          <w:color w:val="000000"/>
          <w:sz w:val="24"/>
          <w:szCs w:val="24"/>
        </w:rPr>
        <w:t>wards or health care institutions</w:t>
      </w:r>
      <w:r w:rsidRPr="005D3B44">
        <w:rPr>
          <w:rFonts w:ascii="Times New Roman" w:eastAsia="Times New Roman" w:hAnsi="Times New Roman" w:cs="Times New Roman"/>
          <w:color w:val="000000"/>
          <w:sz w:val="24"/>
          <w:szCs w:val="24"/>
        </w:rPr>
        <w:t>.</w:t>
      </w:r>
    </w:p>
    <w:p w:rsidR="005D3B44" w:rsidRDefault="005D3B44" w:rsidP="005D3B44">
      <w:pPr>
        <w:pStyle w:val="ListParagraph"/>
        <w:rPr>
          <w:rFonts w:ascii="Times New Roman" w:eastAsia="Times New Roman" w:hAnsi="Times New Roman" w:cs="Times New Roman"/>
          <w:color w:val="000000"/>
          <w:sz w:val="24"/>
          <w:szCs w:val="24"/>
        </w:rPr>
      </w:pPr>
    </w:p>
    <w:p w:rsidR="005D3B44" w:rsidRDefault="00AE34E6"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 xml:space="preserve">Four higher courts in the </w:t>
      </w:r>
      <w:r w:rsidR="005F47EC" w:rsidRPr="005D3B44">
        <w:rPr>
          <w:rFonts w:ascii="Times New Roman" w:eastAsia="Times New Roman" w:hAnsi="Times New Roman" w:cs="Times New Roman"/>
          <w:color w:val="000000"/>
          <w:sz w:val="24"/>
          <w:szCs w:val="24"/>
        </w:rPr>
        <w:t>seats of appellate jurisdictions</w:t>
      </w:r>
      <w:r w:rsidRPr="005D3B44">
        <w:rPr>
          <w:rFonts w:ascii="Times New Roman" w:eastAsia="Times New Roman" w:hAnsi="Times New Roman" w:cs="Times New Roman"/>
          <w:color w:val="000000"/>
          <w:sz w:val="24"/>
          <w:szCs w:val="24"/>
        </w:rPr>
        <w:t xml:space="preserve"> (in Belgrade, Kragujevac, </w:t>
      </w:r>
      <w:r w:rsidR="005F47EC" w:rsidRPr="005D3B44">
        <w:rPr>
          <w:rFonts w:ascii="Times New Roman" w:eastAsia="Times New Roman" w:hAnsi="Times New Roman" w:cs="Times New Roman"/>
          <w:color w:val="000000"/>
          <w:sz w:val="24"/>
          <w:szCs w:val="24"/>
        </w:rPr>
        <w:t>Niš,</w:t>
      </w:r>
      <w:r w:rsidRPr="005D3B44">
        <w:rPr>
          <w:rFonts w:ascii="Times New Roman" w:eastAsia="Times New Roman" w:hAnsi="Times New Roman" w:cs="Times New Roman"/>
          <w:color w:val="000000"/>
          <w:sz w:val="24"/>
          <w:szCs w:val="24"/>
        </w:rPr>
        <w:t xml:space="preserve"> and Novi Sad) are competent to act in </w:t>
      </w:r>
      <w:r w:rsidR="00C47005" w:rsidRPr="005D3B44">
        <w:rPr>
          <w:rFonts w:ascii="Times New Roman" w:eastAsia="Times New Roman" w:hAnsi="Times New Roman" w:cs="Times New Roman"/>
          <w:color w:val="000000"/>
          <w:sz w:val="24"/>
          <w:szCs w:val="24"/>
        </w:rPr>
        <w:t xml:space="preserve">these </w:t>
      </w:r>
      <w:proofErr w:type="gramStart"/>
      <w:r w:rsidRPr="005D3B44">
        <w:rPr>
          <w:rFonts w:ascii="Times New Roman" w:eastAsia="Times New Roman" w:hAnsi="Times New Roman" w:cs="Times New Roman"/>
          <w:color w:val="000000"/>
          <w:sz w:val="24"/>
          <w:szCs w:val="24"/>
        </w:rPr>
        <w:t>cases . </w:t>
      </w:r>
      <w:proofErr w:type="gramEnd"/>
      <w:r w:rsidRPr="005D3B44">
        <w:rPr>
          <w:rFonts w:ascii="Times New Roman" w:eastAsia="Times New Roman" w:hAnsi="Times New Roman" w:cs="Times New Roman"/>
          <w:color w:val="000000"/>
          <w:sz w:val="24"/>
          <w:szCs w:val="24"/>
        </w:rPr>
        <w:t xml:space="preserve">The deadline for submission of </w:t>
      </w:r>
      <w:r w:rsidR="005F47EC" w:rsidRPr="005D3B44">
        <w:rPr>
          <w:rFonts w:ascii="Times New Roman" w:eastAsia="Times New Roman" w:hAnsi="Times New Roman" w:cs="Times New Roman"/>
          <w:color w:val="000000"/>
          <w:sz w:val="24"/>
          <w:szCs w:val="24"/>
        </w:rPr>
        <w:t>motions</w:t>
      </w:r>
      <w:r w:rsidRPr="005D3B44">
        <w:rPr>
          <w:rFonts w:ascii="Times New Roman" w:eastAsia="Times New Roman" w:hAnsi="Times New Roman" w:cs="Times New Roman"/>
          <w:color w:val="000000"/>
          <w:sz w:val="24"/>
          <w:szCs w:val="24"/>
        </w:rPr>
        <w:t xml:space="preserve"> under this </w:t>
      </w:r>
      <w:r w:rsidR="00C47005" w:rsidRPr="005D3B44">
        <w:rPr>
          <w:rFonts w:ascii="Times New Roman" w:eastAsia="Times New Roman" w:hAnsi="Times New Roman" w:cs="Times New Roman"/>
          <w:color w:val="000000"/>
          <w:sz w:val="24"/>
          <w:szCs w:val="24"/>
        </w:rPr>
        <w:t>Law</w:t>
      </w:r>
      <w:r w:rsidR="005F47EC" w:rsidRPr="005D3B44">
        <w:rPr>
          <w:rFonts w:ascii="Times New Roman" w:eastAsia="Times New Roman" w:hAnsi="Times New Roman" w:cs="Times New Roman"/>
          <w:color w:val="000000"/>
          <w:sz w:val="24"/>
          <w:szCs w:val="24"/>
        </w:rPr>
        <w:t xml:space="preserve"> was three months from its</w:t>
      </w:r>
      <w:r w:rsidRPr="005D3B44">
        <w:rPr>
          <w:rFonts w:ascii="Times New Roman" w:eastAsia="Times New Roman" w:hAnsi="Times New Roman" w:cs="Times New Roman"/>
          <w:color w:val="000000"/>
          <w:sz w:val="24"/>
          <w:szCs w:val="24"/>
        </w:rPr>
        <w:t xml:space="preserve"> entry into </w:t>
      </w:r>
      <w:proofErr w:type="gramStart"/>
      <w:r w:rsidRPr="005D3B44">
        <w:rPr>
          <w:rFonts w:ascii="Times New Roman" w:eastAsia="Times New Roman" w:hAnsi="Times New Roman" w:cs="Times New Roman"/>
          <w:color w:val="000000"/>
          <w:sz w:val="24"/>
          <w:szCs w:val="24"/>
        </w:rPr>
        <w:t>force</w:t>
      </w:r>
      <w:r w:rsidR="005F47EC" w:rsidRPr="005D3B44">
        <w:rPr>
          <w:rFonts w:ascii="Times New Roman" w:eastAsia="Times New Roman" w:hAnsi="Times New Roman" w:cs="Times New Roman"/>
          <w:color w:val="000000"/>
          <w:sz w:val="24"/>
          <w:szCs w:val="24"/>
        </w:rPr>
        <w:t> ,</w:t>
      </w:r>
      <w:proofErr w:type="gramEnd"/>
      <w:r w:rsidR="005F47EC" w:rsidRPr="005D3B44">
        <w:rPr>
          <w:rFonts w:ascii="Times New Roman" w:eastAsia="Times New Roman" w:hAnsi="Times New Roman" w:cs="Times New Roman"/>
          <w:color w:val="000000"/>
          <w:sz w:val="24"/>
          <w:szCs w:val="24"/>
        </w:rPr>
        <w:t> but</w:t>
      </w:r>
      <w:r w:rsidRPr="005D3B44">
        <w:rPr>
          <w:rFonts w:ascii="Times New Roman" w:eastAsia="Times New Roman" w:hAnsi="Times New Roman" w:cs="Times New Roman"/>
          <w:color w:val="000000"/>
          <w:sz w:val="24"/>
          <w:szCs w:val="24"/>
        </w:rPr>
        <w:t xml:space="preserve"> because </w:t>
      </w:r>
      <w:r w:rsidR="005F47EC" w:rsidRPr="005D3B44">
        <w:rPr>
          <w:rFonts w:ascii="Times New Roman" w:eastAsia="Times New Roman" w:hAnsi="Times New Roman" w:cs="Times New Roman"/>
          <w:color w:val="000000"/>
          <w:sz w:val="24"/>
          <w:szCs w:val="24"/>
        </w:rPr>
        <w:t>of the COVID</w:t>
      </w:r>
      <w:r w:rsidRPr="005D3B44">
        <w:rPr>
          <w:rFonts w:ascii="Times New Roman" w:eastAsia="Times New Roman" w:hAnsi="Times New Roman" w:cs="Times New Roman"/>
          <w:color w:val="000000"/>
          <w:sz w:val="24"/>
          <w:szCs w:val="24"/>
        </w:rPr>
        <w:t xml:space="preserve"> -19 </w:t>
      </w:r>
      <w:r w:rsidR="005F47EC" w:rsidRPr="005D3B44">
        <w:rPr>
          <w:rFonts w:ascii="Times New Roman" w:eastAsia="Times New Roman" w:hAnsi="Times New Roman" w:cs="Times New Roman"/>
          <w:color w:val="000000"/>
          <w:sz w:val="24"/>
          <w:szCs w:val="24"/>
        </w:rPr>
        <w:t>pandemic </w:t>
      </w:r>
      <w:r w:rsidRPr="005D3B44">
        <w:rPr>
          <w:rFonts w:ascii="Times New Roman" w:eastAsia="Times New Roman" w:hAnsi="Times New Roman" w:cs="Times New Roman"/>
          <w:color w:val="000000"/>
          <w:sz w:val="24"/>
          <w:szCs w:val="24"/>
        </w:rPr>
        <w:t>and the st</w:t>
      </w:r>
      <w:r w:rsidR="005F47EC" w:rsidRPr="005D3B44">
        <w:rPr>
          <w:rFonts w:ascii="Times New Roman" w:eastAsia="Times New Roman" w:hAnsi="Times New Roman" w:cs="Times New Roman"/>
          <w:color w:val="000000"/>
          <w:sz w:val="24"/>
          <w:szCs w:val="24"/>
        </w:rPr>
        <w:t>ate of emergency, the deadline was extended through 3 Novembe</w:t>
      </w:r>
      <w:r w:rsidRPr="005D3B44">
        <w:rPr>
          <w:rFonts w:ascii="Times New Roman" w:eastAsia="Times New Roman" w:hAnsi="Times New Roman" w:cs="Times New Roman"/>
          <w:color w:val="000000"/>
          <w:sz w:val="24"/>
          <w:szCs w:val="24"/>
        </w:rPr>
        <w:t>r 2020</w:t>
      </w:r>
      <w:r w:rsidR="00CC61F7" w:rsidRPr="005D3B44">
        <w:rPr>
          <w:rFonts w:ascii="Times New Roman" w:eastAsia="Times New Roman" w:hAnsi="Times New Roman" w:cs="Times New Roman"/>
          <w:color w:val="000000"/>
          <w:sz w:val="24"/>
          <w:szCs w:val="24"/>
        </w:rPr>
        <w:t>. Before the</w:t>
      </w:r>
      <w:r w:rsidRPr="005D3B44">
        <w:rPr>
          <w:rFonts w:ascii="Times New Roman" w:eastAsia="Times New Roman" w:hAnsi="Times New Roman" w:cs="Times New Roman"/>
          <w:color w:val="000000"/>
          <w:sz w:val="24"/>
          <w:szCs w:val="24"/>
        </w:rPr>
        <w:t xml:space="preserve"> deadline</w:t>
      </w:r>
      <w:r w:rsidR="00CC61F7" w:rsidRPr="005D3B44">
        <w:rPr>
          <w:rFonts w:ascii="Times New Roman" w:eastAsia="Times New Roman" w:hAnsi="Times New Roman" w:cs="Times New Roman"/>
          <w:color w:val="000000"/>
          <w:sz w:val="24"/>
          <w:szCs w:val="24"/>
        </w:rPr>
        <w:t xml:space="preserve"> expired</w:t>
      </w:r>
      <w:r w:rsidRPr="005D3B44">
        <w:rPr>
          <w:rFonts w:ascii="Times New Roman" w:eastAsia="Times New Roman" w:hAnsi="Times New Roman" w:cs="Times New Roman"/>
          <w:color w:val="000000"/>
          <w:sz w:val="24"/>
          <w:szCs w:val="24"/>
        </w:rPr>
        <w:t xml:space="preserve">, </w:t>
      </w:r>
      <w:proofErr w:type="gramStart"/>
      <w:r w:rsidRPr="005D3B44">
        <w:rPr>
          <w:rFonts w:ascii="Times New Roman" w:eastAsia="Times New Roman" w:hAnsi="Times New Roman" w:cs="Times New Roman"/>
          <w:color w:val="000000"/>
          <w:sz w:val="24"/>
          <w:szCs w:val="24"/>
        </w:rPr>
        <w:t>a total of 695</w:t>
      </w:r>
      <w:proofErr w:type="gramEnd"/>
      <w:r w:rsidRPr="005D3B44">
        <w:rPr>
          <w:rFonts w:ascii="Times New Roman" w:eastAsia="Times New Roman" w:hAnsi="Times New Roman" w:cs="Times New Roman"/>
          <w:color w:val="000000"/>
          <w:sz w:val="24"/>
          <w:szCs w:val="24"/>
        </w:rPr>
        <w:t xml:space="preserve"> cases had been </w:t>
      </w:r>
      <w:r w:rsidR="00CC61F7" w:rsidRPr="005D3B44">
        <w:rPr>
          <w:rFonts w:ascii="Times New Roman" w:eastAsia="Times New Roman" w:hAnsi="Times New Roman" w:cs="Times New Roman"/>
          <w:color w:val="000000"/>
          <w:sz w:val="24"/>
          <w:szCs w:val="24"/>
        </w:rPr>
        <w:t>filed</w:t>
      </w:r>
      <w:r w:rsidRPr="005D3B44">
        <w:rPr>
          <w:rFonts w:ascii="Times New Roman" w:eastAsia="Times New Roman" w:hAnsi="Times New Roman" w:cs="Times New Roman"/>
          <w:color w:val="000000"/>
          <w:sz w:val="24"/>
          <w:szCs w:val="24"/>
        </w:rPr>
        <w:t xml:space="preserve"> </w:t>
      </w:r>
      <w:r w:rsidR="00CC61F7" w:rsidRPr="005D3B44">
        <w:rPr>
          <w:rFonts w:ascii="Times New Roman" w:eastAsia="Times New Roman" w:hAnsi="Times New Roman" w:cs="Times New Roman"/>
          <w:color w:val="000000"/>
          <w:sz w:val="24"/>
          <w:szCs w:val="24"/>
        </w:rPr>
        <w:t>in</w:t>
      </w:r>
      <w:r w:rsidRPr="005D3B44">
        <w:rPr>
          <w:rFonts w:ascii="Times New Roman" w:eastAsia="Times New Roman" w:hAnsi="Times New Roman" w:cs="Times New Roman"/>
          <w:color w:val="000000"/>
          <w:sz w:val="24"/>
          <w:szCs w:val="24"/>
        </w:rPr>
        <w:t xml:space="preserve"> courts (338 </w:t>
      </w:r>
      <w:r w:rsidR="00CC61F7" w:rsidRPr="005D3B44">
        <w:rPr>
          <w:rFonts w:ascii="Times New Roman" w:eastAsia="Times New Roman" w:hAnsi="Times New Roman" w:cs="Times New Roman"/>
          <w:color w:val="000000"/>
          <w:sz w:val="24"/>
          <w:szCs w:val="24"/>
        </w:rPr>
        <w:t>in</w:t>
      </w:r>
      <w:r w:rsidRPr="005D3B44">
        <w:rPr>
          <w:rFonts w:ascii="Times New Roman" w:eastAsia="Times New Roman" w:hAnsi="Times New Roman" w:cs="Times New Roman"/>
          <w:color w:val="000000"/>
          <w:sz w:val="24"/>
          <w:szCs w:val="24"/>
        </w:rPr>
        <w:t xml:space="preserve"> the High Court in Belgrade, 145 </w:t>
      </w:r>
      <w:r w:rsidR="00CC61F7" w:rsidRPr="005D3B44">
        <w:rPr>
          <w:rFonts w:ascii="Times New Roman" w:eastAsia="Times New Roman" w:hAnsi="Times New Roman" w:cs="Times New Roman"/>
          <w:color w:val="000000"/>
          <w:sz w:val="24"/>
          <w:szCs w:val="24"/>
        </w:rPr>
        <w:t>in</w:t>
      </w:r>
      <w:r w:rsidRPr="005D3B44">
        <w:rPr>
          <w:rFonts w:ascii="Times New Roman" w:eastAsia="Times New Roman" w:hAnsi="Times New Roman" w:cs="Times New Roman"/>
          <w:color w:val="000000"/>
          <w:sz w:val="24"/>
          <w:szCs w:val="24"/>
        </w:rPr>
        <w:t xml:space="preserve"> the High Court in Kragujevac, </w:t>
      </w:r>
      <w:r w:rsidR="00CC61F7" w:rsidRPr="005D3B44">
        <w:rPr>
          <w:rFonts w:ascii="Times New Roman" w:eastAsia="Times New Roman" w:hAnsi="Times New Roman" w:cs="Times New Roman"/>
          <w:color w:val="000000"/>
          <w:sz w:val="24"/>
          <w:szCs w:val="24"/>
        </w:rPr>
        <w:t>106 in the High Court in Niš,</w:t>
      </w:r>
      <w:r w:rsidRPr="005D3B44">
        <w:rPr>
          <w:rFonts w:ascii="Times New Roman" w:eastAsia="Times New Roman" w:hAnsi="Times New Roman" w:cs="Times New Roman"/>
          <w:color w:val="000000"/>
          <w:sz w:val="24"/>
          <w:szCs w:val="24"/>
        </w:rPr>
        <w:t xml:space="preserve"> and 106 </w:t>
      </w:r>
      <w:r w:rsidR="00CC61F7" w:rsidRPr="005D3B44">
        <w:rPr>
          <w:rFonts w:ascii="Times New Roman" w:eastAsia="Times New Roman" w:hAnsi="Times New Roman" w:cs="Times New Roman"/>
          <w:color w:val="000000"/>
          <w:sz w:val="24"/>
          <w:szCs w:val="24"/>
        </w:rPr>
        <w:t>in</w:t>
      </w:r>
      <w:r w:rsidRPr="005D3B44">
        <w:rPr>
          <w:rFonts w:ascii="Times New Roman" w:eastAsia="Times New Roman" w:hAnsi="Times New Roman" w:cs="Times New Roman"/>
          <w:color w:val="000000"/>
          <w:sz w:val="24"/>
          <w:szCs w:val="24"/>
        </w:rPr>
        <w:t xml:space="preserve"> the High Court in Novi Sad).</w:t>
      </w:r>
    </w:p>
    <w:p w:rsidR="005D3B44" w:rsidRDefault="005D3B44" w:rsidP="005D3B44">
      <w:pPr>
        <w:pStyle w:val="ListParagraph"/>
        <w:rPr>
          <w:rFonts w:ascii="Times New Roman" w:eastAsia="Times New Roman" w:hAnsi="Times New Roman" w:cs="Times New Roman"/>
          <w:b/>
          <w:bCs/>
          <w:color w:val="000000"/>
          <w:sz w:val="24"/>
          <w:szCs w:val="24"/>
        </w:rPr>
      </w:pPr>
    </w:p>
    <w:p w:rsidR="005D3B44" w:rsidRPr="005D3B44" w:rsidRDefault="00AE34E6" w:rsidP="005D3B44">
      <w:pPr>
        <w:spacing w:after="0" w:line="240" w:lineRule="auto"/>
        <w:ind w:left="284"/>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b/>
          <w:bCs/>
          <w:color w:val="000000"/>
          <w:sz w:val="24"/>
          <w:szCs w:val="24"/>
        </w:rPr>
        <w:t>Prohibition of torture and ill-treatment</w:t>
      </w:r>
    </w:p>
    <w:p w:rsidR="005D3B44" w:rsidRDefault="00AE34E6" w:rsidP="005D3B44">
      <w:pPr>
        <w:spacing w:after="0" w:line="240" w:lineRule="auto"/>
        <w:ind w:left="284"/>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i/>
          <w:iCs/>
          <w:color w:val="000000"/>
          <w:sz w:val="24"/>
          <w:szCs w:val="24"/>
        </w:rPr>
        <w:t>Concluding remarks - recommendation from paragraph 27</w:t>
      </w:r>
    </w:p>
    <w:p w:rsidR="005D3B44" w:rsidRDefault="005D3B44" w:rsidP="005D3B44">
      <w:pPr>
        <w:pStyle w:val="ListParagraph"/>
        <w:rPr>
          <w:rFonts w:ascii="Times New Roman" w:eastAsia="Times New Roman" w:hAnsi="Times New Roman" w:cs="Times New Roman"/>
          <w:color w:val="000000"/>
          <w:sz w:val="24"/>
          <w:szCs w:val="24"/>
        </w:rPr>
      </w:pPr>
    </w:p>
    <w:p w:rsidR="005D3B44" w:rsidRDefault="00AE34E6"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 xml:space="preserve">As part of the gradual harmonization of the Criminal Code with international standards </w:t>
      </w:r>
      <w:r w:rsidR="004053A7" w:rsidRPr="005D3B44">
        <w:rPr>
          <w:rFonts w:ascii="Times New Roman" w:eastAsia="Times New Roman" w:hAnsi="Times New Roman" w:cs="Times New Roman"/>
          <w:color w:val="000000"/>
          <w:sz w:val="24"/>
          <w:szCs w:val="24"/>
        </w:rPr>
        <w:t>within</w:t>
      </w:r>
      <w:r w:rsidRPr="005D3B44">
        <w:rPr>
          <w:rFonts w:ascii="Times New Roman" w:eastAsia="Times New Roman" w:hAnsi="Times New Roman" w:cs="Times New Roman"/>
          <w:color w:val="000000"/>
          <w:sz w:val="24"/>
          <w:szCs w:val="24"/>
        </w:rPr>
        <w:t xml:space="preserve"> the EU accession process, it </w:t>
      </w:r>
      <w:proofErr w:type="gramStart"/>
      <w:r w:rsidRPr="005D3B44">
        <w:rPr>
          <w:rFonts w:ascii="Times New Roman" w:eastAsia="Times New Roman" w:hAnsi="Times New Roman" w:cs="Times New Roman"/>
          <w:color w:val="000000"/>
          <w:sz w:val="24"/>
          <w:szCs w:val="24"/>
        </w:rPr>
        <w:t>is planned</w:t>
      </w:r>
      <w:proofErr w:type="gramEnd"/>
      <w:r w:rsidRPr="005D3B44">
        <w:rPr>
          <w:rFonts w:ascii="Times New Roman" w:eastAsia="Times New Roman" w:hAnsi="Times New Roman" w:cs="Times New Roman"/>
          <w:color w:val="000000"/>
          <w:sz w:val="24"/>
          <w:szCs w:val="24"/>
        </w:rPr>
        <w:t xml:space="preserve"> to harmonize </w:t>
      </w:r>
      <w:r w:rsidR="004053A7" w:rsidRPr="005D3B44">
        <w:rPr>
          <w:rFonts w:ascii="Times New Roman" w:eastAsia="Times New Roman" w:hAnsi="Times New Roman" w:cs="Times New Roman"/>
          <w:color w:val="000000"/>
          <w:sz w:val="24"/>
          <w:szCs w:val="24"/>
        </w:rPr>
        <w:t>Articles</w:t>
      </w:r>
      <w:r w:rsidRPr="005D3B44">
        <w:rPr>
          <w:rFonts w:ascii="Times New Roman" w:eastAsia="Times New Roman" w:hAnsi="Times New Roman" w:cs="Times New Roman"/>
          <w:color w:val="000000"/>
          <w:sz w:val="24"/>
          <w:szCs w:val="24"/>
        </w:rPr>
        <w:t> 136 and 137</w:t>
      </w:r>
      <w:r w:rsidR="004053A7" w:rsidRPr="005D3B44">
        <w:rPr>
          <w:rFonts w:ascii="Times New Roman" w:eastAsia="Times New Roman" w:hAnsi="Times New Roman" w:cs="Times New Roman"/>
          <w:color w:val="000000"/>
          <w:sz w:val="24"/>
          <w:szCs w:val="24"/>
        </w:rPr>
        <w:t xml:space="preserve"> </w:t>
      </w:r>
      <w:r w:rsidR="004053A7" w:rsidRPr="005D3B44">
        <w:rPr>
          <w:rFonts w:ascii="Times New Roman" w:eastAsia="Times New Roman" w:hAnsi="Times New Roman" w:cs="Times New Roman"/>
          <w:color w:val="000000"/>
          <w:sz w:val="24"/>
          <w:szCs w:val="24"/>
        </w:rPr>
        <w:lastRenderedPageBreak/>
        <w:t>para</w:t>
      </w:r>
      <w:r w:rsidRPr="005D3B44">
        <w:rPr>
          <w:rFonts w:ascii="Times New Roman" w:eastAsia="Times New Roman" w:hAnsi="Times New Roman" w:cs="Times New Roman"/>
          <w:color w:val="000000"/>
          <w:sz w:val="24"/>
          <w:szCs w:val="24"/>
        </w:rPr>
        <w:t> 2 and 3 of the Criminal Code</w:t>
      </w:r>
      <w:bookmarkStart w:id="32" w:name="_ftnref33"/>
      <w:bookmarkEnd w:id="32"/>
      <w:r w:rsidR="004053A7" w:rsidRPr="00B414AA">
        <w:rPr>
          <w:rStyle w:val="FootnoteReference"/>
          <w:rFonts w:ascii="Times New Roman" w:eastAsia="Times New Roman" w:hAnsi="Times New Roman" w:cs="Times New Roman"/>
          <w:color w:val="000000"/>
          <w:sz w:val="24"/>
          <w:szCs w:val="24"/>
        </w:rPr>
        <w:footnoteReference w:id="33"/>
      </w:r>
      <w:r w:rsidR="004053A7" w:rsidRPr="005D3B44">
        <w:rPr>
          <w:rFonts w:ascii="Times New Roman" w:eastAsia="Times New Roman" w:hAnsi="Times New Roman" w:cs="Times New Roman"/>
          <w:color w:val="000000"/>
          <w:sz w:val="24"/>
          <w:szCs w:val="24"/>
        </w:rPr>
        <w:t xml:space="preserve"> </w:t>
      </w:r>
      <w:r w:rsidRPr="005D3B44">
        <w:rPr>
          <w:rFonts w:ascii="Times New Roman" w:eastAsia="Times New Roman" w:hAnsi="Times New Roman" w:cs="Times New Roman"/>
          <w:color w:val="000000"/>
          <w:sz w:val="24"/>
          <w:szCs w:val="24"/>
        </w:rPr>
        <w:t>with all the elements of the crime of torture, as defined in Article 1 of the Convention. As the needs for amendments to the Criminal Code are numerous and arise from numerous negotiation chapters in the process of Serbia's accession to the European Union, it is not possible to implement all the amendments at the same time. </w:t>
      </w:r>
    </w:p>
    <w:p w:rsidR="005D3B44" w:rsidRDefault="00AE34E6"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Amendments to the Criminal Code from 2019 increased the sentence for a crime under Article 137, in a situation where</w:t>
      </w:r>
      <w:r w:rsidR="00750193" w:rsidRPr="005D3B44">
        <w:rPr>
          <w:rFonts w:ascii="Times New Roman" w:eastAsia="Times New Roman" w:hAnsi="Times New Roman" w:cs="Times New Roman"/>
          <w:color w:val="000000"/>
          <w:sz w:val="24"/>
          <w:szCs w:val="24"/>
        </w:rPr>
        <w:t xml:space="preserve"> the perpetrator is an official</w:t>
      </w:r>
      <w:r w:rsidRPr="005D3B44">
        <w:rPr>
          <w:rFonts w:ascii="Times New Roman" w:eastAsia="Times New Roman" w:hAnsi="Times New Roman" w:cs="Times New Roman"/>
          <w:color w:val="000000"/>
          <w:sz w:val="24"/>
          <w:szCs w:val="24"/>
        </w:rPr>
        <w:t>, and now the sentence for a qu</w:t>
      </w:r>
      <w:r w:rsidR="00750193" w:rsidRPr="005D3B44">
        <w:rPr>
          <w:rFonts w:ascii="Times New Roman" w:eastAsia="Times New Roman" w:hAnsi="Times New Roman" w:cs="Times New Roman"/>
          <w:color w:val="000000"/>
          <w:sz w:val="24"/>
          <w:szCs w:val="24"/>
        </w:rPr>
        <w:t>alified form of this crime is a prison term</w:t>
      </w:r>
      <w:r w:rsidRPr="005D3B44">
        <w:rPr>
          <w:rFonts w:ascii="Times New Roman" w:eastAsia="Times New Roman" w:hAnsi="Times New Roman" w:cs="Times New Roman"/>
          <w:color w:val="000000"/>
          <w:sz w:val="24"/>
          <w:szCs w:val="24"/>
        </w:rPr>
        <w:t xml:space="preserve"> from two to ten years, while previously th</w:t>
      </w:r>
      <w:r w:rsidR="00750193" w:rsidRPr="005D3B44">
        <w:rPr>
          <w:rFonts w:ascii="Times New Roman" w:eastAsia="Times New Roman" w:hAnsi="Times New Roman" w:cs="Times New Roman"/>
          <w:color w:val="000000"/>
          <w:sz w:val="24"/>
          <w:szCs w:val="24"/>
        </w:rPr>
        <w:t>e sentence ranged from one year</w:t>
      </w:r>
      <w:r w:rsidRPr="005D3B44">
        <w:rPr>
          <w:rFonts w:ascii="Times New Roman" w:eastAsia="Times New Roman" w:hAnsi="Times New Roman" w:cs="Times New Roman"/>
          <w:color w:val="000000"/>
          <w:sz w:val="24"/>
          <w:szCs w:val="24"/>
        </w:rPr>
        <w:t xml:space="preserve"> to eight years.</w:t>
      </w:r>
    </w:p>
    <w:p w:rsidR="005D3B44" w:rsidRDefault="005D3B44" w:rsidP="005D3B44">
      <w:pPr>
        <w:spacing w:after="0" w:line="240" w:lineRule="auto"/>
        <w:ind w:left="284"/>
        <w:jc w:val="both"/>
        <w:rPr>
          <w:rFonts w:ascii="Times New Roman" w:eastAsia="Times New Roman" w:hAnsi="Times New Roman" w:cs="Times New Roman"/>
          <w:color w:val="000000"/>
          <w:sz w:val="24"/>
          <w:szCs w:val="24"/>
        </w:rPr>
      </w:pPr>
    </w:p>
    <w:p w:rsidR="005D3B44" w:rsidRDefault="00AE34E6"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proofErr w:type="gramStart"/>
      <w:r w:rsidRPr="005D3B44">
        <w:rPr>
          <w:rFonts w:ascii="Times New Roman" w:eastAsia="Times New Roman" w:hAnsi="Times New Roman" w:cs="Times New Roman"/>
          <w:color w:val="000000"/>
          <w:sz w:val="24"/>
          <w:szCs w:val="24"/>
        </w:rPr>
        <w:t>Rules on internal organization and systematization of job</w:t>
      </w:r>
      <w:r w:rsidR="00750193" w:rsidRPr="005D3B44">
        <w:rPr>
          <w:rFonts w:ascii="Times New Roman" w:eastAsia="Times New Roman" w:hAnsi="Times New Roman" w:cs="Times New Roman"/>
          <w:color w:val="000000"/>
          <w:sz w:val="24"/>
          <w:szCs w:val="24"/>
        </w:rPr>
        <w:t xml:space="preserve"> position</w:t>
      </w:r>
      <w:r w:rsidRPr="005D3B44">
        <w:rPr>
          <w:rFonts w:ascii="Times New Roman" w:eastAsia="Times New Roman" w:hAnsi="Times New Roman" w:cs="Times New Roman"/>
          <w:color w:val="000000"/>
          <w:sz w:val="24"/>
          <w:szCs w:val="24"/>
        </w:rPr>
        <w:t>s in the professional</w:t>
      </w:r>
      <w:r w:rsidR="00750193" w:rsidRPr="005D3B44">
        <w:rPr>
          <w:rFonts w:ascii="Times New Roman" w:eastAsia="Times New Roman" w:hAnsi="Times New Roman" w:cs="Times New Roman"/>
          <w:color w:val="000000"/>
          <w:sz w:val="24"/>
          <w:szCs w:val="24"/>
        </w:rPr>
        <w:t xml:space="preserve"> team of t</w:t>
      </w:r>
      <w:r w:rsidRPr="005D3B44">
        <w:rPr>
          <w:rFonts w:ascii="Times New Roman" w:eastAsia="Times New Roman" w:hAnsi="Times New Roman" w:cs="Times New Roman"/>
          <w:color w:val="000000"/>
          <w:sz w:val="24"/>
          <w:szCs w:val="24"/>
        </w:rPr>
        <w:t>he Omb</w:t>
      </w:r>
      <w:r w:rsidR="00750193" w:rsidRPr="005D3B44">
        <w:rPr>
          <w:rFonts w:ascii="Times New Roman" w:eastAsia="Times New Roman" w:hAnsi="Times New Roman" w:cs="Times New Roman"/>
          <w:color w:val="000000"/>
          <w:sz w:val="24"/>
          <w:szCs w:val="24"/>
        </w:rPr>
        <w:t>udsman since 1 March 2019, the National Preventive M</w:t>
      </w:r>
      <w:r w:rsidRPr="005D3B44">
        <w:rPr>
          <w:rFonts w:ascii="Times New Roman" w:eastAsia="Times New Roman" w:hAnsi="Times New Roman" w:cs="Times New Roman"/>
          <w:color w:val="000000"/>
          <w:sz w:val="24"/>
          <w:szCs w:val="24"/>
        </w:rPr>
        <w:t xml:space="preserve">echanism, which previously </w:t>
      </w:r>
      <w:r w:rsidR="00750193" w:rsidRPr="005D3B44">
        <w:rPr>
          <w:rFonts w:ascii="Times New Roman" w:eastAsia="Times New Roman" w:hAnsi="Times New Roman" w:cs="Times New Roman"/>
          <w:color w:val="000000"/>
          <w:sz w:val="24"/>
          <w:szCs w:val="24"/>
        </w:rPr>
        <w:t>operated</w:t>
      </w:r>
      <w:r w:rsidRPr="005D3B44">
        <w:rPr>
          <w:rFonts w:ascii="Times New Roman" w:eastAsia="Times New Roman" w:hAnsi="Times New Roman" w:cs="Times New Roman"/>
          <w:color w:val="000000"/>
          <w:sz w:val="24"/>
          <w:szCs w:val="24"/>
        </w:rPr>
        <w:t xml:space="preserve"> at</w:t>
      </w:r>
      <w:r w:rsidR="00750193" w:rsidRPr="005D3B44">
        <w:rPr>
          <w:rFonts w:ascii="Times New Roman" w:eastAsia="Times New Roman" w:hAnsi="Times New Roman" w:cs="Times New Roman"/>
          <w:color w:val="000000"/>
          <w:sz w:val="24"/>
          <w:szCs w:val="24"/>
        </w:rPr>
        <w:t xml:space="preserve"> the level of the secretariat, h</w:t>
      </w:r>
      <w:r w:rsidRPr="005D3B44">
        <w:rPr>
          <w:rFonts w:ascii="Times New Roman" w:eastAsia="Times New Roman" w:hAnsi="Times New Roman" w:cs="Times New Roman"/>
          <w:color w:val="000000"/>
          <w:sz w:val="24"/>
          <w:szCs w:val="24"/>
        </w:rPr>
        <w:t xml:space="preserve">as </w:t>
      </w:r>
      <w:r w:rsidR="00750193" w:rsidRPr="005D3B44">
        <w:rPr>
          <w:rFonts w:ascii="Times New Roman" w:eastAsia="Times New Roman" w:hAnsi="Times New Roman" w:cs="Times New Roman"/>
          <w:color w:val="000000"/>
          <w:sz w:val="24"/>
          <w:szCs w:val="24"/>
        </w:rPr>
        <w:t xml:space="preserve">been </w:t>
      </w:r>
      <w:r w:rsidRPr="005D3B44">
        <w:rPr>
          <w:rFonts w:ascii="Times New Roman" w:eastAsia="Times New Roman" w:hAnsi="Times New Roman" w:cs="Times New Roman"/>
          <w:color w:val="000000"/>
          <w:sz w:val="24"/>
          <w:szCs w:val="24"/>
        </w:rPr>
        <w:t xml:space="preserve">established as a separate </w:t>
      </w:r>
      <w:r w:rsidR="00750193" w:rsidRPr="005D3B44">
        <w:rPr>
          <w:rFonts w:ascii="Times New Roman" w:eastAsia="Times New Roman" w:hAnsi="Times New Roman" w:cs="Times New Roman"/>
          <w:color w:val="000000"/>
          <w:sz w:val="24"/>
          <w:szCs w:val="24"/>
        </w:rPr>
        <w:t xml:space="preserve">organizational </w:t>
      </w:r>
      <w:r w:rsidRPr="005D3B44">
        <w:rPr>
          <w:rFonts w:ascii="Times New Roman" w:eastAsia="Times New Roman" w:hAnsi="Times New Roman" w:cs="Times New Roman"/>
          <w:color w:val="000000"/>
          <w:sz w:val="24"/>
          <w:szCs w:val="24"/>
        </w:rPr>
        <w:t xml:space="preserve">unit at the departmental level, and the number of </w:t>
      </w:r>
      <w:r w:rsidR="00750193" w:rsidRPr="005D3B44">
        <w:rPr>
          <w:rFonts w:ascii="Times New Roman" w:eastAsia="Times New Roman" w:hAnsi="Times New Roman" w:cs="Times New Roman"/>
          <w:color w:val="000000"/>
          <w:sz w:val="24"/>
          <w:szCs w:val="24"/>
        </w:rPr>
        <w:t xml:space="preserve">its </w:t>
      </w:r>
      <w:r w:rsidRPr="005D3B44">
        <w:rPr>
          <w:rFonts w:ascii="Times New Roman" w:eastAsia="Times New Roman" w:hAnsi="Times New Roman" w:cs="Times New Roman"/>
          <w:color w:val="000000"/>
          <w:sz w:val="24"/>
          <w:szCs w:val="24"/>
        </w:rPr>
        <w:t xml:space="preserve">employees </w:t>
      </w:r>
      <w:r w:rsidR="00750193" w:rsidRPr="005D3B44">
        <w:rPr>
          <w:rFonts w:ascii="Times New Roman" w:eastAsia="Times New Roman" w:hAnsi="Times New Roman" w:cs="Times New Roman"/>
          <w:color w:val="000000"/>
          <w:sz w:val="24"/>
          <w:szCs w:val="24"/>
        </w:rPr>
        <w:t>has</w:t>
      </w:r>
      <w:r w:rsidRPr="005D3B44">
        <w:rPr>
          <w:rFonts w:ascii="Times New Roman" w:eastAsia="Times New Roman" w:hAnsi="Times New Roman" w:cs="Times New Roman"/>
          <w:color w:val="000000"/>
          <w:sz w:val="24"/>
          <w:szCs w:val="24"/>
        </w:rPr>
        <w:t xml:space="preserve"> increased (a total of six job</w:t>
      </w:r>
      <w:r w:rsidR="00750193" w:rsidRPr="005D3B44">
        <w:rPr>
          <w:rFonts w:ascii="Times New Roman" w:eastAsia="Times New Roman" w:hAnsi="Times New Roman" w:cs="Times New Roman"/>
          <w:color w:val="000000"/>
          <w:sz w:val="24"/>
          <w:szCs w:val="24"/>
        </w:rPr>
        <w:t xml:space="preserve"> position</w:t>
      </w:r>
      <w:r w:rsidRPr="005D3B44">
        <w:rPr>
          <w:rFonts w:ascii="Times New Roman" w:eastAsia="Times New Roman" w:hAnsi="Times New Roman" w:cs="Times New Roman"/>
          <w:color w:val="000000"/>
          <w:sz w:val="24"/>
          <w:szCs w:val="24"/>
        </w:rPr>
        <w:t>s</w:t>
      </w:r>
      <w:r w:rsidR="00750193" w:rsidRPr="005D3B44">
        <w:rPr>
          <w:rFonts w:ascii="Times New Roman" w:eastAsia="Times New Roman" w:hAnsi="Times New Roman" w:cs="Times New Roman"/>
          <w:color w:val="000000"/>
          <w:sz w:val="24"/>
          <w:szCs w:val="24"/>
        </w:rPr>
        <w:t xml:space="preserve"> are foreseen in the systemization</w:t>
      </w:r>
      <w:r w:rsidR="005D3B44">
        <w:rPr>
          <w:rFonts w:ascii="Times New Roman" w:eastAsia="Times New Roman" w:hAnsi="Times New Roman" w:cs="Times New Roman"/>
          <w:color w:val="000000"/>
          <w:sz w:val="24"/>
          <w:szCs w:val="24"/>
        </w:rPr>
        <w:t>).</w:t>
      </w:r>
      <w:proofErr w:type="gramEnd"/>
    </w:p>
    <w:p w:rsidR="005D3B44" w:rsidRDefault="005D3B44" w:rsidP="005D3B44">
      <w:pPr>
        <w:pStyle w:val="ListParagraph"/>
        <w:rPr>
          <w:rFonts w:ascii="Times New Roman" w:eastAsia="Times New Roman" w:hAnsi="Times New Roman" w:cs="Times New Roman"/>
          <w:color w:val="000000"/>
          <w:sz w:val="24"/>
          <w:szCs w:val="24"/>
        </w:rPr>
      </w:pPr>
    </w:p>
    <w:p w:rsidR="005D3B44" w:rsidRDefault="00404925"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AP K&amp;</w:t>
      </w:r>
      <w:r w:rsidR="00AE34E6" w:rsidRPr="005D3B44">
        <w:rPr>
          <w:rFonts w:ascii="Times New Roman" w:eastAsia="Times New Roman" w:hAnsi="Times New Roman" w:cs="Times New Roman"/>
          <w:color w:val="000000"/>
          <w:sz w:val="24"/>
          <w:szCs w:val="24"/>
        </w:rPr>
        <w:t>M</w:t>
      </w:r>
    </w:p>
    <w:p w:rsidR="005D3B44" w:rsidRDefault="005D3B44" w:rsidP="005D3B44">
      <w:pPr>
        <w:pStyle w:val="ListParagraph"/>
        <w:rPr>
          <w:rFonts w:ascii="Times New Roman" w:eastAsia="Times New Roman" w:hAnsi="Times New Roman" w:cs="Times New Roman"/>
          <w:color w:val="000000"/>
          <w:sz w:val="24"/>
          <w:szCs w:val="24"/>
        </w:rPr>
      </w:pPr>
    </w:p>
    <w:p w:rsidR="005D3B44" w:rsidRDefault="00AE34E6"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In the period from 1</w:t>
      </w:r>
      <w:r w:rsidR="00750193" w:rsidRPr="005D3B44">
        <w:rPr>
          <w:rFonts w:ascii="Times New Roman" w:eastAsia="Times New Roman" w:hAnsi="Times New Roman" w:cs="Times New Roman"/>
          <w:color w:val="000000"/>
          <w:sz w:val="24"/>
          <w:szCs w:val="24"/>
        </w:rPr>
        <w:t xml:space="preserve"> June</w:t>
      </w:r>
      <w:r w:rsidR="00ED79E2" w:rsidRPr="005D3B44">
        <w:rPr>
          <w:rFonts w:ascii="Times New Roman" w:eastAsia="Times New Roman" w:hAnsi="Times New Roman" w:cs="Times New Roman"/>
          <w:color w:val="000000"/>
          <w:sz w:val="24"/>
          <w:szCs w:val="24"/>
        </w:rPr>
        <w:t xml:space="preserve"> 1998 through</w:t>
      </w:r>
      <w:r w:rsidRPr="005D3B44">
        <w:rPr>
          <w:rFonts w:ascii="Times New Roman" w:eastAsia="Times New Roman" w:hAnsi="Times New Roman" w:cs="Times New Roman"/>
          <w:color w:val="000000"/>
          <w:sz w:val="24"/>
          <w:szCs w:val="24"/>
        </w:rPr>
        <w:t xml:space="preserve"> 10</w:t>
      </w:r>
      <w:r w:rsidR="00ED79E2" w:rsidRPr="005D3B44">
        <w:rPr>
          <w:rFonts w:ascii="Times New Roman" w:eastAsia="Times New Roman" w:hAnsi="Times New Roman" w:cs="Times New Roman"/>
          <w:color w:val="000000"/>
          <w:sz w:val="24"/>
          <w:szCs w:val="24"/>
        </w:rPr>
        <w:t xml:space="preserve"> June</w:t>
      </w:r>
      <w:r w:rsidRPr="005D3B44">
        <w:rPr>
          <w:rFonts w:ascii="Times New Roman" w:eastAsia="Times New Roman" w:hAnsi="Times New Roman" w:cs="Times New Roman"/>
          <w:color w:val="000000"/>
          <w:sz w:val="24"/>
          <w:szCs w:val="24"/>
        </w:rPr>
        <w:t xml:space="preserve"> 1999, 87 Serbs </w:t>
      </w:r>
      <w:proofErr w:type="gramStart"/>
      <w:r w:rsidRPr="005D3B44">
        <w:rPr>
          <w:rFonts w:ascii="Times New Roman" w:eastAsia="Times New Roman" w:hAnsi="Times New Roman" w:cs="Times New Roman"/>
          <w:color w:val="000000"/>
          <w:sz w:val="24"/>
          <w:szCs w:val="24"/>
        </w:rPr>
        <w:t>were killed</w:t>
      </w:r>
      <w:proofErr w:type="gramEnd"/>
      <w:r w:rsidRPr="005D3B44">
        <w:rPr>
          <w:rFonts w:ascii="Times New Roman" w:eastAsia="Times New Roman" w:hAnsi="Times New Roman" w:cs="Times New Roman"/>
          <w:color w:val="000000"/>
          <w:sz w:val="24"/>
          <w:szCs w:val="24"/>
        </w:rPr>
        <w:t xml:space="preserve"> in </w:t>
      </w:r>
      <w:r w:rsidR="005F66D5" w:rsidRPr="005D3B44">
        <w:rPr>
          <w:rFonts w:ascii="Times New Roman" w:eastAsia="Times New Roman" w:hAnsi="Times New Roman" w:cs="Times New Roman"/>
          <w:color w:val="000000"/>
          <w:sz w:val="24"/>
          <w:szCs w:val="24"/>
        </w:rPr>
        <w:t>AP K&amp;M</w:t>
      </w:r>
      <w:r w:rsidRPr="005D3B44">
        <w:rPr>
          <w:rFonts w:ascii="Times New Roman" w:eastAsia="Times New Roman" w:hAnsi="Times New Roman" w:cs="Times New Roman"/>
          <w:color w:val="000000"/>
          <w:sz w:val="24"/>
          <w:szCs w:val="24"/>
        </w:rPr>
        <w:t xml:space="preserve">, and 155 Serbs were abducted and </w:t>
      </w:r>
      <w:r w:rsidR="00ED79E2" w:rsidRPr="005D3B44">
        <w:rPr>
          <w:rFonts w:ascii="Times New Roman" w:eastAsia="Times New Roman" w:hAnsi="Times New Roman" w:cs="Times New Roman"/>
          <w:color w:val="000000"/>
          <w:sz w:val="24"/>
          <w:szCs w:val="24"/>
        </w:rPr>
        <w:t>missing</w:t>
      </w:r>
      <w:r w:rsidRPr="005D3B44">
        <w:rPr>
          <w:rFonts w:ascii="Times New Roman" w:eastAsia="Times New Roman" w:hAnsi="Times New Roman" w:cs="Times New Roman"/>
          <w:color w:val="000000"/>
          <w:sz w:val="24"/>
          <w:szCs w:val="24"/>
        </w:rPr>
        <w:t>. In the period from</w:t>
      </w:r>
      <w:proofErr w:type="gramStart"/>
      <w:r w:rsidRPr="005D3B44">
        <w:rPr>
          <w:rFonts w:ascii="Times New Roman" w:eastAsia="Times New Roman" w:hAnsi="Times New Roman" w:cs="Times New Roman"/>
          <w:color w:val="000000"/>
          <w:sz w:val="24"/>
          <w:szCs w:val="24"/>
        </w:rPr>
        <w:t> </w:t>
      </w:r>
      <w:r w:rsidR="00ED79E2" w:rsidRPr="005D3B44">
        <w:rPr>
          <w:rFonts w:ascii="Times New Roman" w:eastAsia="Times New Roman" w:hAnsi="Times New Roman" w:cs="Times New Roman"/>
          <w:color w:val="000000"/>
          <w:sz w:val="24"/>
          <w:szCs w:val="24"/>
        </w:rPr>
        <w:t xml:space="preserve"> </w:t>
      </w:r>
      <w:r w:rsidRPr="005D3B44">
        <w:rPr>
          <w:rFonts w:ascii="Times New Roman" w:eastAsia="Times New Roman" w:hAnsi="Times New Roman" w:cs="Times New Roman"/>
          <w:color w:val="000000"/>
          <w:sz w:val="24"/>
          <w:szCs w:val="24"/>
        </w:rPr>
        <w:t>10</w:t>
      </w:r>
      <w:proofErr w:type="gramEnd"/>
      <w:r w:rsidR="00ED79E2" w:rsidRPr="005D3B44">
        <w:rPr>
          <w:rFonts w:ascii="Times New Roman" w:eastAsia="Times New Roman" w:hAnsi="Times New Roman" w:cs="Times New Roman"/>
          <w:color w:val="000000"/>
          <w:sz w:val="24"/>
          <w:szCs w:val="24"/>
        </w:rPr>
        <w:t xml:space="preserve"> June 1999 through </w:t>
      </w:r>
      <w:r w:rsidRPr="005D3B44">
        <w:rPr>
          <w:rFonts w:ascii="Times New Roman" w:eastAsia="Times New Roman" w:hAnsi="Times New Roman" w:cs="Times New Roman"/>
          <w:color w:val="000000"/>
          <w:sz w:val="24"/>
          <w:szCs w:val="24"/>
        </w:rPr>
        <w:t>1</w:t>
      </w:r>
      <w:r w:rsidR="00ED79E2" w:rsidRPr="005D3B44">
        <w:rPr>
          <w:rFonts w:ascii="Times New Roman" w:eastAsia="Times New Roman" w:hAnsi="Times New Roman" w:cs="Times New Roman"/>
          <w:color w:val="000000"/>
          <w:sz w:val="24"/>
          <w:szCs w:val="24"/>
        </w:rPr>
        <w:t xml:space="preserve"> November </w:t>
      </w:r>
      <w:r w:rsidRPr="005D3B44">
        <w:rPr>
          <w:rFonts w:ascii="Times New Roman" w:eastAsia="Times New Roman" w:hAnsi="Times New Roman" w:cs="Times New Roman"/>
          <w:color w:val="000000"/>
          <w:sz w:val="24"/>
          <w:szCs w:val="24"/>
        </w:rPr>
        <w:t>2001, 709 Serbs were killed and 1</w:t>
      </w:r>
      <w:r w:rsidR="00ED79E2" w:rsidRPr="005D3B44">
        <w:rPr>
          <w:rFonts w:ascii="Times New Roman" w:eastAsia="Times New Roman" w:hAnsi="Times New Roman" w:cs="Times New Roman"/>
          <w:color w:val="000000"/>
          <w:sz w:val="24"/>
          <w:szCs w:val="24"/>
        </w:rPr>
        <w:t>,</w:t>
      </w:r>
      <w:r w:rsidRPr="005D3B44">
        <w:rPr>
          <w:rFonts w:ascii="Times New Roman" w:eastAsia="Times New Roman" w:hAnsi="Times New Roman" w:cs="Times New Roman"/>
          <w:color w:val="000000"/>
          <w:sz w:val="24"/>
          <w:szCs w:val="24"/>
        </w:rPr>
        <w:t>002 persons of Serbian nationality</w:t>
      </w:r>
      <w:r w:rsidR="00ED79E2" w:rsidRPr="005D3B44">
        <w:rPr>
          <w:rFonts w:ascii="Times New Roman" w:eastAsia="Times New Roman" w:hAnsi="Times New Roman" w:cs="Times New Roman"/>
          <w:color w:val="000000"/>
          <w:sz w:val="24"/>
          <w:szCs w:val="24"/>
        </w:rPr>
        <w:t xml:space="preserve"> were abducted and missing</w:t>
      </w:r>
      <w:r w:rsidRPr="005D3B44">
        <w:rPr>
          <w:rFonts w:ascii="Times New Roman" w:eastAsia="Times New Roman" w:hAnsi="Times New Roman" w:cs="Times New Roman"/>
          <w:color w:val="000000"/>
          <w:sz w:val="24"/>
          <w:szCs w:val="24"/>
        </w:rPr>
        <w:t>. Based on the statistical data on the number of kidnapped</w:t>
      </w:r>
      <w:r w:rsidR="00187E27" w:rsidRPr="005D3B44">
        <w:rPr>
          <w:rFonts w:ascii="Times New Roman" w:eastAsia="Times New Roman" w:hAnsi="Times New Roman" w:cs="Times New Roman"/>
          <w:color w:val="000000"/>
          <w:sz w:val="24"/>
          <w:szCs w:val="24"/>
        </w:rPr>
        <w:t>,</w:t>
      </w:r>
      <w:r w:rsidRPr="005D3B44">
        <w:rPr>
          <w:rFonts w:ascii="Times New Roman" w:eastAsia="Times New Roman" w:hAnsi="Times New Roman" w:cs="Times New Roman"/>
          <w:color w:val="000000"/>
          <w:sz w:val="24"/>
          <w:szCs w:val="24"/>
        </w:rPr>
        <w:t xml:space="preserve"> missing</w:t>
      </w:r>
      <w:r w:rsidR="00187E27" w:rsidRPr="005D3B44">
        <w:rPr>
          <w:rFonts w:ascii="Times New Roman" w:eastAsia="Times New Roman" w:hAnsi="Times New Roman" w:cs="Times New Roman"/>
          <w:color w:val="000000"/>
          <w:sz w:val="24"/>
          <w:szCs w:val="24"/>
        </w:rPr>
        <w:t xml:space="preserve">, and </w:t>
      </w:r>
      <w:r w:rsidRPr="005D3B44">
        <w:rPr>
          <w:rFonts w:ascii="Times New Roman" w:eastAsia="Times New Roman" w:hAnsi="Times New Roman" w:cs="Times New Roman"/>
          <w:color w:val="000000"/>
          <w:sz w:val="24"/>
          <w:szCs w:val="24"/>
        </w:rPr>
        <w:t xml:space="preserve"> killed</w:t>
      </w:r>
      <w:r w:rsidR="00187E27" w:rsidRPr="005D3B44">
        <w:rPr>
          <w:rFonts w:ascii="Times New Roman" w:eastAsia="Times New Roman" w:hAnsi="Times New Roman" w:cs="Times New Roman"/>
          <w:color w:val="000000"/>
          <w:sz w:val="24"/>
          <w:szCs w:val="24"/>
        </w:rPr>
        <w:t xml:space="preserve"> Serbs</w:t>
      </w:r>
      <w:r w:rsidRPr="005D3B44">
        <w:rPr>
          <w:rFonts w:ascii="Times New Roman" w:eastAsia="Times New Roman" w:hAnsi="Times New Roman" w:cs="Times New Roman"/>
          <w:color w:val="000000"/>
          <w:sz w:val="24"/>
          <w:szCs w:val="24"/>
        </w:rPr>
        <w:t xml:space="preserve"> on </w:t>
      </w:r>
      <w:r w:rsidR="00187E27" w:rsidRPr="005D3B44">
        <w:rPr>
          <w:rFonts w:ascii="Times New Roman" w:eastAsia="Times New Roman" w:hAnsi="Times New Roman" w:cs="Times New Roman"/>
          <w:color w:val="000000"/>
          <w:sz w:val="24"/>
          <w:szCs w:val="24"/>
        </w:rPr>
        <w:t>the one hand</w:t>
      </w:r>
      <w:r w:rsidRPr="005D3B44">
        <w:rPr>
          <w:rFonts w:ascii="Times New Roman" w:eastAsia="Times New Roman" w:hAnsi="Times New Roman" w:cs="Times New Roman"/>
          <w:color w:val="000000"/>
          <w:sz w:val="24"/>
          <w:szCs w:val="24"/>
        </w:rPr>
        <w:t xml:space="preserve">, and the number of </w:t>
      </w:r>
      <w:r w:rsidR="00E57A7F" w:rsidRPr="005D3B44">
        <w:rPr>
          <w:rFonts w:ascii="Times New Roman" w:eastAsia="Times New Roman" w:hAnsi="Times New Roman" w:cs="Times New Roman"/>
          <w:color w:val="000000"/>
          <w:sz w:val="24"/>
          <w:szCs w:val="24"/>
        </w:rPr>
        <w:t>perpetrators tracked down</w:t>
      </w:r>
      <w:r w:rsidRPr="005D3B44">
        <w:rPr>
          <w:rFonts w:ascii="Times New Roman" w:eastAsia="Times New Roman" w:hAnsi="Times New Roman" w:cs="Times New Roman"/>
          <w:color w:val="000000"/>
          <w:sz w:val="24"/>
          <w:szCs w:val="24"/>
        </w:rPr>
        <w:t xml:space="preserve">, </w:t>
      </w:r>
      <w:r w:rsidR="002F2489" w:rsidRPr="005D3B44">
        <w:rPr>
          <w:rFonts w:ascii="Times New Roman" w:eastAsia="Times New Roman" w:hAnsi="Times New Roman" w:cs="Times New Roman"/>
          <w:color w:val="000000"/>
          <w:sz w:val="24"/>
          <w:szCs w:val="24"/>
        </w:rPr>
        <w:t>indicted,</w:t>
      </w:r>
      <w:r w:rsidRPr="005D3B44">
        <w:rPr>
          <w:rFonts w:ascii="Times New Roman" w:eastAsia="Times New Roman" w:hAnsi="Times New Roman" w:cs="Times New Roman"/>
          <w:color w:val="000000"/>
          <w:sz w:val="24"/>
          <w:szCs w:val="24"/>
        </w:rPr>
        <w:t xml:space="preserve"> and convicted of murder, on the other han</w:t>
      </w:r>
      <w:r w:rsidR="00E57A7F" w:rsidRPr="005D3B44">
        <w:rPr>
          <w:rFonts w:ascii="Times New Roman" w:eastAsia="Times New Roman" w:hAnsi="Times New Roman" w:cs="Times New Roman"/>
          <w:color w:val="000000"/>
          <w:sz w:val="24"/>
          <w:szCs w:val="24"/>
        </w:rPr>
        <w:t>d, it can be said that the AP K&amp;</w:t>
      </w:r>
      <w:r w:rsidRPr="005D3B44">
        <w:rPr>
          <w:rFonts w:ascii="Times New Roman" w:eastAsia="Times New Roman" w:hAnsi="Times New Roman" w:cs="Times New Roman"/>
          <w:color w:val="000000"/>
          <w:sz w:val="24"/>
          <w:szCs w:val="24"/>
        </w:rPr>
        <w:t>M </w:t>
      </w:r>
      <w:r w:rsidR="00E57A7F" w:rsidRPr="005D3B44">
        <w:rPr>
          <w:rFonts w:ascii="Times New Roman" w:eastAsia="Times New Roman" w:hAnsi="Times New Roman" w:cs="Times New Roman"/>
          <w:color w:val="000000"/>
          <w:sz w:val="24"/>
          <w:szCs w:val="24"/>
        </w:rPr>
        <w:t xml:space="preserve">has </w:t>
      </w:r>
      <w:r w:rsidRPr="005D3B44">
        <w:rPr>
          <w:rFonts w:ascii="Times New Roman" w:eastAsia="Times New Roman" w:hAnsi="Times New Roman" w:cs="Times New Roman"/>
          <w:color w:val="000000"/>
          <w:sz w:val="24"/>
          <w:szCs w:val="24"/>
        </w:rPr>
        <w:t>no institutional protection of the right to life of Serbs and of non-majority commu</w:t>
      </w:r>
      <w:r w:rsidR="00E57A7F" w:rsidRPr="005D3B44">
        <w:rPr>
          <w:rFonts w:ascii="Times New Roman" w:eastAsia="Times New Roman" w:hAnsi="Times New Roman" w:cs="Times New Roman"/>
          <w:color w:val="000000"/>
          <w:sz w:val="24"/>
          <w:szCs w:val="24"/>
        </w:rPr>
        <w:t>nities at that</w:t>
      </w:r>
      <w:r w:rsidRPr="005D3B44">
        <w:rPr>
          <w:rFonts w:ascii="Times New Roman" w:eastAsia="Times New Roman" w:hAnsi="Times New Roman" w:cs="Times New Roman"/>
          <w:color w:val="000000"/>
          <w:sz w:val="24"/>
          <w:szCs w:val="24"/>
        </w:rPr>
        <w:t>.</w:t>
      </w:r>
    </w:p>
    <w:p w:rsidR="005D3B44" w:rsidRDefault="005D3B44" w:rsidP="005D3B44">
      <w:pPr>
        <w:pStyle w:val="ListParagraph"/>
        <w:rPr>
          <w:rFonts w:ascii="Times New Roman" w:eastAsia="Times New Roman" w:hAnsi="Times New Roman" w:cs="Times New Roman"/>
          <w:color w:val="000000"/>
          <w:sz w:val="24"/>
          <w:szCs w:val="24"/>
        </w:rPr>
      </w:pPr>
    </w:p>
    <w:p w:rsidR="005D3B44" w:rsidRDefault="00283FB7"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Since</w:t>
      </w:r>
      <w:r w:rsidR="00AE34E6" w:rsidRPr="005D3B44">
        <w:rPr>
          <w:rFonts w:ascii="Times New Roman" w:eastAsia="Times New Roman" w:hAnsi="Times New Roman" w:cs="Times New Roman"/>
          <w:color w:val="000000"/>
          <w:sz w:val="24"/>
          <w:szCs w:val="24"/>
        </w:rPr>
        <w:t xml:space="preserve"> 10</w:t>
      </w:r>
      <w:r w:rsidR="008568CA" w:rsidRPr="005D3B44">
        <w:rPr>
          <w:rFonts w:ascii="Times New Roman" w:eastAsia="Times New Roman" w:hAnsi="Times New Roman" w:cs="Times New Roman"/>
          <w:color w:val="000000"/>
          <w:sz w:val="24"/>
          <w:szCs w:val="24"/>
        </w:rPr>
        <w:t xml:space="preserve"> June</w:t>
      </w:r>
      <w:r w:rsidR="00AE34E6" w:rsidRPr="005D3B44">
        <w:rPr>
          <w:rFonts w:ascii="Times New Roman" w:eastAsia="Times New Roman" w:hAnsi="Times New Roman" w:cs="Times New Roman"/>
          <w:color w:val="000000"/>
          <w:sz w:val="24"/>
          <w:szCs w:val="24"/>
        </w:rPr>
        <w:t xml:space="preserve"> 1999 to</w:t>
      </w:r>
      <w:r w:rsidRPr="005D3B44">
        <w:rPr>
          <w:rFonts w:ascii="Times New Roman" w:eastAsia="Times New Roman" w:hAnsi="Times New Roman" w:cs="Times New Roman"/>
          <w:color w:val="000000"/>
          <w:sz w:val="24"/>
          <w:szCs w:val="24"/>
        </w:rPr>
        <w:t xml:space="preserve"> date</w:t>
      </w:r>
      <w:r w:rsidR="00AE34E6" w:rsidRPr="005D3B44">
        <w:rPr>
          <w:rFonts w:ascii="Times New Roman" w:eastAsia="Times New Roman" w:hAnsi="Times New Roman" w:cs="Times New Roman"/>
          <w:color w:val="000000"/>
          <w:sz w:val="24"/>
          <w:szCs w:val="24"/>
        </w:rPr>
        <w:t xml:space="preserve">, there have been over 8,000 physical </w:t>
      </w:r>
      <w:r w:rsidR="00E7339C" w:rsidRPr="005D3B44">
        <w:rPr>
          <w:rFonts w:ascii="Times New Roman" w:eastAsia="Times New Roman" w:hAnsi="Times New Roman" w:cs="Times New Roman"/>
          <w:color w:val="000000"/>
          <w:sz w:val="24"/>
          <w:szCs w:val="24"/>
        </w:rPr>
        <w:t>assaults</w:t>
      </w:r>
      <w:r w:rsidR="00AE34E6" w:rsidRPr="005D3B44">
        <w:rPr>
          <w:rFonts w:ascii="Times New Roman" w:eastAsia="Times New Roman" w:hAnsi="Times New Roman" w:cs="Times New Roman"/>
          <w:color w:val="000000"/>
          <w:sz w:val="24"/>
          <w:szCs w:val="24"/>
        </w:rPr>
        <w:t xml:space="preserve"> in which 1,262 people </w:t>
      </w:r>
      <w:proofErr w:type="gramStart"/>
      <w:r w:rsidR="00A10AA0" w:rsidRPr="005D3B44">
        <w:rPr>
          <w:rFonts w:ascii="Times New Roman" w:eastAsia="Times New Roman" w:hAnsi="Times New Roman" w:cs="Times New Roman"/>
          <w:color w:val="000000"/>
          <w:sz w:val="24"/>
          <w:szCs w:val="24"/>
        </w:rPr>
        <w:t>were</w:t>
      </w:r>
      <w:r w:rsidR="00AE34E6" w:rsidRPr="005D3B44">
        <w:rPr>
          <w:rFonts w:ascii="Times New Roman" w:eastAsia="Times New Roman" w:hAnsi="Times New Roman" w:cs="Times New Roman"/>
          <w:color w:val="000000"/>
          <w:sz w:val="24"/>
          <w:szCs w:val="24"/>
        </w:rPr>
        <w:t xml:space="preserve"> killed</w:t>
      </w:r>
      <w:proofErr w:type="gramEnd"/>
      <w:r w:rsidR="00AE34E6" w:rsidRPr="005D3B44">
        <w:rPr>
          <w:rFonts w:ascii="Times New Roman" w:eastAsia="Times New Roman" w:hAnsi="Times New Roman" w:cs="Times New Roman"/>
          <w:color w:val="000000"/>
          <w:sz w:val="24"/>
          <w:szCs w:val="24"/>
        </w:rPr>
        <w:t xml:space="preserve">, including 1,037 Serbs and non-Albanians, and about 2,000 </w:t>
      </w:r>
      <w:r w:rsidR="00A10AA0" w:rsidRPr="005D3B44">
        <w:rPr>
          <w:rFonts w:ascii="Times New Roman" w:eastAsia="Times New Roman" w:hAnsi="Times New Roman" w:cs="Times New Roman"/>
          <w:color w:val="000000"/>
          <w:sz w:val="24"/>
          <w:szCs w:val="24"/>
        </w:rPr>
        <w:t xml:space="preserve">were </w:t>
      </w:r>
      <w:r w:rsidR="00AE34E6" w:rsidRPr="005D3B44">
        <w:rPr>
          <w:rFonts w:ascii="Times New Roman" w:eastAsia="Times New Roman" w:hAnsi="Times New Roman" w:cs="Times New Roman"/>
          <w:color w:val="000000"/>
          <w:sz w:val="24"/>
          <w:szCs w:val="24"/>
        </w:rPr>
        <w:t xml:space="preserve">injured. To date, no criminal has been convicted of any of these </w:t>
      </w:r>
      <w:proofErr w:type="gramStart"/>
      <w:r w:rsidR="00A10AA0" w:rsidRPr="005D3B44">
        <w:rPr>
          <w:rFonts w:ascii="Times New Roman" w:eastAsia="Times New Roman" w:hAnsi="Times New Roman" w:cs="Times New Roman"/>
          <w:color w:val="000000"/>
          <w:sz w:val="24"/>
          <w:szCs w:val="24"/>
        </w:rPr>
        <w:t>killings</w:t>
      </w:r>
      <w:r w:rsidR="00AE34E6" w:rsidRPr="005D3B44">
        <w:rPr>
          <w:rFonts w:ascii="Times New Roman" w:eastAsia="Times New Roman" w:hAnsi="Times New Roman" w:cs="Times New Roman"/>
          <w:color w:val="000000"/>
          <w:sz w:val="24"/>
          <w:szCs w:val="24"/>
        </w:rPr>
        <w:t> </w:t>
      </w:r>
      <w:r w:rsidR="00AE34E6" w:rsidRPr="005D3B44">
        <w:rPr>
          <w:rFonts w:ascii="Times New Roman" w:eastAsia="Times New Roman" w:hAnsi="Times New Roman" w:cs="Times New Roman"/>
          <w:b/>
          <w:bCs/>
          <w:color w:val="000000"/>
          <w:sz w:val="24"/>
          <w:szCs w:val="24"/>
        </w:rPr>
        <w:t>. </w:t>
      </w:r>
      <w:proofErr w:type="gramEnd"/>
      <w:r w:rsidR="00AE34E6" w:rsidRPr="005D3B44">
        <w:rPr>
          <w:rFonts w:ascii="Times New Roman" w:eastAsia="Times New Roman" w:hAnsi="Times New Roman" w:cs="Times New Roman"/>
          <w:color w:val="000000"/>
          <w:sz w:val="24"/>
          <w:szCs w:val="24"/>
        </w:rPr>
        <w:t xml:space="preserve">The perpetrators of mass crimes committed against Serbs were not </w:t>
      </w:r>
      <w:r w:rsidR="00A10AA0" w:rsidRPr="005D3B44">
        <w:rPr>
          <w:rFonts w:ascii="Times New Roman" w:eastAsia="Times New Roman" w:hAnsi="Times New Roman" w:cs="Times New Roman"/>
          <w:color w:val="000000"/>
          <w:sz w:val="24"/>
          <w:szCs w:val="24"/>
        </w:rPr>
        <w:t>found</w:t>
      </w:r>
      <w:r w:rsidR="00AE34E6" w:rsidRPr="005D3B44">
        <w:rPr>
          <w:rFonts w:ascii="Times New Roman" w:eastAsia="Times New Roman" w:hAnsi="Times New Roman" w:cs="Times New Roman"/>
          <w:color w:val="000000"/>
          <w:sz w:val="24"/>
          <w:szCs w:val="24"/>
        </w:rPr>
        <w:t xml:space="preserve"> and prosecuted - </w:t>
      </w:r>
      <w:proofErr w:type="spellStart"/>
      <w:r w:rsidR="00AE34E6" w:rsidRPr="005D3B44">
        <w:rPr>
          <w:rFonts w:ascii="Times New Roman" w:eastAsia="Times New Roman" w:hAnsi="Times New Roman" w:cs="Times New Roman"/>
          <w:color w:val="000000"/>
          <w:sz w:val="24"/>
          <w:szCs w:val="24"/>
        </w:rPr>
        <w:t>Staro</w:t>
      </w:r>
      <w:proofErr w:type="spellEnd"/>
      <w:r w:rsidR="00AE34E6" w:rsidRPr="005D3B44">
        <w:rPr>
          <w:rFonts w:ascii="Times New Roman" w:eastAsia="Times New Roman" w:hAnsi="Times New Roman" w:cs="Times New Roman"/>
          <w:color w:val="000000"/>
          <w:sz w:val="24"/>
          <w:szCs w:val="24"/>
        </w:rPr>
        <w:t xml:space="preserve"> </w:t>
      </w:r>
      <w:proofErr w:type="spellStart"/>
      <w:r w:rsidR="00AE34E6" w:rsidRPr="005D3B44">
        <w:rPr>
          <w:rFonts w:ascii="Times New Roman" w:eastAsia="Times New Roman" w:hAnsi="Times New Roman" w:cs="Times New Roman"/>
          <w:color w:val="000000"/>
          <w:sz w:val="24"/>
          <w:szCs w:val="24"/>
        </w:rPr>
        <w:t>Gracko</w:t>
      </w:r>
      <w:proofErr w:type="spellEnd"/>
      <w:r w:rsidR="00AE34E6" w:rsidRPr="005D3B44">
        <w:rPr>
          <w:rFonts w:ascii="Times New Roman" w:eastAsia="Times New Roman" w:hAnsi="Times New Roman" w:cs="Times New Roman"/>
          <w:color w:val="000000"/>
          <w:sz w:val="24"/>
          <w:szCs w:val="24"/>
        </w:rPr>
        <w:t> (</w:t>
      </w:r>
      <w:r w:rsidR="00A10AA0" w:rsidRPr="005D3B44">
        <w:rPr>
          <w:rFonts w:ascii="Times New Roman" w:eastAsia="Times New Roman" w:hAnsi="Times New Roman" w:cs="Times New Roman"/>
          <w:color w:val="000000"/>
          <w:sz w:val="24"/>
          <w:szCs w:val="24"/>
        </w:rPr>
        <w:t>14 killed), Niš</w:t>
      </w:r>
      <w:r w:rsidR="00AE34E6" w:rsidRPr="005D3B44">
        <w:rPr>
          <w:rFonts w:ascii="Times New Roman" w:eastAsia="Times New Roman" w:hAnsi="Times New Roman" w:cs="Times New Roman"/>
          <w:color w:val="000000"/>
          <w:sz w:val="24"/>
          <w:szCs w:val="24"/>
        </w:rPr>
        <w:t xml:space="preserve"> Express Bus near </w:t>
      </w:r>
      <w:proofErr w:type="spellStart"/>
      <w:r w:rsidR="00AE34E6" w:rsidRPr="005D3B44">
        <w:rPr>
          <w:rFonts w:ascii="Times New Roman" w:eastAsia="Times New Roman" w:hAnsi="Times New Roman" w:cs="Times New Roman"/>
          <w:color w:val="000000"/>
          <w:sz w:val="24"/>
          <w:szCs w:val="24"/>
        </w:rPr>
        <w:t>Livadice</w:t>
      </w:r>
      <w:proofErr w:type="spellEnd"/>
      <w:r w:rsidR="00AE34E6" w:rsidRPr="005D3B44">
        <w:rPr>
          <w:rFonts w:ascii="Times New Roman" w:eastAsia="Times New Roman" w:hAnsi="Times New Roman" w:cs="Times New Roman"/>
          <w:color w:val="000000"/>
          <w:sz w:val="24"/>
          <w:szCs w:val="24"/>
        </w:rPr>
        <w:t xml:space="preserve"> (12 killed)</w:t>
      </w:r>
      <w:r w:rsidR="00A10AA0" w:rsidRPr="005D3B44">
        <w:rPr>
          <w:rFonts w:ascii="Times New Roman" w:eastAsia="Times New Roman" w:hAnsi="Times New Roman" w:cs="Times New Roman"/>
          <w:color w:val="000000"/>
          <w:sz w:val="24"/>
          <w:szCs w:val="24"/>
        </w:rPr>
        <w:t xml:space="preserve">, and </w:t>
      </w:r>
      <w:proofErr w:type="spellStart"/>
      <w:r w:rsidR="00A10AA0" w:rsidRPr="005D3B44">
        <w:rPr>
          <w:rFonts w:ascii="Times New Roman" w:eastAsia="Times New Roman" w:hAnsi="Times New Roman" w:cs="Times New Roman"/>
          <w:color w:val="000000"/>
          <w:sz w:val="24"/>
          <w:szCs w:val="24"/>
        </w:rPr>
        <w:t>Goraž</w:t>
      </w:r>
      <w:r w:rsidR="00AE34E6" w:rsidRPr="005D3B44">
        <w:rPr>
          <w:rFonts w:ascii="Times New Roman" w:eastAsia="Times New Roman" w:hAnsi="Times New Roman" w:cs="Times New Roman"/>
          <w:color w:val="000000"/>
          <w:sz w:val="24"/>
          <w:szCs w:val="24"/>
        </w:rPr>
        <w:t>devac</w:t>
      </w:r>
      <w:proofErr w:type="spellEnd"/>
      <w:r w:rsidR="00AE34E6" w:rsidRPr="005D3B44">
        <w:rPr>
          <w:rFonts w:ascii="Times New Roman" w:eastAsia="Times New Roman" w:hAnsi="Times New Roman" w:cs="Times New Roman"/>
          <w:color w:val="000000"/>
          <w:sz w:val="24"/>
          <w:szCs w:val="24"/>
        </w:rPr>
        <w:t xml:space="preserve"> (two children </w:t>
      </w:r>
      <w:r w:rsidR="00A10AA0" w:rsidRPr="005D3B44">
        <w:rPr>
          <w:rFonts w:ascii="Times New Roman" w:eastAsia="Times New Roman" w:hAnsi="Times New Roman" w:cs="Times New Roman"/>
          <w:color w:val="000000"/>
          <w:sz w:val="24"/>
          <w:szCs w:val="24"/>
        </w:rPr>
        <w:t>were killed and</w:t>
      </w:r>
      <w:r w:rsidR="00AE34E6" w:rsidRPr="005D3B44">
        <w:rPr>
          <w:rFonts w:ascii="Times New Roman" w:eastAsia="Times New Roman" w:hAnsi="Times New Roman" w:cs="Times New Roman"/>
          <w:color w:val="000000"/>
          <w:sz w:val="24"/>
          <w:szCs w:val="24"/>
        </w:rPr>
        <w:t xml:space="preserve"> four wounded). EULEX has </w:t>
      </w:r>
      <w:r w:rsidR="00FA6DA2" w:rsidRPr="005D3B44">
        <w:rPr>
          <w:rFonts w:ascii="Times New Roman" w:eastAsia="Times New Roman" w:hAnsi="Times New Roman" w:cs="Times New Roman"/>
          <w:color w:val="000000"/>
          <w:sz w:val="24"/>
          <w:szCs w:val="24"/>
        </w:rPr>
        <w:t xml:space="preserve">closed </w:t>
      </w:r>
      <w:r w:rsidR="00C03B60" w:rsidRPr="005D3B44">
        <w:rPr>
          <w:rFonts w:ascii="Times New Roman" w:eastAsia="Times New Roman" w:hAnsi="Times New Roman" w:cs="Times New Roman"/>
          <w:color w:val="000000"/>
          <w:sz w:val="24"/>
          <w:szCs w:val="24"/>
        </w:rPr>
        <w:t>its</w:t>
      </w:r>
      <w:r w:rsidR="00A10AA0" w:rsidRPr="005D3B44">
        <w:rPr>
          <w:rFonts w:ascii="Times New Roman" w:eastAsia="Times New Roman" w:hAnsi="Times New Roman" w:cs="Times New Roman"/>
          <w:color w:val="000000"/>
          <w:sz w:val="24"/>
          <w:szCs w:val="24"/>
        </w:rPr>
        <w:t xml:space="preserve"> investigation i</w:t>
      </w:r>
      <w:r w:rsidR="00AE34E6" w:rsidRPr="005D3B44">
        <w:rPr>
          <w:rFonts w:ascii="Times New Roman" w:eastAsia="Times New Roman" w:hAnsi="Times New Roman" w:cs="Times New Roman"/>
          <w:color w:val="000000"/>
          <w:sz w:val="24"/>
          <w:szCs w:val="24"/>
        </w:rPr>
        <w:t xml:space="preserve">n these cases </w:t>
      </w:r>
      <w:r w:rsidR="00906B37">
        <w:rPr>
          <w:rFonts w:ascii="Times New Roman" w:eastAsia="Times New Roman" w:hAnsi="Times New Roman" w:cs="Times New Roman"/>
          <w:color w:val="000000"/>
          <w:sz w:val="24"/>
          <w:szCs w:val="24"/>
        </w:rPr>
        <w:t>reportedly for lack of evidence</w:t>
      </w:r>
      <w:r w:rsidR="00AE34E6" w:rsidRPr="005D3B44">
        <w:rPr>
          <w:rFonts w:ascii="Times New Roman" w:eastAsia="Times New Roman" w:hAnsi="Times New Roman" w:cs="Times New Roman"/>
          <w:color w:val="000000"/>
          <w:sz w:val="24"/>
          <w:szCs w:val="24"/>
        </w:rPr>
        <w:t>, a</w:t>
      </w:r>
      <w:r w:rsidR="00A10AA0" w:rsidRPr="005D3B44">
        <w:rPr>
          <w:rFonts w:ascii="Times New Roman" w:eastAsia="Times New Roman" w:hAnsi="Times New Roman" w:cs="Times New Roman"/>
          <w:color w:val="000000"/>
          <w:sz w:val="24"/>
          <w:szCs w:val="24"/>
        </w:rPr>
        <w:t>nd PISG Justice</w:t>
      </w:r>
      <w:r w:rsidR="00AE34E6" w:rsidRPr="005D3B44">
        <w:rPr>
          <w:rFonts w:ascii="Times New Roman" w:eastAsia="Times New Roman" w:hAnsi="Times New Roman" w:cs="Times New Roman"/>
          <w:color w:val="000000"/>
          <w:sz w:val="24"/>
          <w:szCs w:val="24"/>
        </w:rPr>
        <w:t xml:space="preserve"> shows no intention </w:t>
      </w:r>
      <w:r w:rsidR="00C03B60" w:rsidRPr="005D3B44">
        <w:rPr>
          <w:rFonts w:ascii="Times New Roman" w:eastAsia="Times New Roman" w:hAnsi="Times New Roman" w:cs="Times New Roman"/>
          <w:color w:val="000000"/>
          <w:sz w:val="24"/>
          <w:szCs w:val="24"/>
        </w:rPr>
        <w:t>of</w:t>
      </w:r>
      <w:r w:rsidR="00AE34E6" w:rsidRPr="005D3B44">
        <w:rPr>
          <w:rFonts w:ascii="Times New Roman" w:eastAsia="Times New Roman" w:hAnsi="Times New Roman" w:cs="Times New Roman"/>
          <w:color w:val="000000"/>
          <w:sz w:val="24"/>
          <w:szCs w:val="24"/>
        </w:rPr>
        <w:t xml:space="preserve"> </w:t>
      </w:r>
      <w:r w:rsidR="00A10AA0" w:rsidRPr="005D3B44">
        <w:rPr>
          <w:rFonts w:ascii="Times New Roman" w:eastAsia="Times New Roman" w:hAnsi="Times New Roman" w:cs="Times New Roman"/>
          <w:color w:val="000000"/>
          <w:sz w:val="24"/>
          <w:szCs w:val="24"/>
        </w:rPr>
        <w:t>reopen</w:t>
      </w:r>
      <w:r w:rsidR="00C03B60" w:rsidRPr="005D3B44">
        <w:rPr>
          <w:rFonts w:ascii="Times New Roman" w:eastAsia="Times New Roman" w:hAnsi="Times New Roman" w:cs="Times New Roman"/>
          <w:color w:val="000000"/>
          <w:sz w:val="24"/>
          <w:szCs w:val="24"/>
        </w:rPr>
        <w:t>ing</w:t>
      </w:r>
      <w:r w:rsidR="00AE34E6" w:rsidRPr="005D3B44">
        <w:rPr>
          <w:rFonts w:ascii="Times New Roman" w:eastAsia="Times New Roman" w:hAnsi="Times New Roman" w:cs="Times New Roman"/>
          <w:color w:val="000000"/>
          <w:sz w:val="24"/>
          <w:szCs w:val="24"/>
        </w:rPr>
        <w:t xml:space="preserve"> the investigation.</w:t>
      </w:r>
    </w:p>
    <w:p w:rsidR="005D3B44" w:rsidRPr="00906B37" w:rsidRDefault="005D3B44" w:rsidP="00906B37">
      <w:pPr>
        <w:rPr>
          <w:rFonts w:ascii="Times New Roman" w:eastAsia="Times New Roman" w:hAnsi="Times New Roman" w:cs="Times New Roman"/>
          <w:color w:val="000000"/>
          <w:sz w:val="24"/>
          <w:szCs w:val="24"/>
        </w:rPr>
      </w:pPr>
    </w:p>
    <w:p w:rsidR="005D3B44" w:rsidRDefault="00C03B60"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At the AP </w:t>
      </w:r>
      <w:proofErr w:type="gramStart"/>
      <w:r w:rsidRPr="005D3B44">
        <w:rPr>
          <w:rFonts w:ascii="Times New Roman" w:eastAsia="Times New Roman" w:hAnsi="Times New Roman" w:cs="Times New Roman"/>
          <w:color w:val="000000"/>
          <w:sz w:val="24"/>
          <w:szCs w:val="24"/>
        </w:rPr>
        <w:t>K&amp;</w:t>
      </w:r>
      <w:r w:rsidR="00A10AA0" w:rsidRPr="005D3B44">
        <w:rPr>
          <w:rFonts w:ascii="Times New Roman" w:eastAsia="Times New Roman" w:hAnsi="Times New Roman" w:cs="Times New Roman"/>
          <w:color w:val="000000"/>
          <w:sz w:val="24"/>
          <w:szCs w:val="24"/>
        </w:rPr>
        <w:t>M</w:t>
      </w:r>
      <w:proofErr w:type="gramEnd"/>
      <w:r w:rsidR="00A10AA0" w:rsidRPr="005D3B44">
        <w:rPr>
          <w:rFonts w:ascii="Times New Roman" w:eastAsia="Times New Roman" w:hAnsi="Times New Roman" w:cs="Times New Roman"/>
          <w:color w:val="000000"/>
          <w:sz w:val="24"/>
          <w:szCs w:val="24"/>
        </w:rPr>
        <w:t> </w:t>
      </w:r>
      <w:r w:rsidRPr="005D3B44">
        <w:rPr>
          <w:rFonts w:ascii="Times New Roman" w:eastAsia="Times New Roman" w:hAnsi="Times New Roman" w:cs="Times New Roman"/>
          <w:color w:val="000000"/>
          <w:sz w:val="24"/>
          <w:szCs w:val="24"/>
        </w:rPr>
        <w:t>there is no keeping of</w:t>
      </w:r>
      <w:r w:rsidR="00AE34E6" w:rsidRPr="005D3B44">
        <w:rPr>
          <w:rFonts w:ascii="Times New Roman" w:eastAsia="Times New Roman" w:hAnsi="Times New Roman" w:cs="Times New Roman"/>
          <w:color w:val="000000"/>
          <w:sz w:val="24"/>
          <w:szCs w:val="24"/>
        </w:rPr>
        <w:t xml:space="preserve"> reliable official records of ethnically mo</w:t>
      </w:r>
      <w:r w:rsidRPr="005D3B44">
        <w:rPr>
          <w:rFonts w:ascii="Times New Roman" w:eastAsia="Times New Roman" w:hAnsi="Times New Roman" w:cs="Times New Roman"/>
          <w:color w:val="000000"/>
          <w:sz w:val="24"/>
          <w:szCs w:val="24"/>
        </w:rPr>
        <w:t>tivated crimes or incidents or</w:t>
      </w:r>
      <w:r w:rsidR="00AE34E6" w:rsidRPr="005D3B44">
        <w:rPr>
          <w:rFonts w:ascii="Times New Roman" w:eastAsia="Times New Roman" w:hAnsi="Times New Roman" w:cs="Times New Roman"/>
          <w:color w:val="000000"/>
          <w:sz w:val="24"/>
          <w:szCs w:val="24"/>
        </w:rPr>
        <w:t xml:space="preserve"> the</w:t>
      </w:r>
      <w:r w:rsidRPr="005D3B44">
        <w:rPr>
          <w:rFonts w:ascii="Times New Roman" w:eastAsia="Times New Roman" w:hAnsi="Times New Roman" w:cs="Times New Roman"/>
          <w:color w:val="000000"/>
          <w:sz w:val="24"/>
          <w:szCs w:val="24"/>
        </w:rPr>
        <w:t>ir prosecuting</w:t>
      </w:r>
      <w:r w:rsidR="00AE34E6" w:rsidRPr="005D3B44">
        <w:rPr>
          <w:rFonts w:ascii="Times New Roman" w:eastAsia="Times New Roman" w:hAnsi="Times New Roman" w:cs="Times New Roman"/>
          <w:color w:val="000000"/>
          <w:sz w:val="24"/>
          <w:szCs w:val="24"/>
        </w:rPr>
        <w:t>.   </w:t>
      </w:r>
    </w:p>
    <w:p w:rsidR="005D3B44" w:rsidRDefault="005D3B44" w:rsidP="005D3B44">
      <w:pPr>
        <w:pStyle w:val="ListParagraph"/>
        <w:rPr>
          <w:rFonts w:ascii="Times New Roman" w:eastAsia="Times New Roman" w:hAnsi="Times New Roman" w:cs="Times New Roman"/>
          <w:color w:val="000000"/>
          <w:sz w:val="24"/>
          <w:szCs w:val="24"/>
        </w:rPr>
      </w:pPr>
    </w:p>
    <w:p w:rsidR="005D3B44" w:rsidRDefault="00AE34E6"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 xml:space="preserve">The Albanian public in </w:t>
      </w:r>
      <w:r w:rsidR="005F66D5" w:rsidRPr="005D3B44">
        <w:rPr>
          <w:rFonts w:ascii="Times New Roman" w:eastAsia="Times New Roman" w:hAnsi="Times New Roman" w:cs="Times New Roman"/>
          <w:color w:val="000000"/>
          <w:sz w:val="24"/>
          <w:szCs w:val="24"/>
        </w:rPr>
        <w:t xml:space="preserve">the AP K&amp;M </w:t>
      </w:r>
      <w:r w:rsidRPr="005D3B44">
        <w:rPr>
          <w:rFonts w:ascii="Times New Roman" w:eastAsia="Times New Roman" w:hAnsi="Times New Roman" w:cs="Times New Roman"/>
          <w:color w:val="000000"/>
          <w:sz w:val="24"/>
          <w:szCs w:val="24"/>
        </w:rPr>
        <w:t xml:space="preserve">is campaigning against the </w:t>
      </w:r>
      <w:r w:rsidR="004744AD" w:rsidRPr="005D3B44">
        <w:rPr>
          <w:rFonts w:ascii="Times New Roman" w:eastAsia="Times New Roman" w:hAnsi="Times New Roman" w:cs="Times New Roman"/>
          <w:color w:val="000000"/>
          <w:sz w:val="24"/>
          <w:szCs w:val="24"/>
          <w:lang w:val="sr-Latn-RS"/>
        </w:rPr>
        <w:t xml:space="preserve">Specialist Chambers </w:t>
      </w:r>
      <w:r w:rsidRPr="005D3B44">
        <w:rPr>
          <w:rFonts w:ascii="Times New Roman" w:eastAsia="Times New Roman" w:hAnsi="Times New Roman" w:cs="Times New Roman"/>
          <w:color w:val="000000"/>
          <w:sz w:val="24"/>
          <w:szCs w:val="24"/>
        </w:rPr>
        <w:t xml:space="preserve">and the </w:t>
      </w:r>
      <w:r w:rsidR="004744AD" w:rsidRPr="005D3B44">
        <w:rPr>
          <w:rFonts w:ascii="Times New Roman" w:eastAsia="Times New Roman" w:hAnsi="Times New Roman" w:cs="Times New Roman"/>
          <w:color w:val="000000"/>
          <w:sz w:val="24"/>
          <w:szCs w:val="24"/>
          <w:lang w:val="sr-Latn-RS"/>
        </w:rPr>
        <w:t xml:space="preserve">Specialist </w:t>
      </w:r>
      <w:r w:rsidRPr="005D3B44">
        <w:rPr>
          <w:rFonts w:ascii="Times New Roman" w:eastAsia="Times New Roman" w:hAnsi="Times New Roman" w:cs="Times New Roman"/>
          <w:color w:val="000000"/>
          <w:sz w:val="24"/>
          <w:szCs w:val="24"/>
        </w:rPr>
        <w:t>Prosecutor's Office based in The Hague, formed in 2015 to prosecute and punish KLA crimes based on the Report of Swiss Senator Dick Marty. </w:t>
      </w:r>
      <w:proofErr w:type="gramStart"/>
      <w:r w:rsidRPr="005D3B44">
        <w:rPr>
          <w:rFonts w:ascii="Times New Roman" w:eastAsia="Times New Roman" w:hAnsi="Times New Roman" w:cs="Times New Roman"/>
          <w:color w:val="000000"/>
          <w:sz w:val="24"/>
          <w:szCs w:val="24"/>
        </w:rPr>
        <w:t xml:space="preserve">The </w:t>
      </w:r>
      <w:r w:rsidR="004744AD" w:rsidRPr="005D3B44">
        <w:rPr>
          <w:rFonts w:ascii="Times New Roman" w:eastAsia="Times New Roman" w:hAnsi="Times New Roman" w:cs="Times New Roman"/>
          <w:color w:val="000000"/>
          <w:sz w:val="24"/>
          <w:szCs w:val="24"/>
        </w:rPr>
        <w:t>leaders and fighters of the so-called</w:t>
      </w:r>
      <w:r w:rsidRPr="005D3B44">
        <w:rPr>
          <w:rFonts w:ascii="Times New Roman" w:eastAsia="Times New Roman" w:hAnsi="Times New Roman" w:cs="Times New Roman"/>
          <w:color w:val="000000"/>
          <w:sz w:val="24"/>
          <w:szCs w:val="24"/>
        </w:rPr>
        <w:t> </w:t>
      </w:r>
      <w:r w:rsidR="004744AD" w:rsidRPr="005D3B44">
        <w:rPr>
          <w:rFonts w:ascii="Times New Roman" w:eastAsia="Times New Roman" w:hAnsi="Times New Roman" w:cs="Times New Roman"/>
          <w:color w:val="000000"/>
          <w:sz w:val="24"/>
          <w:szCs w:val="24"/>
        </w:rPr>
        <w:t>KLA have</w:t>
      </w:r>
      <w:r w:rsidRPr="005D3B44">
        <w:rPr>
          <w:rFonts w:ascii="Times New Roman" w:eastAsia="Times New Roman" w:hAnsi="Times New Roman" w:cs="Times New Roman"/>
          <w:color w:val="000000"/>
          <w:sz w:val="24"/>
          <w:szCs w:val="24"/>
        </w:rPr>
        <w:t xml:space="preserve"> </w:t>
      </w:r>
      <w:r w:rsidR="004744AD" w:rsidRPr="005D3B44">
        <w:rPr>
          <w:rFonts w:ascii="Times New Roman" w:eastAsia="Times New Roman" w:hAnsi="Times New Roman" w:cs="Times New Roman"/>
          <w:color w:val="000000"/>
          <w:sz w:val="24"/>
          <w:szCs w:val="24"/>
        </w:rPr>
        <w:t>been treated</w:t>
      </w:r>
      <w:r w:rsidRPr="005D3B44">
        <w:rPr>
          <w:rFonts w:ascii="Times New Roman" w:eastAsia="Times New Roman" w:hAnsi="Times New Roman" w:cs="Times New Roman"/>
          <w:color w:val="000000"/>
          <w:sz w:val="24"/>
          <w:szCs w:val="24"/>
        </w:rPr>
        <w:t xml:space="preserve"> as heroes by the Albanian public and officially by PISG, and based on the enactment of PISG Law on Legal Protection and Financial Support to Persons Accused before the Special</w:t>
      </w:r>
      <w:r w:rsidR="002C4B74" w:rsidRPr="005D3B44">
        <w:rPr>
          <w:rFonts w:ascii="Times New Roman" w:eastAsia="Times New Roman" w:hAnsi="Times New Roman" w:cs="Times New Roman"/>
          <w:color w:val="000000"/>
          <w:sz w:val="24"/>
          <w:szCs w:val="24"/>
        </w:rPr>
        <w:t>ist</w:t>
      </w:r>
      <w:r w:rsidRPr="005D3B44">
        <w:rPr>
          <w:rFonts w:ascii="Times New Roman" w:eastAsia="Times New Roman" w:hAnsi="Times New Roman" w:cs="Times New Roman"/>
          <w:color w:val="000000"/>
          <w:sz w:val="24"/>
          <w:szCs w:val="24"/>
        </w:rPr>
        <w:t xml:space="preserve"> </w:t>
      </w:r>
      <w:r w:rsidR="003B1A4C" w:rsidRPr="005D3B44">
        <w:rPr>
          <w:rFonts w:ascii="Times New Roman" w:eastAsia="Times New Roman" w:hAnsi="Times New Roman" w:cs="Times New Roman"/>
          <w:color w:val="000000"/>
          <w:sz w:val="24"/>
          <w:szCs w:val="24"/>
          <w:lang w:val="sr-Latn-RS"/>
        </w:rPr>
        <w:t xml:space="preserve">Chambers </w:t>
      </w:r>
      <w:r w:rsidR="003B1A4C" w:rsidRPr="005D3B44">
        <w:rPr>
          <w:rFonts w:ascii="Times New Roman" w:eastAsia="Times New Roman" w:hAnsi="Times New Roman" w:cs="Times New Roman"/>
          <w:color w:val="000000"/>
          <w:sz w:val="24"/>
          <w:szCs w:val="24"/>
        </w:rPr>
        <w:t>of</w:t>
      </w:r>
      <w:r w:rsidRPr="005D3B44">
        <w:rPr>
          <w:rFonts w:ascii="Times New Roman" w:eastAsia="Times New Roman" w:hAnsi="Times New Roman" w:cs="Times New Roman"/>
          <w:color w:val="000000"/>
          <w:sz w:val="24"/>
          <w:szCs w:val="24"/>
        </w:rPr>
        <w:t xml:space="preserve"> 3</w:t>
      </w:r>
      <w:r w:rsidR="003B1A4C" w:rsidRPr="005D3B44">
        <w:rPr>
          <w:rFonts w:ascii="Times New Roman" w:eastAsia="Times New Roman" w:hAnsi="Times New Roman" w:cs="Times New Roman"/>
          <w:color w:val="000000"/>
          <w:sz w:val="24"/>
          <w:szCs w:val="24"/>
        </w:rPr>
        <w:t xml:space="preserve"> June</w:t>
      </w:r>
      <w:r w:rsidRPr="005D3B44">
        <w:rPr>
          <w:rFonts w:ascii="Times New Roman" w:eastAsia="Times New Roman" w:hAnsi="Times New Roman" w:cs="Times New Roman"/>
          <w:color w:val="000000"/>
          <w:sz w:val="24"/>
          <w:szCs w:val="24"/>
        </w:rPr>
        <w:t xml:space="preserve"> 2015, the </w:t>
      </w:r>
      <w:r w:rsidRPr="005D3B44">
        <w:rPr>
          <w:rFonts w:ascii="Times New Roman" w:eastAsia="Times New Roman" w:hAnsi="Times New Roman" w:cs="Times New Roman"/>
          <w:color w:val="000000"/>
          <w:sz w:val="24"/>
          <w:szCs w:val="24"/>
        </w:rPr>
        <w:lastRenderedPageBreak/>
        <w:t xml:space="preserve">defense of persons indicted before the </w:t>
      </w:r>
      <w:r w:rsidR="001D4529" w:rsidRPr="005D3B44">
        <w:rPr>
          <w:rFonts w:ascii="Times New Roman" w:eastAsia="Times New Roman" w:hAnsi="Times New Roman" w:cs="Times New Roman"/>
          <w:color w:val="000000"/>
          <w:sz w:val="24"/>
          <w:szCs w:val="24"/>
        </w:rPr>
        <w:t xml:space="preserve">Specialist </w:t>
      </w:r>
      <w:r w:rsidR="001D4529" w:rsidRPr="005D3B44">
        <w:rPr>
          <w:rFonts w:ascii="Times New Roman" w:eastAsia="Times New Roman" w:hAnsi="Times New Roman" w:cs="Times New Roman"/>
          <w:color w:val="000000"/>
          <w:sz w:val="24"/>
          <w:szCs w:val="24"/>
          <w:lang w:val="sr-Latn-RS"/>
        </w:rPr>
        <w:t xml:space="preserve">Chambers </w:t>
      </w:r>
      <w:r w:rsidRPr="005D3B44">
        <w:rPr>
          <w:rFonts w:ascii="Times New Roman" w:eastAsia="Times New Roman" w:hAnsi="Times New Roman" w:cs="Times New Roman"/>
          <w:color w:val="000000"/>
          <w:sz w:val="24"/>
          <w:szCs w:val="24"/>
        </w:rPr>
        <w:t xml:space="preserve">for </w:t>
      </w:r>
      <w:r w:rsidR="001D4529" w:rsidRPr="005D3B44">
        <w:rPr>
          <w:rFonts w:ascii="Times New Roman" w:eastAsia="Times New Roman" w:hAnsi="Times New Roman" w:cs="Times New Roman"/>
          <w:color w:val="000000"/>
          <w:sz w:val="24"/>
          <w:szCs w:val="24"/>
        </w:rPr>
        <w:t xml:space="preserve">KLA </w:t>
      </w:r>
      <w:r w:rsidRPr="005D3B44">
        <w:rPr>
          <w:rFonts w:ascii="Times New Roman" w:eastAsia="Times New Roman" w:hAnsi="Times New Roman" w:cs="Times New Roman"/>
          <w:color w:val="000000"/>
          <w:sz w:val="24"/>
          <w:szCs w:val="24"/>
        </w:rPr>
        <w:t>Crimes is officially funded. </w:t>
      </w:r>
      <w:proofErr w:type="gramEnd"/>
      <w:r w:rsidRPr="005D3B44">
        <w:rPr>
          <w:rFonts w:ascii="Times New Roman" w:eastAsia="Times New Roman" w:hAnsi="Times New Roman" w:cs="Times New Roman"/>
          <w:color w:val="000000"/>
          <w:sz w:val="24"/>
          <w:szCs w:val="24"/>
        </w:rPr>
        <w:t>There is a systematic campaign and organ</w:t>
      </w:r>
      <w:r w:rsidR="001D4529" w:rsidRPr="005D3B44">
        <w:rPr>
          <w:rFonts w:ascii="Times New Roman" w:eastAsia="Times New Roman" w:hAnsi="Times New Roman" w:cs="Times New Roman"/>
          <w:color w:val="000000"/>
          <w:sz w:val="24"/>
          <w:szCs w:val="24"/>
        </w:rPr>
        <w:t xml:space="preserve">ized intimidation of witnesses </w:t>
      </w:r>
      <w:r w:rsidRPr="005D3B44">
        <w:rPr>
          <w:rFonts w:ascii="Times New Roman" w:eastAsia="Times New Roman" w:hAnsi="Times New Roman" w:cs="Times New Roman"/>
          <w:color w:val="000000"/>
          <w:sz w:val="24"/>
          <w:szCs w:val="24"/>
        </w:rPr>
        <w:t>o</w:t>
      </w:r>
      <w:r w:rsidR="001D4529" w:rsidRPr="005D3B44">
        <w:rPr>
          <w:rFonts w:ascii="Times New Roman" w:eastAsia="Times New Roman" w:hAnsi="Times New Roman" w:cs="Times New Roman"/>
          <w:color w:val="000000"/>
          <w:sz w:val="24"/>
          <w:szCs w:val="24"/>
        </w:rPr>
        <w:t>f</w:t>
      </w:r>
      <w:r w:rsidRPr="005D3B44">
        <w:rPr>
          <w:rFonts w:ascii="Times New Roman" w:eastAsia="Times New Roman" w:hAnsi="Times New Roman" w:cs="Times New Roman"/>
          <w:color w:val="000000"/>
          <w:sz w:val="24"/>
          <w:szCs w:val="24"/>
        </w:rPr>
        <w:t xml:space="preserve"> KLA crimes in the</w:t>
      </w:r>
      <w:proofErr w:type="gramStart"/>
      <w:r w:rsidRPr="005D3B44">
        <w:rPr>
          <w:rFonts w:ascii="Times New Roman" w:eastAsia="Times New Roman" w:hAnsi="Times New Roman" w:cs="Times New Roman"/>
          <w:color w:val="000000"/>
          <w:sz w:val="24"/>
          <w:szCs w:val="24"/>
        </w:rPr>
        <w:t> </w:t>
      </w:r>
      <w:r w:rsidR="001D4529" w:rsidRPr="005D3B44">
        <w:rPr>
          <w:rFonts w:ascii="Times New Roman" w:eastAsia="Times New Roman" w:hAnsi="Times New Roman" w:cs="Times New Roman"/>
          <w:color w:val="000000"/>
          <w:sz w:val="24"/>
          <w:szCs w:val="24"/>
        </w:rPr>
        <w:t xml:space="preserve"> AP</w:t>
      </w:r>
      <w:proofErr w:type="gramEnd"/>
      <w:r w:rsidR="001D4529" w:rsidRPr="005D3B44">
        <w:rPr>
          <w:rFonts w:ascii="Times New Roman" w:eastAsia="Times New Roman" w:hAnsi="Times New Roman" w:cs="Times New Roman"/>
          <w:color w:val="000000"/>
          <w:sz w:val="24"/>
          <w:szCs w:val="24"/>
        </w:rPr>
        <w:t> K&amp;M</w:t>
      </w:r>
      <w:r w:rsidRPr="005D3B44">
        <w:rPr>
          <w:rFonts w:ascii="Times New Roman" w:eastAsia="Times New Roman" w:hAnsi="Times New Roman" w:cs="Times New Roman"/>
          <w:color w:val="000000"/>
          <w:sz w:val="24"/>
          <w:szCs w:val="24"/>
        </w:rPr>
        <w:t>.</w:t>
      </w:r>
    </w:p>
    <w:p w:rsidR="005D3B44" w:rsidRDefault="005D3B44" w:rsidP="005D3B44">
      <w:pPr>
        <w:pStyle w:val="ListParagraph"/>
        <w:rPr>
          <w:rFonts w:ascii="Times New Roman" w:eastAsia="Times New Roman" w:hAnsi="Times New Roman" w:cs="Times New Roman"/>
          <w:color w:val="000000"/>
          <w:sz w:val="24"/>
          <w:szCs w:val="24"/>
        </w:rPr>
      </w:pPr>
    </w:p>
    <w:p w:rsidR="005D3B44" w:rsidRDefault="001D4529"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The cause of</w:t>
      </w:r>
      <w:r w:rsidR="00AE34E6" w:rsidRPr="005D3B44">
        <w:rPr>
          <w:rFonts w:ascii="Times New Roman" w:eastAsia="Times New Roman" w:hAnsi="Times New Roman" w:cs="Times New Roman"/>
          <w:color w:val="000000"/>
          <w:sz w:val="24"/>
          <w:szCs w:val="24"/>
        </w:rPr>
        <w:t xml:space="preserve"> particular concern is the adoption of the Draft Law on the Protection of KLA Values, which provides for the </w:t>
      </w:r>
      <w:r w:rsidR="00E473DC" w:rsidRPr="005D3B44">
        <w:rPr>
          <w:rFonts w:ascii="Times New Roman" w:eastAsia="Times New Roman" w:hAnsi="Times New Roman" w:cs="Times New Roman"/>
          <w:color w:val="000000"/>
          <w:sz w:val="24"/>
          <w:szCs w:val="24"/>
        </w:rPr>
        <w:t>criminal charges against</w:t>
      </w:r>
      <w:r w:rsidR="00AE34E6" w:rsidRPr="005D3B44">
        <w:rPr>
          <w:rFonts w:ascii="Times New Roman" w:eastAsia="Times New Roman" w:hAnsi="Times New Roman" w:cs="Times New Roman"/>
          <w:color w:val="000000"/>
          <w:sz w:val="24"/>
          <w:szCs w:val="24"/>
        </w:rPr>
        <w:t xml:space="preserve"> persons who make critical statements about the KLA and the obligation of all PISG structures to promote the KLA. The </w:t>
      </w:r>
      <w:r w:rsidR="00E473DC" w:rsidRPr="005D3B44">
        <w:rPr>
          <w:rFonts w:ascii="Times New Roman" w:eastAsia="Times New Roman" w:hAnsi="Times New Roman" w:cs="Times New Roman"/>
          <w:color w:val="000000"/>
          <w:sz w:val="24"/>
          <w:szCs w:val="24"/>
        </w:rPr>
        <w:t>afore</w:t>
      </w:r>
      <w:r w:rsidR="00AE34E6" w:rsidRPr="005D3B44">
        <w:rPr>
          <w:rFonts w:ascii="Times New Roman" w:eastAsia="Times New Roman" w:hAnsi="Times New Roman" w:cs="Times New Roman"/>
          <w:color w:val="000000"/>
          <w:sz w:val="24"/>
          <w:szCs w:val="24"/>
        </w:rPr>
        <w:t>mentioned draft law institutionally incriminates and intimidates witnesses of the KLA</w:t>
      </w:r>
      <w:r w:rsidR="00E473DC" w:rsidRPr="005D3B44">
        <w:rPr>
          <w:rFonts w:ascii="Times New Roman" w:eastAsia="Times New Roman" w:hAnsi="Times New Roman" w:cs="Times New Roman"/>
          <w:color w:val="000000"/>
          <w:sz w:val="24"/>
          <w:szCs w:val="24"/>
        </w:rPr>
        <w:t xml:space="preserve"> crimes</w:t>
      </w:r>
      <w:r w:rsidR="00AE34E6" w:rsidRPr="005D3B44">
        <w:rPr>
          <w:rFonts w:ascii="Times New Roman" w:eastAsia="Times New Roman" w:hAnsi="Times New Roman" w:cs="Times New Roman"/>
          <w:color w:val="000000"/>
          <w:sz w:val="24"/>
          <w:szCs w:val="24"/>
        </w:rPr>
        <w:t xml:space="preserve">, </w:t>
      </w:r>
      <w:r w:rsidR="00E473DC" w:rsidRPr="005D3B44">
        <w:rPr>
          <w:rFonts w:ascii="Times New Roman" w:eastAsia="Times New Roman" w:hAnsi="Times New Roman" w:cs="Times New Roman"/>
          <w:color w:val="000000"/>
          <w:sz w:val="24"/>
          <w:szCs w:val="24"/>
        </w:rPr>
        <w:t>and thus</w:t>
      </w:r>
      <w:r w:rsidR="00AE34E6" w:rsidRPr="005D3B44">
        <w:rPr>
          <w:rFonts w:ascii="Times New Roman" w:eastAsia="Times New Roman" w:hAnsi="Times New Roman" w:cs="Times New Roman"/>
          <w:color w:val="000000"/>
          <w:sz w:val="24"/>
          <w:szCs w:val="24"/>
        </w:rPr>
        <w:t xml:space="preserve"> advocates national hatred and additionally injures the families of their victims.</w:t>
      </w:r>
    </w:p>
    <w:p w:rsidR="005D3B44" w:rsidRDefault="005D3B44" w:rsidP="00E72F4A">
      <w:pPr>
        <w:pStyle w:val="ListParagraph"/>
        <w:spacing w:after="0"/>
        <w:rPr>
          <w:rFonts w:ascii="Times New Roman" w:eastAsia="Times New Roman" w:hAnsi="Times New Roman" w:cs="Times New Roman"/>
          <w:color w:val="000000"/>
          <w:sz w:val="24"/>
          <w:szCs w:val="24"/>
        </w:rPr>
      </w:pPr>
    </w:p>
    <w:p w:rsidR="005D3B44" w:rsidRDefault="00AE34E6"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 xml:space="preserve">The situation regarding the sanctioning of crimes against Serbs and non-Albanians is </w:t>
      </w:r>
      <w:r w:rsidR="00C9134F" w:rsidRPr="005D3B44">
        <w:rPr>
          <w:rFonts w:ascii="Times New Roman" w:eastAsia="Times New Roman" w:hAnsi="Times New Roman" w:cs="Times New Roman"/>
          <w:color w:val="000000"/>
          <w:sz w:val="24"/>
          <w:szCs w:val="24"/>
        </w:rPr>
        <w:t>worri</w:t>
      </w:r>
      <w:r w:rsidR="00E473DC" w:rsidRPr="005D3B44">
        <w:rPr>
          <w:rFonts w:ascii="Times New Roman" w:eastAsia="Times New Roman" w:hAnsi="Times New Roman" w:cs="Times New Roman"/>
          <w:color w:val="000000"/>
          <w:sz w:val="24"/>
          <w:szCs w:val="24"/>
        </w:rPr>
        <w:t>some</w:t>
      </w:r>
      <w:r w:rsidRPr="005D3B44">
        <w:rPr>
          <w:rFonts w:ascii="Times New Roman" w:eastAsia="Times New Roman" w:hAnsi="Times New Roman" w:cs="Times New Roman"/>
          <w:color w:val="000000"/>
          <w:sz w:val="24"/>
          <w:szCs w:val="24"/>
        </w:rPr>
        <w:t xml:space="preserve">, especially having in mind the termination of the mandate of the EULEX mission on </w:t>
      </w:r>
      <w:r w:rsidR="00C9134F" w:rsidRPr="005D3B44">
        <w:rPr>
          <w:rFonts w:ascii="Times New Roman" w:eastAsia="Times New Roman" w:hAnsi="Times New Roman" w:cs="Times New Roman"/>
          <w:color w:val="000000"/>
          <w:sz w:val="24"/>
          <w:szCs w:val="24"/>
        </w:rPr>
        <w:t>14 June 2018 in PISG justice</w:t>
      </w:r>
      <w:r w:rsidRPr="005D3B44">
        <w:rPr>
          <w:rFonts w:ascii="Times New Roman" w:eastAsia="Times New Roman" w:hAnsi="Times New Roman" w:cs="Times New Roman"/>
          <w:color w:val="000000"/>
          <w:sz w:val="24"/>
          <w:szCs w:val="24"/>
        </w:rPr>
        <w:t xml:space="preserve"> system, </w:t>
      </w:r>
      <w:r w:rsidR="00C9134F" w:rsidRPr="005D3B44">
        <w:rPr>
          <w:rFonts w:ascii="Times New Roman" w:eastAsia="Times New Roman" w:hAnsi="Times New Roman" w:cs="Times New Roman"/>
          <w:color w:val="000000"/>
          <w:sz w:val="24"/>
          <w:szCs w:val="24"/>
        </w:rPr>
        <w:t>that is, the</w:t>
      </w:r>
      <w:r w:rsidRPr="005D3B44">
        <w:rPr>
          <w:rFonts w:ascii="Times New Roman" w:eastAsia="Times New Roman" w:hAnsi="Times New Roman" w:cs="Times New Roman"/>
          <w:color w:val="000000"/>
          <w:sz w:val="24"/>
          <w:szCs w:val="24"/>
        </w:rPr>
        <w:t xml:space="preserve"> termination of </w:t>
      </w:r>
      <w:r w:rsidR="00C9134F" w:rsidRPr="005D3B44">
        <w:rPr>
          <w:rFonts w:ascii="Times New Roman" w:eastAsia="Times New Roman" w:hAnsi="Times New Roman" w:cs="Times New Roman"/>
          <w:color w:val="000000"/>
          <w:sz w:val="24"/>
          <w:szCs w:val="24"/>
        </w:rPr>
        <w:t xml:space="preserve">the work of </w:t>
      </w:r>
      <w:r w:rsidRPr="005D3B44">
        <w:rPr>
          <w:rFonts w:ascii="Times New Roman" w:eastAsia="Times New Roman" w:hAnsi="Times New Roman" w:cs="Times New Roman"/>
          <w:color w:val="000000"/>
          <w:sz w:val="24"/>
          <w:szCs w:val="24"/>
        </w:rPr>
        <w:t xml:space="preserve">international judges and prosecutors and the handing over of all cases and documents </w:t>
      </w:r>
      <w:r w:rsidR="00D75C53" w:rsidRPr="005D3B44">
        <w:rPr>
          <w:rFonts w:ascii="Times New Roman" w:eastAsia="Times New Roman" w:hAnsi="Times New Roman" w:cs="Times New Roman"/>
          <w:color w:val="000000"/>
          <w:sz w:val="24"/>
          <w:szCs w:val="24"/>
        </w:rPr>
        <w:t>to local judges and prosecutors</w:t>
      </w:r>
      <w:r w:rsidRPr="005D3B44">
        <w:rPr>
          <w:rFonts w:ascii="Times New Roman" w:eastAsia="Times New Roman" w:hAnsi="Times New Roman" w:cs="Times New Roman"/>
          <w:color w:val="000000"/>
          <w:sz w:val="24"/>
          <w:szCs w:val="24"/>
        </w:rPr>
        <w:t>.</w:t>
      </w:r>
    </w:p>
    <w:p w:rsidR="002D10FA" w:rsidRPr="00D0178B" w:rsidRDefault="002D10FA" w:rsidP="00D0178B">
      <w:pPr>
        <w:rPr>
          <w:rFonts w:ascii="Times New Roman" w:eastAsia="Times New Roman" w:hAnsi="Times New Roman" w:cs="Times New Roman"/>
          <w:b/>
          <w:bCs/>
          <w:color w:val="000000"/>
          <w:sz w:val="24"/>
          <w:szCs w:val="24"/>
        </w:rPr>
      </w:pPr>
    </w:p>
    <w:p w:rsidR="005D3B44" w:rsidRPr="005D3B44" w:rsidRDefault="00AE34E6" w:rsidP="005D3B44">
      <w:pPr>
        <w:spacing w:after="0" w:line="240" w:lineRule="auto"/>
        <w:ind w:left="284"/>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b/>
          <w:bCs/>
          <w:color w:val="000000"/>
          <w:sz w:val="24"/>
          <w:szCs w:val="24"/>
        </w:rPr>
        <w:t>The rights of persons deprived of their liberty</w:t>
      </w:r>
    </w:p>
    <w:p w:rsidR="005D3B44" w:rsidRDefault="00AE34E6" w:rsidP="005D3B44">
      <w:pPr>
        <w:spacing w:after="0" w:line="240" w:lineRule="auto"/>
        <w:ind w:left="284"/>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i/>
          <w:iCs/>
          <w:color w:val="000000"/>
          <w:sz w:val="24"/>
          <w:szCs w:val="24"/>
        </w:rPr>
        <w:t>Concluding remarks - recommendation from paragraph 29</w:t>
      </w:r>
    </w:p>
    <w:p w:rsidR="005D3B44" w:rsidRDefault="005D3B44" w:rsidP="005D3B44">
      <w:pPr>
        <w:pStyle w:val="ListParagraph"/>
        <w:rPr>
          <w:rFonts w:ascii="Times New Roman" w:eastAsia="Times New Roman" w:hAnsi="Times New Roman" w:cs="Times New Roman"/>
          <w:color w:val="000000"/>
          <w:sz w:val="24"/>
          <w:szCs w:val="24"/>
        </w:rPr>
      </w:pPr>
    </w:p>
    <w:p w:rsidR="005D3B44" w:rsidRDefault="00AE34E6"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 xml:space="preserve">The </w:t>
      </w:r>
      <w:r w:rsidR="00D7395E" w:rsidRPr="005D3B44">
        <w:rPr>
          <w:rFonts w:ascii="Times New Roman" w:eastAsia="Times New Roman" w:hAnsi="Times New Roman" w:cs="Times New Roman"/>
          <w:color w:val="000000"/>
          <w:sz w:val="24"/>
          <w:szCs w:val="24"/>
          <w:lang w:val="sr-Cyrl-RS"/>
        </w:rPr>
        <w:t xml:space="preserve">Administration for the Enforcement of </w:t>
      </w:r>
      <w:r w:rsidR="00BE141B" w:rsidRPr="005D3B44">
        <w:rPr>
          <w:rFonts w:ascii="Times New Roman" w:eastAsia="Times New Roman" w:hAnsi="Times New Roman" w:cs="Times New Roman"/>
          <w:color w:val="000000"/>
          <w:sz w:val="24"/>
          <w:szCs w:val="24"/>
          <w:lang w:val="en-GB"/>
        </w:rPr>
        <w:t xml:space="preserve">Criminal </w:t>
      </w:r>
      <w:r w:rsidR="00D7395E" w:rsidRPr="005D3B44">
        <w:rPr>
          <w:rFonts w:ascii="Times New Roman" w:eastAsia="Times New Roman" w:hAnsi="Times New Roman" w:cs="Times New Roman"/>
          <w:color w:val="000000"/>
          <w:sz w:val="24"/>
          <w:szCs w:val="24"/>
          <w:lang w:val="sr-Cyrl-RS"/>
        </w:rPr>
        <w:t xml:space="preserve">Sanctions </w:t>
      </w:r>
      <w:r w:rsidRPr="005D3B44">
        <w:rPr>
          <w:rFonts w:ascii="Times New Roman" w:eastAsia="Times New Roman" w:hAnsi="Times New Roman" w:cs="Times New Roman"/>
          <w:color w:val="000000"/>
          <w:sz w:val="24"/>
          <w:szCs w:val="24"/>
        </w:rPr>
        <w:t xml:space="preserve">implements the measures prescribed by the </w:t>
      </w:r>
      <w:r w:rsidR="00D7395E" w:rsidRPr="005D3B44">
        <w:rPr>
          <w:rFonts w:ascii="Times New Roman" w:eastAsia="Times New Roman" w:hAnsi="Times New Roman" w:cs="Times New Roman"/>
          <w:color w:val="000000"/>
          <w:sz w:val="24"/>
          <w:szCs w:val="24"/>
          <w:lang w:val="sr-Cyrl-RS"/>
        </w:rPr>
        <w:t xml:space="preserve">Strategy for </w:t>
      </w:r>
      <w:r w:rsidR="00D7395E" w:rsidRPr="005D3B44">
        <w:rPr>
          <w:rFonts w:ascii="Times New Roman" w:eastAsia="Times New Roman" w:hAnsi="Times New Roman" w:cs="Times New Roman"/>
          <w:color w:val="000000"/>
          <w:sz w:val="24"/>
          <w:szCs w:val="24"/>
          <w:lang w:val="sr-Latn-RS"/>
        </w:rPr>
        <w:t xml:space="preserve">the </w:t>
      </w:r>
      <w:r w:rsidR="00D7395E" w:rsidRPr="005D3B44">
        <w:rPr>
          <w:rFonts w:ascii="Times New Roman" w:eastAsia="Times New Roman" w:hAnsi="Times New Roman" w:cs="Times New Roman"/>
          <w:color w:val="000000"/>
          <w:sz w:val="24"/>
          <w:szCs w:val="24"/>
          <w:lang w:val="sr-Cyrl-RS"/>
        </w:rPr>
        <w:t xml:space="preserve">Development of the System of Enforcement of </w:t>
      </w:r>
      <w:r w:rsidR="00BE141B" w:rsidRPr="005D3B44">
        <w:rPr>
          <w:rFonts w:ascii="Times New Roman" w:eastAsia="Times New Roman" w:hAnsi="Times New Roman" w:cs="Times New Roman"/>
          <w:color w:val="000000"/>
          <w:sz w:val="24"/>
          <w:szCs w:val="24"/>
          <w:lang w:val="en-GB"/>
        </w:rPr>
        <w:t xml:space="preserve">Criminal </w:t>
      </w:r>
      <w:r w:rsidR="00D7395E" w:rsidRPr="005D3B44">
        <w:rPr>
          <w:rFonts w:ascii="Times New Roman" w:eastAsia="Times New Roman" w:hAnsi="Times New Roman" w:cs="Times New Roman"/>
          <w:color w:val="000000"/>
          <w:sz w:val="24"/>
          <w:szCs w:val="24"/>
          <w:lang w:val="sr-Cyrl-RS"/>
        </w:rPr>
        <w:t>Sanctions</w:t>
      </w:r>
      <w:r w:rsidRPr="005D3B44">
        <w:rPr>
          <w:rFonts w:ascii="Times New Roman" w:eastAsia="Times New Roman" w:hAnsi="Times New Roman" w:cs="Times New Roman"/>
          <w:color w:val="000000"/>
          <w:sz w:val="24"/>
          <w:szCs w:val="24"/>
        </w:rPr>
        <w:t xml:space="preserve"> and the Strategy for </w:t>
      </w:r>
      <w:r w:rsidR="00BE141B" w:rsidRPr="005D3B44">
        <w:rPr>
          <w:rFonts w:ascii="Times New Roman" w:eastAsia="Times New Roman" w:hAnsi="Times New Roman" w:cs="Times New Roman"/>
          <w:color w:val="000000"/>
          <w:sz w:val="24"/>
          <w:szCs w:val="24"/>
          <w:lang w:val="en-GB"/>
        </w:rPr>
        <w:t>Reducing the Overcrowding in Institutions for the Enforcement of Criminal Sanctions</w:t>
      </w:r>
      <w:r w:rsidRPr="005D3B44">
        <w:rPr>
          <w:rFonts w:ascii="Times New Roman" w:eastAsia="Times New Roman" w:hAnsi="Times New Roman" w:cs="Times New Roman"/>
          <w:color w:val="000000"/>
          <w:sz w:val="24"/>
          <w:szCs w:val="24"/>
        </w:rPr>
        <w:t>.</w:t>
      </w:r>
    </w:p>
    <w:p w:rsidR="005D3B44" w:rsidRDefault="005D3B44" w:rsidP="005D3B44">
      <w:pPr>
        <w:spacing w:after="0" w:line="240" w:lineRule="auto"/>
        <w:ind w:left="284"/>
        <w:jc w:val="both"/>
        <w:rPr>
          <w:rFonts w:ascii="Times New Roman" w:eastAsia="Times New Roman" w:hAnsi="Times New Roman" w:cs="Times New Roman"/>
          <w:color w:val="000000"/>
          <w:sz w:val="24"/>
          <w:szCs w:val="24"/>
        </w:rPr>
      </w:pPr>
    </w:p>
    <w:p w:rsidR="005D3B44" w:rsidRDefault="00AE34E6"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 xml:space="preserve">In accordance with domestic regulations and international standards, numerous investments have been made in </w:t>
      </w:r>
      <w:r w:rsidR="00206B8E" w:rsidRPr="005D3B44">
        <w:rPr>
          <w:rFonts w:ascii="Times New Roman" w:eastAsia="Times New Roman" w:hAnsi="Times New Roman" w:cs="Times New Roman"/>
          <w:color w:val="000000"/>
          <w:sz w:val="24"/>
          <w:szCs w:val="24"/>
        </w:rPr>
        <w:t>correctional institutions</w:t>
      </w:r>
      <w:r w:rsidR="0096481A" w:rsidRPr="005D3B44">
        <w:rPr>
          <w:rFonts w:ascii="Times New Roman" w:eastAsia="Times New Roman" w:hAnsi="Times New Roman" w:cs="Times New Roman"/>
          <w:color w:val="000000"/>
          <w:sz w:val="24"/>
          <w:szCs w:val="24"/>
        </w:rPr>
        <w:t xml:space="preserve"> and penitentiaries</w:t>
      </w:r>
      <w:r w:rsidRPr="005D3B44">
        <w:rPr>
          <w:rFonts w:ascii="Times New Roman" w:eastAsia="Times New Roman" w:hAnsi="Times New Roman" w:cs="Times New Roman"/>
          <w:color w:val="000000"/>
          <w:sz w:val="24"/>
          <w:szCs w:val="24"/>
        </w:rPr>
        <w:t>, new capacities have been built and accommodation conditions</w:t>
      </w:r>
      <w:r w:rsidR="00206B8E" w:rsidRPr="005D3B44">
        <w:rPr>
          <w:rFonts w:ascii="Times New Roman" w:eastAsia="Times New Roman" w:hAnsi="Times New Roman" w:cs="Times New Roman"/>
          <w:color w:val="000000"/>
          <w:sz w:val="24"/>
          <w:szCs w:val="24"/>
        </w:rPr>
        <w:t xml:space="preserve"> have been improved </w:t>
      </w:r>
      <w:r w:rsidRPr="005D3B44">
        <w:rPr>
          <w:rFonts w:ascii="Times New Roman" w:eastAsia="Times New Roman" w:hAnsi="Times New Roman" w:cs="Times New Roman"/>
          <w:color w:val="000000"/>
          <w:sz w:val="24"/>
          <w:szCs w:val="24"/>
        </w:rPr>
        <w:t xml:space="preserve">in </w:t>
      </w:r>
      <w:r w:rsidR="00A7243C" w:rsidRPr="005D3B44">
        <w:rPr>
          <w:rFonts w:ascii="Times New Roman" w:eastAsia="Times New Roman" w:hAnsi="Times New Roman" w:cs="Times New Roman"/>
          <w:color w:val="000000"/>
          <w:sz w:val="24"/>
          <w:szCs w:val="24"/>
        </w:rPr>
        <w:t>correctional</w:t>
      </w:r>
      <w:r w:rsidR="0096481A" w:rsidRPr="005D3B44">
        <w:rPr>
          <w:rFonts w:ascii="Times New Roman" w:eastAsia="Times New Roman" w:hAnsi="Times New Roman" w:cs="Times New Roman"/>
          <w:color w:val="000000"/>
          <w:sz w:val="24"/>
          <w:szCs w:val="24"/>
        </w:rPr>
        <w:t xml:space="preserve"> and penitentiary  institutions </w:t>
      </w:r>
      <w:r w:rsidRPr="005D3B44">
        <w:rPr>
          <w:rFonts w:ascii="Times New Roman" w:eastAsia="Times New Roman" w:hAnsi="Times New Roman" w:cs="Times New Roman"/>
          <w:color w:val="000000"/>
          <w:sz w:val="24"/>
          <w:szCs w:val="24"/>
        </w:rPr>
        <w:t xml:space="preserve">(hereinafter: </w:t>
      </w:r>
      <w:r w:rsidR="0096481A" w:rsidRPr="005D3B44">
        <w:rPr>
          <w:rFonts w:ascii="Times New Roman" w:eastAsia="Times New Roman" w:hAnsi="Times New Roman" w:cs="Times New Roman"/>
          <w:color w:val="000000"/>
          <w:sz w:val="24"/>
          <w:szCs w:val="24"/>
        </w:rPr>
        <w:t>C</w:t>
      </w:r>
      <w:r w:rsidR="00943430" w:rsidRPr="005D3B44">
        <w:rPr>
          <w:rFonts w:ascii="Times New Roman" w:eastAsia="Times New Roman" w:hAnsi="Times New Roman" w:cs="Times New Roman"/>
          <w:color w:val="000000"/>
          <w:sz w:val="24"/>
          <w:szCs w:val="24"/>
        </w:rPr>
        <w:t>P</w:t>
      </w:r>
      <w:r w:rsidR="0096481A" w:rsidRPr="005D3B44">
        <w:rPr>
          <w:rFonts w:ascii="Times New Roman" w:eastAsia="Times New Roman" w:hAnsi="Times New Roman" w:cs="Times New Roman"/>
          <w:color w:val="000000"/>
          <w:sz w:val="24"/>
          <w:szCs w:val="24"/>
        </w:rPr>
        <w:t>I</w:t>
      </w:r>
      <w:r w:rsidRPr="005D3B44">
        <w:rPr>
          <w:rFonts w:ascii="Times New Roman" w:eastAsia="Times New Roman" w:hAnsi="Times New Roman" w:cs="Times New Roman"/>
          <w:color w:val="000000"/>
          <w:sz w:val="24"/>
          <w:szCs w:val="24"/>
        </w:rPr>
        <w:t xml:space="preserve">) . The </w:t>
      </w:r>
      <w:r w:rsidR="00206B8E" w:rsidRPr="005D3B44">
        <w:rPr>
          <w:rFonts w:ascii="Times New Roman" w:eastAsia="Times New Roman" w:hAnsi="Times New Roman" w:cs="Times New Roman"/>
          <w:color w:val="000000"/>
          <w:sz w:val="24"/>
          <w:szCs w:val="24"/>
          <w:lang w:val="sr-Cyrl-RS"/>
        </w:rPr>
        <w:t xml:space="preserve">Administration for the Enforcement of </w:t>
      </w:r>
      <w:r w:rsidR="00206B8E" w:rsidRPr="005D3B44">
        <w:rPr>
          <w:rFonts w:ascii="Times New Roman" w:eastAsia="Times New Roman" w:hAnsi="Times New Roman" w:cs="Times New Roman"/>
          <w:color w:val="000000"/>
          <w:sz w:val="24"/>
          <w:szCs w:val="24"/>
          <w:lang w:val="en-GB"/>
        </w:rPr>
        <w:t xml:space="preserve">Criminal </w:t>
      </w:r>
      <w:r w:rsidR="00206B8E" w:rsidRPr="005D3B44">
        <w:rPr>
          <w:rFonts w:ascii="Times New Roman" w:eastAsia="Times New Roman" w:hAnsi="Times New Roman" w:cs="Times New Roman"/>
          <w:color w:val="000000"/>
          <w:sz w:val="24"/>
          <w:szCs w:val="24"/>
          <w:lang w:val="sr-Cyrl-RS"/>
        </w:rPr>
        <w:t xml:space="preserve">Sanctions </w:t>
      </w:r>
      <w:r w:rsidRPr="005D3B44">
        <w:rPr>
          <w:rFonts w:ascii="Times New Roman" w:eastAsia="Times New Roman" w:hAnsi="Times New Roman" w:cs="Times New Roman"/>
          <w:color w:val="000000"/>
          <w:sz w:val="24"/>
          <w:szCs w:val="24"/>
        </w:rPr>
        <w:t>has </w:t>
      </w:r>
      <w:r w:rsidR="00206B8E" w:rsidRPr="005D3B44">
        <w:rPr>
          <w:rFonts w:ascii="Times New Roman" w:eastAsia="Times New Roman" w:hAnsi="Times New Roman" w:cs="Times New Roman"/>
          <w:color w:val="000000"/>
          <w:sz w:val="24"/>
          <w:szCs w:val="24"/>
        </w:rPr>
        <w:t xml:space="preserve">the capacity to accommodate </w:t>
      </w:r>
      <w:r w:rsidRPr="005D3B44">
        <w:rPr>
          <w:rFonts w:ascii="Times New Roman" w:eastAsia="Times New Roman" w:hAnsi="Times New Roman" w:cs="Times New Roman"/>
          <w:color w:val="000000"/>
          <w:sz w:val="24"/>
          <w:szCs w:val="24"/>
        </w:rPr>
        <w:t>11,451 </w:t>
      </w:r>
      <w:r w:rsidR="00206B8E" w:rsidRPr="005D3B44">
        <w:rPr>
          <w:rFonts w:ascii="Times New Roman" w:eastAsia="Times New Roman" w:hAnsi="Times New Roman" w:cs="Times New Roman"/>
          <w:color w:val="000000"/>
          <w:sz w:val="24"/>
          <w:szCs w:val="24"/>
        </w:rPr>
        <w:t>inmates</w:t>
      </w:r>
      <w:r w:rsidRPr="005D3B44">
        <w:rPr>
          <w:rFonts w:ascii="Times New Roman" w:eastAsia="Times New Roman" w:hAnsi="Times New Roman" w:cs="Times New Roman"/>
          <w:color w:val="000000"/>
          <w:sz w:val="24"/>
          <w:szCs w:val="24"/>
        </w:rPr>
        <w:t xml:space="preserve"> in 29 </w:t>
      </w:r>
      <w:r w:rsidR="00206B8E" w:rsidRPr="005D3B44">
        <w:rPr>
          <w:rFonts w:ascii="Times New Roman" w:eastAsia="Times New Roman" w:hAnsi="Times New Roman" w:cs="Times New Roman"/>
          <w:color w:val="000000"/>
          <w:sz w:val="24"/>
          <w:szCs w:val="24"/>
        </w:rPr>
        <w:t>correctional institutions</w:t>
      </w:r>
      <w:r w:rsidRPr="005D3B44">
        <w:rPr>
          <w:rFonts w:ascii="Times New Roman" w:eastAsia="Times New Roman" w:hAnsi="Times New Roman" w:cs="Times New Roman"/>
          <w:color w:val="000000"/>
          <w:sz w:val="24"/>
          <w:szCs w:val="24"/>
        </w:rPr>
        <w:t>.</w:t>
      </w:r>
    </w:p>
    <w:p w:rsidR="005D3B44" w:rsidRDefault="005D3B44" w:rsidP="00E72F4A">
      <w:pPr>
        <w:pStyle w:val="ListParagraph"/>
        <w:spacing w:after="0"/>
        <w:rPr>
          <w:rFonts w:ascii="Times New Roman" w:eastAsia="Times New Roman" w:hAnsi="Times New Roman" w:cs="Times New Roman"/>
          <w:color w:val="000000"/>
          <w:sz w:val="24"/>
          <w:szCs w:val="24"/>
        </w:rPr>
      </w:pPr>
    </w:p>
    <w:p w:rsidR="005D3B44" w:rsidRDefault="00206B8E"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The reconstruction</w:t>
      </w:r>
      <w:r w:rsidR="00AE34E6" w:rsidRPr="005D3B44">
        <w:rPr>
          <w:rFonts w:ascii="Times New Roman" w:eastAsia="Times New Roman" w:hAnsi="Times New Roman" w:cs="Times New Roman"/>
          <w:color w:val="000000"/>
          <w:sz w:val="24"/>
          <w:szCs w:val="24"/>
        </w:rPr>
        <w:t xml:space="preserve"> of the existing accommodation capacities of the </w:t>
      </w:r>
      <w:r w:rsidRPr="005D3B44">
        <w:rPr>
          <w:rFonts w:ascii="Times New Roman" w:eastAsia="Times New Roman" w:hAnsi="Times New Roman" w:cs="Times New Roman"/>
          <w:color w:val="000000"/>
          <w:sz w:val="24"/>
          <w:szCs w:val="24"/>
        </w:rPr>
        <w:t xml:space="preserve">correctional institutions </w:t>
      </w:r>
      <w:r w:rsidR="00AE34E6" w:rsidRPr="005D3B44">
        <w:rPr>
          <w:rFonts w:ascii="Times New Roman" w:eastAsia="Times New Roman" w:hAnsi="Times New Roman" w:cs="Times New Roman"/>
          <w:color w:val="000000"/>
          <w:sz w:val="24"/>
          <w:szCs w:val="24"/>
        </w:rPr>
        <w:t>and construction of new facilities are taking place in phases, considering that the Administration must take into account the movement of the number of convicted</w:t>
      </w:r>
      <w:r w:rsidR="009F7151" w:rsidRPr="005D3B44">
        <w:rPr>
          <w:rFonts w:ascii="Times New Roman" w:eastAsia="Times New Roman" w:hAnsi="Times New Roman" w:cs="Times New Roman"/>
          <w:color w:val="000000"/>
          <w:sz w:val="24"/>
          <w:szCs w:val="24"/>
        </w:rPr>
        <w:t xml:space="preserve"> and</w:t>
      </w:r>
      <w:r w:rsidR="00AE34E6" w:rsidRPr="005D3B44">
        <w:rPr>
          <w:rFonts w:ascii="Times New Roman" w:eastAsia="Times New Roman" w:hAnsi="Times New Roman" w:cs="Times New Roman"/>
          <w:color w:val="000000"/>
          <w:sz w:val="24"/>
          <w:szCs w:val="24"/>
        </w:rPr>
        <w:t xml:space="preserve"> persons</w:t>
      </w:r>
      <w:r w:rsidR="009F7151" w:rsidRPr="005D3B44">
        <w:rPr>
          <w:rFonts w:ascii="Times New Roman" w:eastAsia="Times New Roman" w:hAnsi="Times New Roman" w:cs="Times New Roman"/>
          <w:color w:val="000000"/>
          <w:sz w:val="24"/>
          <w:szCs w:val="24"/>
        </w:rPr>
        <w:t xml:space="preserve"> on remand, on the one hand, and</w:t>
      </w:r>
      <w:r w:rsidR="00AE34E6" w:rsidRPr="005D3B44">
        <w:rPr>
          <w:rFonts w:ascii="Times New Roman" w:eastAsia="Times New Roman" w:hAnsi="Times New Roman" w:cs="Times New Roman"/>
          <w:color w:val="000000"/>
          <w:sz w:val="24"/>
          <w:szCs w:val="24"/>
        </w:rPr>
        <w:t xml:space="preserve"> limited annual budget funds, on the other hand.</w:t>
      </w:r>
    </w:p>
    <w:p w:rsidR="005D3B44" w:rsidRDefault="005D3B44" w:rsidP="00E72F4A">
      <w:pPr>
        <w:pStyle w:val="ListParagraph"/>
        <w:spacing w:after="0"/>
        <w:rPr>
          <w:rFonts w:ascii="Times New Roman" w:eastAsia="Times New Roman" w:hAnsi="Times New Roman" w:cs="Times New Roman"/>
          <w:color w:val="000000"/>
          <w:sz w:val="24"/>
          <w:szCs w:val="24"/>
        </w:rPr>
      </w:pPr>
    </w:p>
    <w:p w:rsidR="005D3B44" w:rsidRDefault="00AE34E6"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By the end of 2019, five blocks for the accommodation of persons deprived of their liberty in the District Prison in Belgrade have been </w:t>
      </w:r>
      <w:proofErr w:type="gramStart"/>
      <w:r w:rsidRPr="005D3B44">
        <w:rPr>
          <w:rFonts w:ascii="Times New Roman" w:eastAsia="Times New Roman" w:hAnsi="Times New Roman" w:cs="Times New Roman"/>
          <w:color w:val="000000"/>
          <w:sz w:val="24"/>
          <w:szCs w:val="24"/>
        </w:rPr>
        <w:t>reconstructed ,</w:t>
      </w:r>
      <w:proofErr w:type="gramEnd"/>
      <w:r w:rsidRPr="005D3B44">
        <w:rPr>
          <w:rFonts w:ascii="Times New Roman" w:eastAsia="Times New Roman" w:hAnsi="Times New Roman" w:cs="Times New Roman"/>
          <w:color w:val="000000"/>
          <w:sz w:val="24"/>
          <w:szCs w:val="24"/>
        </w:rPr>
        <w:t> which makes a total of nine </w:t>
      </w:r>
      <w:r w:rsidR="009F7151" w:rsidRPr="005D3B44">
        <w:rPr>
          <w:rFonts w:ascii="Times New Roman" w:eastAsia="Times New Roman" w:hAnsi="Times New Roman" w:cs="Times New Roman"/>
          <w:color w:val="000000"/>
          <w:sz w:val="24"/>
          <w:szCs w:val="24"/>
        </w:rPr>
        <w:t xml:space="preserve">with </w:t>
      </w:r>
      <w:r w:rsidRPr="005D3B44">
        <w:rPr>
          <w:rFonts w:ascii="Times New Roman" w:eastAsia="Times New Roman" w:hAnsi="Times New Roman" w:cs="Times New Roman"/>
          <w:color w:val="000000"/>
          <w:sz w:val="24"/>
          <w:szCs w:val="24"/>
        </w:rPr>
        <w:t>previously reconstructed </w:t>
      </w:r>
      <w:r w:rsidR="009F7151" w:rsidRPr="005D3B44">
        <w:rPr>
          <w:rFonts w:ascii="Times New Roman" w:eastAsia="Times New Roman" w:hAnsi="Times New Roman" w:cs="Times New Roman"/>
          <w:color w:val="000000"/>
          <w:sz w:val="24"/>
          <w:szCs w:val="24"/>
        </w:rPr>
        <w:t>ones</w:t>
      </w:r>
      <w:r w:rsidRPr="005D3B44">
        <w:rPr>
          <w:rFonts w:ascii="Times New Roman" w:eastAsia="Times New Roman" w:hAnsi="Times New Roman" w:cs="Times New Roman"/>
          <w:color w:val="000000"/>
          <w:sz w:val="24"/>
          <w:szCs w:val="24"/>
        </w:rPr>
        <w:t>.</w:t>
      </w:r>
    </w:p>
    <w:p w:rsidR="005D3B44" w:rsidRDefault="005D3B44" w:rsidP="00E72F4A">
      <w:pPr>
        <w:pStyle w:val="ListParagraph"/>
        <w:spacing w:after="0"/>
        <w:rPr>
          <w:rFonts w:ascii="Times New Roman" w:eastAsia="Times New Roman" w:hAnsi="Times New Roman" w:cs="Times New Roman"/>
          <w:color w:val="000000"/>
          <w:sz w:val="24"/>
          <w:szCs w:val="24"/>
        </w:rPr>
      </w:pPr>
    </w:p>
    <w:p w:rsidR="005D3B44" w:rsidRDefault="005D3B44"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F7151" w:rsidRPr="005D3B44">
        <w:rPr>
          <w:rFonts w:ascii="Times New Roman" w:eastAsia="Times New Roman" w:hAnsi="Times New Roman" w:cs="Times New Roman"/>
          <w:color w:val="000000"/>
          <w:sz w:val="24"/>
          <w:szCs w:val="24"/>
        </w:rPr>
        <w:t>T</w:t>
      </w:r>
      <w:r w:rsidR="00AE34E6" w:rsidRPr="005D3B44">
        <w:rPr>
          <w:rFonts w:ascii="Times New Roman" w:eastAsia="Times New Roman" w:hAnsi="Times New Roman" w:cs="Times New Roman"/>
          <w:color w:val="000000"/>
          <w:sz w:val="24"/>
          <w:szCs w:val="24"/>
        </w:rPr>
        <w:t xml:space="preserve">he </w:t>
      </w:r>
      <w:r w:rsidR="009F7151" w:rsidRPr="005D3B44">
        <w:rPr>
          <w:rFonts w:ascii="Times New Roman" w:eastAsia="Times New Roman" w:hAnsi="Times New Roman" w:cs="Times New Roman"/>
          <w:color w:val="000000"/>
          <w:sz w:val="24"/>
          <w:szCs w:val="24"/>
        </w:rPr>
        <w:t>r</w:t>
      </w:r>
      <w:r w:rsidR="00AE34E6" w:rsidRPr="005D3B44">
        <w:rPr>
          <w:rFonts w:ascii="Times New Roman" w:eastAsia="Times New Roman" w:hAnsi="Times New Roman" w:cs="Times New Roman"/>
          <w:color w:val="000000"/>
          <w:sz w:val="24"/>
          <w:szCs w:val="24"/>
        </w:rPr>
        <w:t xml:space="preserve">econstruction of a </w:t>
      </w:r>
      <w:r w:rsidR="009F7151" w:rsidRPr="005D3B44">
        <w:rPr>
          <w:rFonts w:ascii="Times New Roman" w:eastAsia="Times New Roman" w:hAnsi="Times New Roman" w:cs="Times New Roman"/>
          <w:color w:val="000000"/>
          <w:sz w:val="24"/>
          <w:szCs w:val="24"/>
        </w:rPr>
        <w:t xml:space="preserve">wing </w:t>
      </w:r>
      <w:r w:rsidR="00AE34E6" w:rsidRPr="005D3B44">
        <w:rPr>
          <w:rFonts w:ascii="Times New Roman" w:eastAsia="Times New Roman" w:hAnsi="Times New Roman" w:cs="Times New Roman"/>
          <w:color w:val="000000"/>
          <w:sz w:val="24"/>
          <w:szCs w:val="24"/>
        </w:rPr>
        <w:t>and a complete reconstruction of the</w:t>
      </w:r>
      <w:r w:rsidR="005B61B7" w:rsidRPr="005D3B44">
        <w:rPr>
          <w:rFonts w:ascii="Times New Roman" w:eastAsia="Times New Roman" w:hAnsi="Times New Roman" w:cs="Times New Roman"/>
          <w:color w:val="000000"/>
          <w:sz w:val="24"/>
          <w:szCs w:val="24"/>
        </w:rPr>
        <w:t xml:space="preserve"> infirmary accommodation</w:t>
      </w:r>
      <w:r w:rsidR="00AE34E6" w:rsidRPr="005D3B44">
        <w:rPr>
          <w:rFonts w:ascii="Times New Roman" w:eastAsia="Times New Roman" w:hAnsi="Times New Roman" w:cs="Times New Roman"/>
          <w:color w:val="000000"/>
          <w:sz w:val="24"/>
          <w:szCs w:val="24"/>
        </w:rPr>
        <w:t xml:space="preserve"> in the </w:t>
      </w:r>
      <w:r w:rsidR="0096481A" w:rsidRPr="005D3B44">
        <w:rPr>
          <w:rFonts w:ascii="Times New Roman" w:eastAsia="Times New Roman" w:hAnsi="Times New Roman" w:cs="Times New Roman"/>
          <w:color w:val="000000"/>
          <w:sz w:val="24"/>
          <w:szCs w:val="24"/>
        </w:rPr>
        <w:t xml:space="preserve">CPI in Sremska </w:t>
      </w:r>
      <w:proofErr w:type="spellStart"/>
      <w:r w:rsidR="0096481A" w:rsidRPr="005D3B44">
        <w:rPr>
          <w:rFonts w:ascii="Times New Roman" w:eastAsia="Times New Roman" w:hAnsi="Times New Roman" w:cs="Times New Roman"/>
          <w:color w:val="000000"/>
          <w:sz w:val="24"/>
          <w:szCs w:val="24"/>
        </w:rPr>
        <w:t>Mitrovica</w:t>
      </w:r>
      <w:proofErr w:type="spellEnd"/>
      <w:r w:rsidR="005B61B7" w:rsidRPr="005D3B44">
        <w:rPr>
          <w:rFonts w:ascii="Times New Roman" w:eastAsia="Times New Roman" w:hAnsi="Times New Roman" w:cs="Times New Roman"/>
          <w:color w:val="000000"/>
          <w:sz w:val="24"/>
          <w:szCs w:val="24"/>
        </w:rPr>
        <w:t xml:space="preserve"> </w:t>
      </w:r>
      <w:proofErr w:type="gramStart"/>
      <w:r w:rsidR="005B61B7" w:rsidRPr="005D3B44">
        <w:rPr>
          <w:rFonts w:ascii="Times New Roman" w:eastAsia="Times New Roman" w:hAnsi="Times New Roman" w:cs="Times New Roman"/>
          <w:color w:val="000000"/>
          <w:sz w:val="24"/>
          <w:szCs w:val="24"/>
        </w:rPr>
        <w:t>has been completed</w:t>
      </w:r>
      <w:proofErr w:type="gramEnd"/>
      <w:r w:rsidR="00AE34E6" w:rsidRPr="005D3B44">
        <w:rPr>
          <w:rFonts w:ascii="Times New Roman" w:eastAsia="Times New Roman" w:hAnsi="Times New Roman" w:cs="Times New Roman"/>
          <w:color w:val="000000"/>
          <w:sz w:val="24"/>
          <w:szCs w:val="24"/>
        </w:rPr>
        <w:t xml:space="preserve">. In the fifth </w:t>
      </w:r>
      <w:r w:rsidR="005B61B7" w:rsidRPr="005D3B44">
        <w:rPr>
          <w:rFonts w:ascii="Times New Roman" w:eastAsia="Times New Roman" w:hAnsi="Times New Roman" w:cs="Times New Roman"/>
          <w:color w:val="000000"/>
          <w:sz w:val="24"/>
          <w:szCs w:val="24"/>
        </w:rPr>
        <w:t>wing</w:t>
      </w:r>
      <w:r w:rsidR="00AE34E6" w:rsidRPr="005D3B44">
        <w:rPr>
          <w:rFonts w:ascii="Times New Roman" w:eastAsia="Times New Roman" w:hAnsi="Times New Roman" w:cs="Times New Roman"/>
          <w:color w:val="000000"/>
          <w:sz w:val="24"/>
          <w:szCs w:val="24"/>
        </w:rPr>
        <w:t>, the bathroo</w:t>
      </w:r>
      <w:r w:rsidR="005B61B7" w:rsidRPr="005D3B44">
        <w:rPr>
          <w:rFonts w:ascii="Times New Roman" w:eastAsia="Times New Roman" w:hAnsi="Times New Roman" w:cs="Times New Roman"/>
          <w:color w:val="000000"/>
          <w:sz w:val="24"/>
          <w:szCs w:val="24"/>
        </w:rPr>
        <w:t>m and the bakery </w:t>
      </w:r>
      <w:proofErr w:type="gramStart"/>
      <w:r w:rsidR="005B61B7" w:rsidRPr="005D3B44">
        <w:rPr>
          <w:rFonts w:ascii="Times New Roman" w:eastAsia="Times New Roman" w:hAnsi="Times New Roman" w:cs="Times New Roman"/>
          <w:color w:val="000000"/>
          <w:sz w:val="24"/>
          <w:szCs w:val="24"/>
        </w:rPr>
        <w:t>were renovated</w:t>
      </w:r>
      <w:proofErr w:type="gramEnd"/>
      <w:r w:rsidR="00AE34E6" w:rsidRPr="005D3B44">
        <w:rPr>
          <w:rFonts w:ascii="Times New Roman" w:eastAsia="Times New Roman" w:hAnsi="Times New Roman" w:cs="Times New Roman"/>
          <w:color w:val="000000"/>
          <w:sz w:val="24"/>
          <w:szCs w:val="24"/>
        </w:rPr>
        <w:t xml:space="preserve">, and the renovation of the prison kitchen in the closed </w:t>
      </w:r>
      <w:r w:rsidR="005B61B7" w:rsidRPr="005D3B44">
        <w:rPr>
          <w:rFonts w:ascii="Times New Roman" w:eastAsia="Times New Roman" w:hAnsi="Times New Roman" w:cs="Times New Roman"/>
          <w:color w:val="000000"/>
          <w:sz w:val="24"/>
          <w:szCs w:val="24"/>
        </w:rPr>
        <w:t xml:space="preserve">section </w:t>
      </w:r>
      <w:r w:rsidR="00AE34E6" w:rsidRPr="005D3B44">
        <w:rPr>
          <w:rFonts w:ascii="Times New Roman" w:eastAsia="Times New Roman" w:hAnsi="Times New Roman" w:cs="Times New Roman"/>
          <w:color w:val="000000"/>
          <w:sz w:val="24"/>
          <w:szCs w:val="24"/>
        </w:rPr>
        <w:t xml:space="preserve">of the </w:t>
      </w:r>
      <w:r w:rsidR="005B61B7" w:rsidRPr="005D3B44">
        <w:rPr>
          <w:rFonts w:ascii="Times New Roman" w:eastAsia="Times New Roman" w:hAnsi="Times New Roman" w:cs="Times New Roman"/>
          <w:color w:val="000000"/>
          <w:sz w:val="24"/>
          <w:szCs w:val="24"/>
        </w:rPr>
        <w:t xml:space="preserve">CPI </w:t>
      </w:r>
      <w:r w:rsidR="00AE34E6" w:rsidRPr="005D3B44">
        <w:rPr>
          <w:rFonts w:ascii="Times New Roman" w:eastAsia="Times New Roman" w:hAnsi="Times New Roman" w:cs="Times New Roman"/>
          <w:color w:val="000000"/>
          <w:sz w:val="24"/>
          <w:szCs w:val="24"/>
        </w:rPr>
        <w:t xml:space="preserve">was completed. The construction of a new </w:t>
      </w:r>
      <w:r w:rsidR="005B61B7" w:rsidRPr="005D3B44">
        <w:rPr>
          <w:rFonts w:ascii="Times New Roman" w:eastAsia="Times New Roman" w:hAnsi="Times New Roman" w:cs="Times New Roman"/>
          <w:color w:val="000000"/>
          <w:sz w:val="24"/>
          <w:szCs w:val="24"/>
        </w:rPr>
        <w:t>wing</w:t>
      </w:r>
      <w:r w:rsidR="00AE34E6" w:rsidRPr="005D3B44">
        <w:rPr>
          <w:rFonts w:ascii="Times New Roman" w:eastAsia="Times New Roman" w:hAnsi="Times New Roman" w:cs="Times New Roman"/>
          <w:color w:val="000000"/>
          <w:sz w:val="24"/>
          <w:szCs w:val="24"/>
        </w:rPr>
        <w:t xml:space="preserve"> for the accommodation of 320 convicts </w:t>
      </w:r>
      <w:proofErr w:type="gramStart"/>
      <w:r w:rsidR="00AE34E6" w:rsidRPr="005D3B44">
        <w:rPr>
          <w:rFonts w:ascii="Times New Roman" w:eastAsia="Times New Roman" w:hAnsi="Times New Roman" w:cs="Times New Roman"/>
          <w:color w:val="000000"/>
          <w:sz w:val="24"/>
          <w:szCs w:val="24"/>
        </w:rPr>
        <w:t>has been completed</w:t>
      </w:r>
      <w:proofErr w:type="gramEnd"/>
      <w:r w:rsidR="00AE34E6" w:rsidRPr="005D3B44">
        <w:rPr>
          <w:rFonts w:ascii="Times New Roman" w:eastAsia="Times New Roman" w:hAnsi="Times New Roman" w:cs="Times New Roman"/>
          <w:color w:val="000000"/>
          <w:sz w:val="24"/>
          <w:szCs w:val="24"/>
        </w:rPr>
        <w:t>.</w:t>
      </w:r>
    </w:p>
    <w:p w:rsidR="005D3B44" w:rsidRDefault="005D3B44" w:rsidP="00E72F4A">
      <w:pPr>
        <w:pStyle w:val="ListParagraph"/>
        <w:spacing w:after="0"/>
        <w:rPr>
          <w:rFonts w:ascii="Times New Roman" w:eastAsia="Times New Roman" w:hAnsi="Times New Roman" w:cs="Times New Roman"/>
          <w:color w:val="000000"/>
          <w:sz w:val="24"/>
          <w:szCs w:val="24"/>
        </w:rPr>
      </w:pPr>
    </w:p>
    <w:p w:rsidR="00AE34E6" w:rsidRPr="005D3B44" w:rsidRDefault="005D3B44" w:rsidP="005D3B44">
      <w:pPr>
        <w:numPr>
          <w:ilvl w:val="0"/>
          <w:numId w:val="101"/>
        </w:numPr>
        <w:tabs>
          <w:tab w:val="clear" w:pos="720"/>
        </w:tabs>
        <w:spacing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0A60E5" w:rsidRPr="005D3B44">
        <w:rPr>
          <w:rFonts w:ascii="Times New Roman" w:eastAsia="Times New Roman" w:hAnsi="Times New Roman" w:cs="Times New Roman"/>
          <w:color w:val="000000"/>
          <w:sz w:val="24"/>
          <w:szCs w:val="24"/>
        </w:rPr>
        <w:t>In the course of</w:t>
      </w:r>
      <w:r w:rsidR="00AE34E6" w:rsidRPr="005D3B44">
        <w:rPr>
          <w:rFonts w:ascii="Times New Roman" w:eastAsia="Times New Roman" w:hAnsi="Times New Roman" w:cs="Times New Roman"/>
          <w:color w:val="000000"/>
          <w:sz w:val="24"/>
          <w:szCs w:val="24"/>
        </w:rPr>
        <w:t xml:space="preserve"> 2017, the following </w:t>
      </w:r>
      <w:r w:rsidR="000A60E5" w:rsidRPr="005D3B44">
        <w:rPr>
          <w:rFonts w:ascii="Times New Roman" w:eastAsia="Times New Roman" w:hAnsi="Times New Roman" w:cs="Times New Roman"/>
          <w:color w:val="000000"/>
          <w:sz w:val="24"/>
          <w:szCs w:val="24"/>
        </w:rPr>
        <w:t xml:space="preserve">reconstruction </w:t>
      </w:r>
      <w:r w:rsidR="00AE34E6" w:rsidRPr="005D3B44">
        <w:rPr>
          <w:rFonts w:ascii="Times New Roman" w:eastAsia="Times New Roman" w:hAnsi="Times New Roman" w:cs="Times New Roman"/>
          <w:color w:val="000000"/>
          <w:sz w:val="24"/>
          <w:szCs w:val="24"/>
        </w:rPr>
        <w:t xml:space="preserve">projects </w:t>
      </w:r>
      <w:r w:rsidR="000A60E5" w:rsidRPr="005D3B44">
        <w:rPr>
          <w:rFonts w:ascii="Times New Roman" w:eastAsia="Times New Roman" w:hAnsi="Times New Roman" w:cs="Times New Roman"/>
          <w:color w:val="000000"/>
          <w:sz w:val="24"/>
          <w:szCs w:val="24"/>
        </w:rPr>
        <w:t>of</w:t>
      </w:r>
      <w:r w:rsidR="00AE34E6" w:rsidRPr="005D3B44">
        <w:rPr>
          <w:rFonts w:ascii="Times New Roman" w:eastAsia="Times New Roman" w:hAnsi="Times New Roman" w:cs="Times New Roman"/>
          <w:color w:val="000000"/>
          <w:sz w:val="24"/>
          <w:szCs w:val="24"/>
        </w:rPr>
        <w:t xml:space="preserve"> accommodation facilities in the </w:t>
      </w:r>
      <w:r w:rsidR="000A60E5" w:rsidRPr="005D3B44">
        <w:rPr>
          <w:rFonts w:ascii="Times New Roman" w:eastAsia="Times New Roman" w:hAnsi="Times New Roman" w:cs="Times New Roman"/>
          <w:color w:val="000000"/>
          <w:sz w:val="24"/>
          <w:szCs w:val="24"/>
        </w:rPr>
        <w:t xml:space="preserve">correctional institutions </w:t>
      </w:r>
      <w:r w:rsidR="00AE34E6" w:rsidRPr="005D3B44">
        <w:rPr>
          <w:rFonts w:ascii="Times New Roman" w:eastAsia="Times New Roman" w:hAnsi="Times New Roman" w:cs="Times New Roman"/>
          <w:color w:val="000000"/>
          <w:sz w:val="24"/>
          <w:szCs w:val="24"/>
        </w:rPr>
        <w:t>were completed:</w:t>
      </w:r>
    </w:p>
    <w:p w:rsidR="00AE34E6" w:rsidRPr="00B414AA" w:rsidRDefault="00AE34E6" w:rsidP="00AE34E6">
      <w:pPr>
        <w:spacing w:after="0" w:line="240" w:lineRule="auto"/>
        <w:ind w:left="426"/>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xml:space="preserve">1) In the </w:t>
      </w:r>
      <w:r w:rsidR="000A60E5" w:rsidRPr="00B414AA">
        <w:rPr>
          <w:rFonts w:ascii="Times New Roman" w:eastAsia="Times New Roman" w:hAnsi="Times New Roman" w:cs="Times New Roman"/>
          <w:color w:val="000000"/>
          <w:sz w:val="24"/>
          <w:szCs w:val="24"/>
        </w:rPr>
        <w:t>CPI in Niš,</w:t>
      </w:r>
      <w:r w:rsidRPr="00B414AA">
        <w:rPr>
          <w:rFonts w:ascii="Times New Roman" w:eastAsia="Times New Roman" w:hAnsi="Times New Roman" w:cs="Times New Roman"/>
          <w:color w:val="000000"/>
          <w:sz w:val="24"/>
          <w:szCs w:val="24"/>
        </w:rPr>
        <w:t> </w:t>
      </w:r>
      <w:r w:rsidR="000A60E5" w:rsidRPr="00B414AA">
        <w:rPr>
          <w:rFonts w:ascii="Times New Roman" w:eastAsia="Times New Roman" w:hAnsi="Times New Roman" w:cs="Times New Roman"/>
          <w:color w:val="000000"/>
          <w:sz w:val="24"/>
          <w:szCs w:val="24"/>
        </w:rPr>
        <w:t>the</w:t>
      </w:r>
      <w:r w:rsidRPr="00B414AA">
        <w:rPr>
          <w:rFonts w:ascii="Times New Roman" w:eastAsia="Times New Roman" w:hAnsi="Times New Roman" w:cs="Times New Roman"/>
          <w:color w:val="000000"/>
          <w:sz w:val="24"/>
          <w:szCs w:val="24"/>
        </w:rPr>
        <w:t xml:space="preserve"> "D" </w:t>
      </w:r>
      <w:r w:rsidR="000A60E5" w:rsidRPr="00B414AA">
        <w:rPr>
          <w:rFonts w:ascii="Times New Roman" w:eastAsia="Times New Roman" w:hAnsi="Times New Roman" w:cs="Times New Roman"/>
          <w:color w:val="000000"/>
          <w:sz w:val="24"/>
          <w:szCs w:val="24"/>
        </w:rPr>
        <w:t xml:space="preserve">wing </w:t>
      </w:r>
      <w:r w:rsidRPr="00B414AA">
        <w:rPr>
          <w:rFonts w:ascii="Times New Roman" w:eastAsia="Times New Roman" w:hAnsi="Times New Roman" w:cs="Times New Roman"/>
          <w:color w:val="000000"/>
          <w:sz w:val="24"/>
          <w:szCs w:val="24"/>
        </w:rPr>
        <w:t xml:space="preserve">for the accommodation of </w:t>
      </w:r>
      <w:r w:rsidR="000A60E5" w:rsidRPr="00B414AA">
        <w:rPr>
          <w:rFonts w:ascii="Times New Roman" w:eastAsia="Times New Roman" w:hAnsi="Times New Roman" w:cs="Times New Roman"/>
          <w:color w:val="000000"/>
          <w:sz w:val="24"/>
          <w:szCs w:val="24"/>
        </w:rPr>
        <w:t>convicted persons</w:t>
      </w:r>
      <w:r w:rsidRPr="00B414AA">
        <w:rPr>
          <w:rFonts w:ascii="Times New Roman" w:eastAsia="Times New Roman" w:hAnsi="Times New Roman" w:cs="Times New Roman"/>
          <w:color w:val="000000"/>
          <w:sz w:val="24"/>
          <w:szCs w:val="24"/>
        </w:rPr>
        <w:t> </w:t>
      </w:r>
      <w:proofErr w:type="gramStart"/>
      <w:r w:rsidR="004534B5" w:rsidRPr="00B414AA">
        <w:rPr>
          <w:rFonts w:ascii="Times New Roman" w:eastAsia="Times New Roman" w:hAnsi="Times New Roman" w:cs="Times New Roman"/>
          <w:color w:val="000000"/>
          <w:sz w:val="24"/>
          <w:szCs w:val="24"/>
        </w:rPr>
        <w:t>was renovated</w:t>
      </w:r>
      <w:proofErr w:type="gramEnd"/>
      <w:r w:rsidR="004534B5" w:rsidRPr="00B414AA">
        <w:rPr>
          <w:rFonts w:ascii="Times New Roman" w:eastAsia="Times New Roman" w:hAnsi="Times New Roman" w:cs="Times New Roman"/>
          <w:color w:val="000000"/>
          <w:sz w:val="24"/>
          <w:szCs w:val="24"/>
        </w:rPr>
        <w:t xml:space="preserve">, </w:t>
      </w:r>
      <w:r w:rsidRPr="00B414AA">
        <w:rPr>
          <w:rFonts w:ascii="Times New Roman" w:eastAsia="Times New Roman" w:hAnsi="Times New Roman" w:cs="Times New Roman"/>
          <w:color w:val="000000"/>
          <w:sz w:val="24"/>
          <w:szCs w:val="24"/>
        </w:rPr>
        <w:t>and a new </w:t>
      </w:r>
      <w:r w:rsidR="00867173" w:rsidRPr="00B414AA">
        <w:rPr>
          <w:rFonts w:ascii="Times New Roman" w:eastAsia="Times New Roman" w:hAnsi="Times New Roman" w:cs="Times New Roman"/>
          <w:color w:val="000000"/>
          <w:sz w:val="24"/>
          <w:szCs w:val="24"/>
          <w:lang w:val="sr-Latn-RS"/>
        </w:rPr>
        <w:t xml:space="preserve">reception </w:t>
      </w:r>
      <w:r w:rsidR="000A60E5" w:rsidRPr="00B414AA">
        <w:rPr>
          <w:rFonts w:ascii="Times New Roman" w:eastAsia="Times New Roman" w:hAnsi="Times New Roman" w:cs="Times New Roman"/>
          <w:color w:val="000000"/>
          <w:sz w:val="24"/>
          <w:szCs w:val="24"/>
        </w:rPr>
        <w:t>unit</w:t>
      </w:r>
      <w:r w:rsidRPr="00B414AA">
        <w:rPr>
          <w:rFonts w:ascii="Times New Roman" w:eastAsia="Times New Roman" w:hAnsi="Times New Roman" w:cs="Times New Roman"/>
          <w:color w:val="000000"/>
          <w:sz w:val="24"/>
          <w:szCs w:val="24"/>
        </w:rPr>
        <w:t xml:space="preserve"> for </w:t>
      </w:r>
      <w:r w:rsidR="000A60E5" w:rsidRPr="00B414AA">
        <w:rPr>
          <w:rFonts w:ascii="Times New Roman" w:eastAsia="Times New Roman" w:hAnsi="Times New Roman" w:cs="Times New Roman"/>
          <w:color w:val="000000"/>
          <w:sz w:val="24"/>
          <w:szCs w:val="24"/>
        </w:rPr>
        <w:t>convicts was executed</w:t>
      </w:r>
      <w:r w:rsidRPr="00B414AA">
        <w:rPr>
          <w:rFonts w:ascii="Times New Roman" w:eastAsia="Times New Roman" w:hAnsi="Times New Roman" w:cs="Times New Roman"/>
          <w:color w:val="000000"/>
          <w:sz w:val="24"/>
          <w:szCs w:val="24"/>
        </w:rPr>
        <w:t>,</w:t>
      </w:r>
      <w:r w:rsidR="000A60E5" w:rsidRPr="00B414AA">
        <w:rPr>
          <w:rFonts w:ascii="Times New Roman" w:eastAsia="Times New Roman" w:hAnsi="Times New Roman" w:cs="Times New Roman"/>
          <w:color w:val="000000"/>
          <w:sz w:val="24"/>
          <w:szCs w:val="24"/>
        </w:rPr>
        <w:t xml:space="preserve"> as well as</w:t>
      </w:r>
      <w:r w:rsidRPr="00B414AA">
        <w:rPr>
          <w:rFonts w:ascii="Times New Roman" w:eastAsia="Times New Roman" w:hAnsi="Times New Roman" w:cs="Times New Roman"/>
          <w:color w:val="000000"/>
          <w:sz w:val="24"/>
          <w:szCs w:val="24"/>
        </w:rPr>
        <w:t xml:space="preserve"> duty service</w:t>
      </w:r>
      <w:r w:rsidR="004534B5" w:rsidRPr="00B414AA">
        <w:rPr>
          <w:rFonts w:ascii="Times New Roman" w:eastAsia="Times New Roman" w:hAnsi="Times New Roman" w:cs="Times New Roman"/>
          <w:color w:val="000000"/>
          <w:sz w:val="24"/>
          <w:szCs w:val="24"/>
        </w:rPr>
        <w:t>s</w:t>
      </w:r>
      <w:r w:rsidRPr="00B414AA">
        <w:rPr>
          <w:rFonts w:ascii="Times New Roman" w:eastAsia="Times New Roman" w:hAnsi="Times New Roman" w:cs="Times New Roman"/>
          <w:color w:val="000000"/>
          <w:sz w:val="24"/>
          <w:szCs w:val="24"/>
        </w:rPr>
        <w:t xml:space="preserve"> and </w:t>
      </w:r>
      <w:r w:rsidR="004534B5" w:rsidRPr="00B414AA">
        <w:rPr>
          <w:rFonts w:ascii="Times New Roman" w:eastAsia="Times New Roman" w:hAnsi="Times New Roman" w:cs="Times New Roman"/>
          <w:color w:val="000000"/>
          <w:sz w:val="24"/>
          <w:szCs w:val="24"/>
        </w:rPr>
        <w:t xml:space="preserve">the </w:t>
      </w:r>
      <w:r w:rsidR="000A60E5" w:rsidRPr="00B414AA">
        <w:rPr>
          <w:rFonts w:ascii="Times New Roman" w:eastAsia="Times New Roman" w:hAnsi="Times New Roman" w:cs="Times New Roman"/>
          <w:color w:val="000000"/>
          <w:sz w:val="24"/>
          <w:szCs w:val="24"/>
        </w:rPr>
        <w:t>rooms</w:t>
      </w:r>
      <w:r w:rsidRPr="00B414AA">
        <w:rPr>
          <w:rFonts w:ascii="Times New Roman" w:eastAsia="Times New Roman" w:hAnsi="Times New Roman" w:cs="Times New Roman"/>
          <w:color w:val="000000"/>
          <w:sz w:val="24"/>
          <w:szCs w:val="24"/>
        </w:rPr>
        <w:t xml:space="preserve"> for the visit</w:t>
      </w:r>
      <w:r w:rsidR="000A60E5" w:rsidRPr="00B414AA">
        <w:rPr>
          <w:rFonts w:ascii="Times New Roman" w:eastAsia="Times New Roman" w:hAnsi="Times New Roman" w:cs="Times New Roman"/>
          <w:color w:val="000000"/>
          <w:sz w:val="24"/>
          <w:szCs w:val="24"/>
        </w:rPr>
        <w:t>s</w:t>
      </w:r>
      <w:r w:rsidR="004534B5" w:rsidRPr="00B414AA">
        <w:rPr>
          <w:rFonts w:ascii="Times New Roman" w:eastAsia="Times New Roman" w:hAnsi="Times New Roman" w:cs="Times New Roman"/>
          <w:color w:val="000000"/>
          <w:sz w:val="24"/>
          <w:szCs w:val="24"/>
        </w:rPr>
        <w:t xml:space="preserve"> </w:t>
      </w:r>
      <w:r w:rsidRPr="00B414AA">
        <w:rPr>
          <w:rFonts w:ascii="Times New Roman" w:eastAsia="Times New Roman" w:hAnsi="Times New Roman" w:cs="Times New Roman"/>
          <w:color w:val="000000"/>
          <w:sz w:val="24"/>
          <w:szCs w:val="24"/>
        </w:rPr>
        <w:t>in this institution;</w:t>
      </w:r>
    </w:p>
    <w:p w:rsidR="00AE34E6" w:rsidRPr="00B414AA" w:rsidRDefault="004534B5" w:rsidP="00AE34E6">
      <w:pPr>
        <w:spacing w:after="0" w:line="240" w:lineRule="auto"/>
        <w:ind w:left="426"/>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2) Special Prison H</w:t>
      </w:r>
      <w:r w:rsidR="00AE34E6" w:rsidRPr="00B414AA">
        <w:rPr>
          <w:rFonts w:ascii="Times New Roman" w:eastAsia="Times New Roman" w:hAnsi="Times New Roman" w:cs="Times New Roman"/>
          <w:color w:val="000000"/>
          <w:sz w:val="24"/>
          <w:szCs w:val="24"/>
        </w:rPr>
        <w:t>ospital in Belgrade </w:t>
      </w:r>
      <w:proofErr w:type="gramStart"/>
      <w:r w:rsidRPr="00B414AA">
        <w:rPr>
          <w:rFonts w:ascii="Times New Roman" w:eastAsia="Times New Roman" w:hAnsi="Times New Roman" w:cs="Times New Roman"/>
          <w:color w:val="000000"/>
          <w:sz w:val="24"/>
          <w:szCs w:val="24"/>
        </w:rPr>
        <w:t xml:space="preserve">was </w:t>
      </w:r>
      <w:r w:rsidR="00AE34E6" w:rsidRPr="00B414AA">
        <w:rPr>
          <w:rFonts w:ascii="Times New Roman" w:eastAsia="Times New Roman" w:hAnsi="Times New Roman" w:cs="Times New Roman"/>
          <w:color w:val="000000"/>
          <w:sz w:val="24"/>
          <w:szCs w:val="24"/>
        </w:rPr>
        <w:t>complete</w:t>
      </w:r>
      <w:r w:rsidRPr="00B414AA">
        <w:rPr>
          <w:rFonts w:ascii="Times New Roman" w:eastAsia="Times New Roman" w:hAnsi="Times New Roman" w:cs="Times New Roman"/>
          <w:color w:val="000000"/>
          <w:sz w:val="24"/>
          <w:szCs w:val="24"/>
        </w:rPr>
        <w:t>ly renovated</w:t>
      </w:r>
      <w:proofErr w:type="gramEnd"/>
      <w:r w:rsidR="00AE34E6" w:rsidRPr="00B414AA">
        <w:rPr>
          <w:rFonts w:ascii="Times New Roman" w:eastAsia="Times New Roman" w:hAnsi="Times New Roman" w:cs="Times New Roman"/>
          <w:color w:val="000000"/>
          <w:sz w:val="24"/>
          <w:szCs w:val="24"/>
        </w:rPr>
        <w:t>;</w:t>
      </w:r>
    </w:p>
    <w:p w:rsidR="00AE34E6" w:rsidRPr="00B414AA" w:rsidRDefault="00AE34E6" w:rsidP="00AE34E6">
      <w:pPr>
        <w:spacing w:after="0" w:line="240" w:lineRule="auto"/>
        <w:ind w:left="426"/>
        <w:jc w:val="both"/>
        <w:rPr>
          <w:rFonts w:ascii="Times New Roman" w:eastAsia="Times New Roman" w:hAnsi="Times New Roman" w:cs="Times New Roman"/>
          <w:color w:val="000000"/>
          <w:sz w:val="27"/>
          <w:szCs w:val="27"/>
        </w:rPr>
      </w:pPr>
      <w:proofErr w:type="gramStart"/>
      <w:r w:rsidRPr="00B414AA">
        <w:rPr>
          <w:rFonts w:ascii="Times New Roman" w:eastAsia="Times New Roman" w:hAnsi="Times New Roman" w:cs="Times New Roman"/>
          <w:color w:val="000000"/>
          <w:sz w:val="24"/>
          <w:szCs w:val="24"/>
        </w:rPr>
        <w:t>3) </w:t>
      </w:r>
      <w:r w:rsidR="004534B5" w:rsidRPr="00B414AA">
        <w:rPr>
          <w:rFonts w:ascii="Times New Roman" w:eastAsia="Times New Roman" w:hAnsi="Times New Roman" w:cs="Times New Roman"/>
          <w:color w:val="000000"/>
          <w:sz w:val="24"/>
          <w:szCs w:val="24"/>
        </w:rPr>
        <w:t>In both Reform School in </w:t>
      </w:r>
      <w:proofErr w:type="spellStart"/>
      <w:r w:rsidR="004534B5" w:rsidRPr="00B414AA">
        <w:rPr>
          <w:rFonts w:ascii="Times New Roman" w:eastAsia="Times New Roman" w:hAnsi="Times New Roman" w:cs="Times New Roman"/>
          <w:color w:val="000000"/>
          <w:sz w:val="24"/>
          <w:szCs w:val="24"/>
        </w:rPr>
        <w:t>Kruš</w:t>
      </w:r>
      <w:r w:rsidRPr="00B414AA">
        <w:rPr>
          <w:rFonts w:ascii="Times New Roman" w:eastAsia="Times New Roman" w:hAnsi="Times New Roman" w:cs="Times New Roman"/>
          <w:color w:val="000000"/>
          <w:sz w:val="24"/>
          <w:szCs w:val="24"/>
        </w:rPr>
        <w:t>evac</w:t>
      </w:r>
      <w:proofErr w:type="spellEnd"/>
      <w:r w:rsidRPr="00B414AA">
        <w:rPr>
          <w:rFonts w:ascii="Times New Roman" w:eastAsia="Times New Roman" w:hAnsi="Times New Roman" w:cs="Times New Roman"/>
          <w:color w:val="000000"/>
          <w:sz w:val="24"/>
          <w:szCs w:val="24"/>
        </w:rPr>
        <w:t xml:space="preserve"> and </w:t>
      </w:r>
      <w:r w:rsidR="004534B5" w:rsidRPr="00B414AA">
        <w:rPr>
          <w:rFonts w:ascii="Times New Roman" w:eastAsia="Times New Roman" w:hAnsi="Times New Roman" w:cs="Times New Roman"/>
          <w:color w:val="000000"/>
          <w:sz w:val="24"/>
          <w:szCs w:val="24"/>
        </w:rPr>
        <w:t>the juvenile CPI</w:t>
      </w:r>
      <w:r w:rsidRPr="00B414AA">
        <w:rPr>
          <w:rFonts w:ascii="Times New Roman" w:eastAsia="Times New Roman" w:hAnsi="Times New Roman" w:cs="Times New Roman"/>
          <w:color w:val="000000"/>
          <w:sz w:val="24"/>
          <w:szCs w:val="24"/>
        </w:rPr>
        <w:t xml:space="preserve"> in </w:t>
      </w:r>
      <w:proofErr w:type="spellStart"/>
      <w:r w:rsidRPr="00B414AA">
        <w:rPr>
          <w:rFonts w:ascii="Times New Roman" w:eastAsia="Times New Roman" w:hAnsi="Times New Roman" w:cs="Times New Roman"/>
          <w:color w:val="000000"/>
          <w:sz w:val="24"/>
          <w:szCs w:val="24"/>
        </w:rPr>
        <w:t>Valjevo</w:t>
      </w:r>
      <w:proofErr w:type="spellEnd"/>
      <w:proofErr w:type="gramEnd"/>
      <w:r w:rsidRPr="00B414AA">
        <w:rPr>
          <w:rFonts w:ascii="Times New Roman" w:eastAsia="Times New Roman" w:hAnsi="Times New Roman" w:cs="Times New Roman"/>
          <w:color w:val="000000"/>
          <w:sz w:val="24"/>
          <w:szCs w:val="24"/>
        </w:rPr>
        <w:t xml:space="preserve"> </w:t>
      </w:r>
      <w:r w:rsidR="004534B5" w:rsidRPr="00B414AA">
        <w:rPr>
          <w:rFonts w:ascii="Times New Roman" w:eastAsia="Times New Roman" w:hAnsi="Times New Roman" w:cs="Times New Roman"/>
          <w:color w:val="000000"/>
          <w:sz w:val="24"/>
          <w:szCs w:val="24"/>
        </w:rPr>
        <w:t>the renovations of</w:t>
      </w:r>
      <w:r w:rsidRPr="00B414AA">
        <w:rPr>
          <w:rFonts w:ascii="Times New Roman" w:eastAsia="Times New Roman" w:hAnsi="Times New Roman" w:cs="Times New Roman"/>
          <w:color w:val="000000"/>
          <w:sz w:val="24"/>
          <w:szCs w:val="24"/>
        </w:rPr>
        <w:t xml:space="preserve"> two</w:t>
      </w:r>
      <w:r w:rsidR="004534B5" w:rsidRPr="00B414AA">
        <w:rPr>
          <w:rFonts w:ascii="Times New Roman" w:eastAsia="Times New Roman" w:hAnsi="Times New Roman" w:cs="Times New Roman"/>
          <w:color w:val="000000"/>
          <w:sz w:val="24"/>
          <w:szCs w:val="24"/>
        </w:rPr>
        <w:t xml:space="preserve"> facilities each f</w:t>
      </w:r>
      <w:r w:rsidRPr="00B414AA">
        <w:rPr>
          <w:rFonts w:ascii="Times New Roman" w:eastAsia="Times New Roman" w:hAnsi="Times New Roman" w:cs="Times New Roman"/>
          <w:color w:val="000000"/>
          <w:sz w:val="24"/>
          <w:szCs w:val="24"/>
        </w:rPr>
        <w:t>o</w:t>
      </w:r>
      <w:r w:rsidR="004534B5" w:rsidRPr="00B414AA">
        <w:rPr>
          <w:rFonts w:ascii="Times New Roman" w:eastAsia="Times New Roman" w:hAnsi="Times New Roman" w:cs="Times New Roman"/>
          <w:color w:val="000000"/>
          <w:sz w:val="24"/>
          <w:szCs w:val="24"/>
        </w:rPr>
        <w:t>r the accommodation of</w:t>
      </w:r>
      <w:r w:rsidRPr="00B414AA">
        <w:rPr>
          <w:rFonts w:ascii="Times New Roman" w:eastAsia="Times New Roman" w:hAnsi="Times New Roman" w:cs="Times New Roman"/>
          <w:color w:val="000000"/>
          <w:sz w:val="24"/>
          <w:szCs w:val="24"/>
        </w:rPr>
        <w:t xml:space="preserve"> inmates</w:t>
      </w:r>
      <w:r w:rsidR="004534B5" w:rsidRPr="00B414AA">
        <w:rPr>
          <w:rFonts w:ascii="Times New Roman" w:eastAsia="Times New Roman" w:hAnsi="Times New Roman" w:cs="Times New Roman"/>
          <w:color w:val="000000"/>
          <w:sz w:val="24"/>
          <w:szCs w:val="24"/>
        </w:rPr>
        <w:t xml:space="preserve"> were completed</w:t>
      </w:r>
      <w:r w:rsidRPr="00B414AA">
        <w:rPr>
          <w:rFonts w:ascii="Times New Roman" w:eastAsia="Times New Roman" w:hAnsi="Times New Roman" w:cs="Times New Roman"/>
          <w:color w:val="000000"/>
          <w:sz w:val="24"/>
          <w:szCs w:val="24"/>
        </w:rPr>
        <w:t>.</w:t>
      </w:r>
    </w:p>
    <w:p w:rsidR="00AE34E6" w:rsidRPr="00B414AA" w:rsidRDefault="00AE34E6" w:rsidP="00AE34E6">
      <w:pPr>
        <w:spacing w:after="0" w:line="240" w:lineRule="auto"/>
        <w:jc w:val="both"/>
        <w:rPr>
          <w:rFonts w:ascii="Times New Roman" w:eastAsia="Times New Roman" w:hAnsi="Times New Roman" w:cs="Times New Roman"/>
          <w:color w:val="000000"/>
          <w:sz w:val="27"/>
          <w:szCs w:val="27"/>
        </w:rPr>
      </w:pPr>
      <w:r w:rsidRPr="00B414AA">
        <w:rPr>
          <w:rFonts w:ascii="Times New Roman" w:eastAsia="Times New Roman" w:hAnsi="Times New Roman" w:cs="Times New Roman"/>
          <w:color w:val="000000"/>
          <w:sz w:val="24"/>
          <w:szCs w:val="24"/>
        </w:rPr>
        <w:t> </w:t>
      </w:r>
    </w:p>
    <w:p w:rsidR="005D3B44" w:rsidRDefault="005D3B44"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1E45" w:rsidRPr="00B414AA">
        <w:rPr>
          <w:rFonts w:ascii="Times New Roman" w:eastAsia="Times New Roman" w:hAnsi="Times New Roman" w:cs="Times New Roman"/>
          <w:color w:val="000000"/>
          <w:sz w:val="24"/>
          <w:szCs w:val="24"/>
        </w:rPr>
        <w:t>The r</w:t>
      </w:r>
      <w:r w:rsidR="00AE34E6" w:rsidRPr="00B414AA">
        <w:rPr>
          <w:rFonts w:ascii="Times New Roman" w:eastAsia="Times New Roman" w:hAnsi="Times New Roman" w:cs="Times New Roman"/>
          <w:color w:val="000000"/>
          <w:sz w:val="24"/>
          <w:szCs w:val="24"/>
        </w:rPr>
        <w:t xml:space="preserve">enovation of one block for </w:t>
      </w:r>
      <w:r w:rsidR="002A1E45" w:rsidRPr="00B414AA">
        <w:rPr>
          <w:rFonts w:ascii="Times New Roman" w:eastAsia="Times New Roman" w:hAnsi="Times New Roman" w:cs="Times New Roman"/>
          <w:color w:val="000000"/>
          <w:sz w:val="24"/>
          <w:szCs w:val="24"/>
        </w:rPr>
        <w:t xml:space="preserve">the </w:t>
      </w:r>
      <w:r w:rsidR="00AE34E6" w:rsidRPr="00B414AA">
        <w:rPr>
          <w:rFonts w:ascii="Times New Roman" w:eastAsia="Times New Roman" w:hAnsi="Times New Roman" w:cs="Times New Roman"/>
          <w:color w:val="000000"/>
          <w:sz w:val="24"/>
          <w:szCs w:val="24"/>
        </w:rPr>
        <w:t>accommodation of convicted persons in the </w:t>
      </w:r>
      <w:r w:rsidR="002A1E45" w:rsidRPr="00B414AA">
        <w:rPr>
          <w:rFonts w:ascii="Times New Roman" w:eastAsia="Times New Roman" w:hAnsi="Times New Roman" w:cs="Times New Roman"/>
          <w:color w:val="000000"/>
          <w:sz w:val="24"/>
          <w:szCs w:val="24"/>
        </w:rPr>
        <w:t>CPI </w:t>
      </w:r>
      <w:r w:rsidR="00AE34E6" w:rsidRPr="00B414AA">
        <w:rPr>
          <w:rFonts w:ascii="Times New Roman" w:eastAsia="Times New Roman" w:hAnsi="Times New Roman" w:cs="Times New Roman"/>
          <w:color w:val="000000"/>
          <w:sz w:val="24"/>
          <w:szCs w:val="24"/>
        </w:rPr>
        <w:t xml:space="preserve">in </w:t>
      </w:r>
      <w:proofErr w:type="spellStart"/>
      <w:r w:rsidR="00AE34E6" w:rsidRPr="00B414AA">
        <w:rPr>
          <w:rFonts w:ascii="Times New Roman" w:eastAsia="Times New Roman" w:hAnsi="Times New Roman" w:cs="Times New Roman"/>
          <w:color w:val="000000"/>
          <w:sz w:val="24"/>
          <w:szCs w:val="24"/>
        </w:rPr>
        <w:t>Požarevac</w:t>
      </w:r>
      <w:proofErr w:type="spellEnd"/>
      <w:r w:rsidR="002A1E45" w:rsidRPr="00B414AA">
        <w:rPr>
          <w:rFonts w:ascii="Times New Roman" w:eastAsia="Times New Roman" w:hAnsi="Times New Roman" w:cs="Times New Roman"/>
          <w:color w:val="000000"/>
          <w:sz w:val="24"/>
          <w:szCs w:val="24"/>
        </w:rPr>
        <w:t>, </w:t>
      </w:r>
      <w:proofErr w:type="spellStart"/>
      <w:r w:rsidR="002A1E45" w:rsidRPr="00B414AA">
        <w:rPr>
          <w:rFonts w:ascii="Times New Roman" w:eastAsia="Times New Roman" w:hAnsi="Times New Roman" w:cs="Times New Roman"/>
          <w:color w:val="000000"/>
          <w:sz w:val="24"/>
          <w:szCs w:val="24"/>
        </w:rPr>
        <w:t>Zabela</w:t>
      </w:r>
      <w:proofErr w:type="spellEnd"/>
      <w:r w:rsidR="002A1E45" w:rsidRPr="00B414AA">
        <w:rPr>
          <w:rFonts w:ascii="Times New Roman" w:eastAsia="Times New Roman" w:hAnsi="Times New Roman" w:cs="Times New Roman"/>
          <w:color w:val="000000"/>
          <w:sz w:val="24"/>
          <w:szCs w:val="24"/>
        </w:rPr>
        <w:t>, </w:t>
      </w:r>
      <w:proofErr w:type="gramStart"/>
      <w:r w:rsidR="002A1E45" w:rsidRPr="00B414AA">
        <w:rPr>
          <w:rFonts w:ascii="Times New Roman" w:eastAsia="Times New Roman" w:hAnsi="Times New Roman" w:cs="Times New Roman"/>
          <w:color w:val="000000"/>
          <w:sz w:val="24"/>
          <w:szCs w:val="24"/>
        </w:rPr>
        <w:t>was completed</w:t>
      </w:r>
      <w:proofErr w:type="gramEnd"/>
      <w:r w:rsidR="002A1E45" w:rsidRPr="00B414AA">
        <w:rPr>
          <w:rFonts w:ascii="Times New Roman" w:eastAsia="Times New Roman" w:hAnsi="Times New Roman" w:cs="Times New Roman"/>
          <w:color w:val="000000"/>
          <w:sz w:val="24"/>
          <w:szCs w:val="24"/>
        </w:rPr>
        <w:t xml:space="preserve"> in 2018.  In the period from 2019 through</w:t>
      </w:r>
      <w:r w:rsidR="00AE34E6" w:rsidRPr="00B414AA">
        <w:rPr>
          <w:rFonts w:ascii="Times New Roman" w:eastAsia="Times New Roman" w:hAnsi="Times New Roman" w:cs="Times New Roman"/>
          <w:color w:val="000000"/>
          <w:sz w:val="24"/>
          <w:szCs w:val="24"/>
        </w:rPr>
        <w:t xml:space="preserve"> 2021, three new </w:t>
      </w:r>
      <w:r w:rsidR="002A1E45" w:rsidRPr="00B414AA">
        <w:rPr>
          <w:rFonts w:ascii="Times New Roman" w:eastAsia="Times New Roman" w:hAnsi="Times New Roman" w:cs="Times New Roman"/>
          <w:color w:val="000000"/>
          <w:sz w:val="24"/>
          <w:szCs w:val="24"/>
        </w:rPr>
        <w:t>wings</w:t>
      </w:r>
      <w:r w:rsidR="00AE34E6" w:rsidRPr="00B414AA">
        <w:rPr>
          <w:rFonts w:ascii="Times New Roman" w:eastAsia="Times New Roman" w:hAnsi="Times New Roman" w:cs="Times New Roman"/>
          <w:color w:val="000000"/>
          <w:sz w:val="24"/>
          <w:szCs w:val="24"/>
        </w:rPr>
        <w:t xml:space="preserve"> </w:t>
      </w:r>
      <w:proofErr w:type="gramStart"/>
      <w:r w:rsidR="00AE34E6" w:rsidRPr="00B414AA">
        <w:rPr>
          <w:rFonts w:ascii="Times New Roman" w:eastAsia="Times New Roman" w:hAnsi="Times New Roman" w:cs="Times New Roman"/>
          <w:color w:val="000000"/>
          <w:sz w:val="24"/>
          <w:szCs w:val="24"/>
        </w:rPr>
        <w:t>were built</w:t>
      </w:r>
      <w:proofErr w:type="gramEnd"/>
      <w:r w:rsidR="00AE34E6" w:rsidRPr="00B414AA">
        <w:rPr>
          <w:rFonts w:ascii="Times New Roman" w:eastAsia="Times New Roman" w:hAnsi="Times New Roman" w:cs="Times New Roman"/>
          <w:color w:val="000000"/>
          <w:sz w:val="24"/>
          <w:szCs w:val="24"/>
        </w:rPr>
        <w:t xml:space="preserve"> in this institution to accommodate 656 convicts.</w:t>
      </w:r>
    </w:p>
    <w:p w:rsidR="005D3B44" w:rsidRDefault="005D3B44" w:rsidP="005D3B44">
      <w:pPr>
        <w:spacing w:after="0" w:line="240" w:lineRule="auto"/>
        <w:ind w:left="426"/>
        <w:jc w:val="both"/>
        <w:rPr>
          <w:rFonts w:ascii="Times New Roman" w:eastAsia="Times New Roman" w:hAnsi="Times New Roman" w:cs="Times New Roman"/>
          <w:color w:val="000000"/>
          <w:sz w:val="24"/>
          <w:szCs w:val="24"/>
        </w:rPr>
      </w:pPr>
    </w:p>
    <w:p w:rsidR="005D3B44" w:rsidRDefault="00AE34E6"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The cons</w:t>
      </w:r>
      <w:r w:rsidR="002A1E45" w:rsidRPr="005D3B44">
        <w:rPr>
          <w:rFonts w:ascii="Times New Roman" w:eastAsia="Times New Roman" w:hAnsi="Times New Roman" w:cs="Times New Roman"/>
          <w:color w:val="000000"/>
          <w:sz w:val="24"/>
          <w:szCs w:val="24"/>
        </w:rPr>
        <w:t xml:space="preserve">truction of a new prison in </w:t>
      </w:r>
      <w:proofErr w:type="spellStart"/>
      <w:r w:rsidR="002A1E45" w:rsidRPr="005D3B44">
        <w:rPr>
          <w:rFonts w:ascii="Times New Roman" w:eastAsia="Times New Roman" w:hAnsi="Times New Roman" w:cs="Times New Roman"/>
          <w:color w:val="000000"/>
          <w:sz w:val="24"/>
          <w:szCs w:val="24"/>
        </w:rPr>
        <w:t>Panč</w:t>
      </w:r>
      <w:r w:rsidRPr="005D3B44">
        <w:rPr>
          <w:rFonts w:ascii="Times New Roman" w:eastAsia="Times New Roman" w:hAnsi="Times New Roman" w:cs="Times New Roman"/>
          <w:color w:val="000000"/>
          <w:sz w:val="24"/>
          <w:szCs w:val="24"/>
        </w:rPr>
        <w:t>evo</w:t>
      </w:r>
      <w:proofErr w:type="spellEnd"/>
      <w:r w:rsidRPr="005D3B44">
        <w:rPr>
          <w:rFonts w:ascii="Times New Roman" w:eastAsia="Times New Roman" w:hAnsi="Times New Roman" w:cs="Times New Roman"/>
          <w:color w:val="000000"/>
          <w:sz w:val="24"/>
          <w:szCs w:val="24"/>
        </w:rPr>
        <w:t xml:space="preserve"> for the accommodation of 555 persons deprived of </w:t>
      </w:r>
      <w:r w:rsidR="002A1E45" w:rsidRPr="005D3B44">
        <w:rPr>
          <w:rFonts w:ascii="Times New Roman" w:eastAsia="Times New Roman" w:hAnsi="Times New Roman" w:cs="Times New Roman"/>
          <w:color w:val="000000"/>
          <w:sz w:val="24"/>
          <w:szCs w:val="24"/>
        </w:rPr>
        <w:t xml:space="preserve">their </w:t>
      </w:r>
      <w:r w:rsidRPr="005D3B44">
        <w:rPr>
          <w:rFonts w:ascii="Times New Roman" w:eastAsia="Times New Roman" w:hAnsi="Times New Roman" w:cs="Times New Roman"/>
          <w:color w:val="000000"/>
          <w:sz w:val="24"/>
          <w:szCs w:val="24"/>
        </w:rPr>
        <w:t>liberty</w:t>
      </w:r>
      <w:r w:rsidR="002A1E45" w:rsidRPr="005D3B44">
        <w:rPr>
          <w:rFonts w:ascii="Times New Roman" w:eastAsia="Times New Roman" w:hAnsi="Times New Roman" w:cs="Times New Roman"/>
          <w:color w:val="000000"/>
          <w:sz w:val="24"/>
          <w:szCs w:val="24"/>
        </w:rPr>
        <w:t xml:space="preserve"> </w:t>
      </w:r>
      <w:proofErr w:type="gramStart"/>
      <w:r w:rsidR="002A1E45" w:rsidRPr="005D3B44">
        <w:rPr>
          <w:rFonts w:ascii="Times New Roman" w:eastAsia="Times New Roman" w:hAnsi="Times New Roman" w:cs="Times New Roman"/>
          <w:color w:val="000000"/>
          <w:sz w:val="24"/>
          <w:szCs w:val="24"/>
        </w:rPr>
        <w:t>has been completed</w:t>
      </w:r>
      <w:proofErr w:type="gramEnd"/>
      <w:r w:rsidRPr="005D3B44">
        <w:rPr>
          <w:rFonts w:ascii="Times New Roman" w:eastAsia="Times New Roman" w:hAnsi="Times New Roman" w:cs="Times New Roman"/>
          <w:color w:val="000000"/>
          <w:sz w:val="24"/>
          <w:szCs w:val="24"/>
        </w:rPr>
        <w:t xml:space="preserve">, </w:t>
      </w:r>
      <w:r w:rsidR="002A1E45" w:rsidRPr="005D3B44">
        <w:rPr>
          <w:rFonts w:ascii="Times New Roman" w:eastAsia="Times New Roman" w:hAnsi="Times New Roman" w:cs="Times New Roman"/>
          <w:color w:val="000000"/>
          <w:sz w:val="24"/>
          <w:szCs w:val="24"/>
        </w:rPr>
        <w:t>and it</w:t>
      </w:r>
      <w:r w:rsidRPr="005D3B44">
        <w:rPr>
          <w:rFonts w:ascii="Times New Roman" w:eastAsia="Times New Roman" w:hAnsi="Times New Roman" w:cs="Times New Roman"/>
          <w:color w:val="000000"/>
          <w:sz w:val="24"/>
          <w:szCs w:val="24"/>
        </w:rPr>
        <w:t xml:space="preserve"> started </w:t>
      </w:r>
      <w:r w:rsidR="002A1E45" w:rsidRPr="005D3B44">
        <w:rPr>
          <w:rFonts w:ascii="Times New Roman" w:eastAsia="Times New Roman" w:hAnsi="Times New Roman" w:cs="Times New Roman"/>
          <w:color w:val="000000"/>
          <w:sz w:val="24"/>
          <w:szCs w:val="24"/>
        </w:rPr>
        <w:t>its operation</w:t>
      </w:r>
      <w:r w:rsidRPr="005D3B44">
        <w:rPr>
          <w:rFonts w:ascii="Times New Roman" w:eastAsia="Times New Roman" w:hAnsi="Times New Roman" w:cs="Times New Roman"/>
          <w:color w:val="000000"/>
          <w:sz w:val="24"/>
          <w:szCs w:val="24"/>
        </w:rPr>
        <w:t xml:space="preserve"> on 1</w:t>
      </w:r>
      <w:r w:rsidR="002A1E45" w:rsidRPr="005D3B44">
        <w:rPr>
          <w:rFonts w:ascii="Times New Roman" w:eastAsia="Times New Roman" w:hAnsi="Times New Roman" w:cs="Times New Roman"/>
          <w:color w:val="000000"/>
          <w:sz w:val="24"/>
          <w:szCs w:val="24"/>
        </w:rPr>
        <w:t xml:space="preserve"> October </w:t>
      </w:r>
      <w:r w:rsidRPr="005D3B44">
        <w:rPr>
          <w:rFonts w:ascii="Times New Roman" w:eastAsia="Times New Roman" w:hAnsi="Times New Roman" w:cs="Times New Roman"/>
          <w:color w:val="000000"/>
          <w:sz w:val="24"/>
          <w:szCs w:val="24"/>
        </w:rPr>
        <w:t>2018</w:t>
      </w:r>
      <w:r w:rsidR="002A1E45" w:rsidRPr="005D3B44">
        <w:rPr>
          <w:rFonts w:ascii="Times New Roman" w:eastAsia="Times New Roman" w:hAnsi="Times New Roman" w:cs="Times New Roman"/>
          <w:color w:val="000000"/>
          <w:sz w:val="24"/>
          <w:szCs w:val="24"/>
        </w:rPr>
        <w:t xml:space="preserve">. The CPI in </w:t>
      </w:r>
      <w:proofErr w:type="spellStart"/>
      <w:r w:rsidR="002A1E45" w:rsidRPr="005D3B44">
        <w:rPr>
          <w:rFonts w:ascii="Times New Roman" w:eastAsia="Times New Roman" w:hAnsi="Times New Roman" w:cs="Times New Roman"/>
          <w:color w:val="000000"/>
          <w:sz w:val="24"/>
          <w:szCs w:val="24"/>
        </w:rPr>
        <w:t>Panč</w:t>
      </w:r>
      <w:r w:rsidRPr="005D3B44">
        <w:rPr>
          <w:rFonts w:ascii="Times New Roman" w:eastAsia="Times New Roman" w:hAnsi="Times New Roman" w:cs="Times New Roman"/>
          <w:color w:val="000000"/>
          <w:sz w:val="24"/>
          <w:szCs w:val="24"/>
        </w:rPr>
        <w:t>evo</w:t>
      </w:r>
      <w:proofErr w:type="spellEnd"/>
      <w:r w:rsidRPr="005D3B44">
        <w:rPr>
          <w:rFonts w:ascii="Times New Roman" w:eastAsia="Times New Roman" w:hAnsi="Times New Roman" w:cs="Times New Roman"/>
          <w:color w:val="000000"/>
          <w:sz w:val="24"/>
          <w:szCs w:val="24"/>
        </w:rPr>
        <w:t xml:space="preserve"> </w:t>
      </w:r>
      <w:proofErr w:type="gramStart"/>
      <w:r w:rsidRPr="005D3B44">
        <w:rPr>
          <w:rFonts w:ascii="Times New Roman" w:eastAsia="Times New Roman" w:hAnsi="Times New Roman" w:cs="Times New Roman"/>
          <w:color w:val="000000"/>
          <w:sz w:val="24"/>
          <w:szCs w:val="24"/>
        </w:rPr>
        <w:t>was built</w:t>
      </w:r>
      <w:proofErr w:type="gramEnd"/>
      <w:r w:rsidRPr="005D3B44">
        <w:rPr>
          <w:rFonts w:ascii="Times New Roman" w:eastAsia="Times New Roman" w:hAnsi="Times New Roman" w:cs="Times New Roman"/>
          <w:color w:val="000000"/>
          <w:sz w:val="24"/>
          <w:szCs w:val="24"/>
        </w:rPr>
        <w:t xml:space="preserve"> in </w:t>
      </w:r>
      <w:r w:rsidR="002A1E45" w:rsidRPr="005D3B44">
        <w:rPr>
          <w:rFonts w:ascii="Times New Roman" w:eastAsia="Times New Roman" w:hAnsi="Times New Roman" w:cs="Times New Roman"/>
          <w:color w:val="000000"/>
          <w:sz w:val="24"/>
          <w:szCs w:val="24"/>
        </w:rPr>
        <w:t>line</w:t>
      </w:r>
      <w:r w:rsidRPr="005D3B44">
        <w:rPr>
          <w:rFonts w:ascii="Times New Roman" w:eastAsia="Times New Roman" w:hAnsi="Times New Roman" w:cs="Times New Roman"/>
          <w:color w:val="000000"/>
          <w:sz w:val="24"/>
          <w:szCs w:val="24"/>
        </w:rPr>
        <w:t xml:space="preserve"> with European standards </w:t>
      </w:r>
      <w:r w:rsidR="002A1E45" w:rsidRPr="005D3B44">
        <w:rPr>
          <w:rFonts w:ascii="Times New Roman" w:eastAsia="Times New Roman" w:hAnsi="Times New Roman" w:cs="Times New Roman"/>
          <w:color w:val="000000"/>
          <w:sz w:val="24"/>
          <w:szCs w:val="24"/>
        </w:rPr>
        <w:t>for the</w:t>
      </w:r>
      <w:r w:rsidRPr="005D3B44">
        <w:rPr>
          <w:rFonts w:ascii="Times New Roman" w:eastAsia="Times New Roman" w:hAnsi="Times New Roman" w:cs="Times New Roman"/>
          <w:color w:val="000000"/>
          <w:sz w:val="24"/>
          <w:szCs w:val="24"/>
        </w:rPr>
        <w:t xml:space="preserve"> accommodation </w:t>
      </w:r>
      <w:r w:rsidR="002A1E45" w:rsidRPr="005D3B44">
        <w:rPr>
          <w:rFonts w:ascii="Times New Roman" w:eastAsia="Times New Roman" w:hAnsi="Times New Roman" w:cs="Times New Roman"/>
          <w:color w:val="000000"/>
          <w:sz w:val="24"/>
          <w:szCs w:val="24"/>
        </w:rPr>
        <w:t>of</w:t>
      </w:r>
      <w:r w:rsidRPr="005D3B44">
        <w:rPr>
          <w:rFonts w:ascii="Times New Roman" w:eastAsia="Times New Roman" w:hAnsi="Times New Roman" w:cs="Times New Roman"/>
          <w:color w:val="000000"/>
          <w:sz w:val="24"/>
          <w:szCs w:val="24"/>
        </w:rPr>
        <w:t xml:space="preserve"> convict</w:t>
      </w:r>
      <w:r w:rsidR="002A1E45" w:rsidRPr="005D3B44">
        <w:rPr>
          <w:rFonts w:ascii="Times New Roman" w:eastAsia="Times New Roman" w:hAnsi="Times New Roman" w:cs="Times New Roman"/>
          <w:color w:val="000000"/>
          <w:sz w:val="24"/>
          <w:szCs w:val="24"/>
        </w:rPr>
        <w:t>ed person</w:t>
      </w:r>
      <w:r w:rsidRPr="005D3B44">
        <w:rPr>
          <w:rFonts w:ascii="Times New Roman" w:eastAsia="Times New Roman" w:hAnsi="Times New Roman" w:cs="Times New Roman"/>
          <w:color w:val="000000"/>
          <w:sz w:val="24"/>
          <w:szCs w:val="24"/>
        </w:rPr>
        <w:t>s</w:t>
      </w:r>
      <w:r w:rsidR="002A1E45" w:rsidRPr="005D3B44">
        <w:rPr>
          <w:rFonts w:ascii="Times New Roman" w:eastAsia="Times New Roman" w:hAnsi="Times New Roman" w:cs="Times New Roman"/>
          <w:color w:val="000000"/>
          <w:sz w:val="24"/>
          <w:szCs w:val="24"/>
        </w:rPr>
        <w:t>, with the</w:t>
      </w:r>
      <w:r w:rsidRPr="005D3B44">
        <w:rPr>
          <w:rFonts w:ascii="Times New Roman" w:eastAsia="Times New Roman" w:hAnsi="Times New Roman" w:cs="Times New Roman"/>
          <w:color w:val="000000"/>
          <w:sz w:val="24"/>
          <w:szCs w:val="24"/>
        </w:rPr>
        <w:t xml:space="preserve"> hall for sports activities, a workshop, a room </w:t>
      </w:r>
      <w:r w:rsidR="002A1E45" w:rsidRPr="005D3B44">
        <w:rPr>
          <w:rFonts w:ascii="Times New Roman" w:eastAsia="Times New Roman" w:hAnsi="Times New Roman" w:cs="Times New Roman"/>
          <w:color w:val="000000"/>
          <w:sz w:val="24"/>
          <w:szCs w:val="24"/>
        </w:rPr>
        <w:t>for the accommodation of</w:t>
      </w:r>
      <w:r w:rsidRPr="005D3B44">
        <w:rPr>
          <w:rFonts w:ascii="Times New Roman" w:eastAsia="Times New Roman" w:hAnsi="Times New Roman" w:cs="Times New Roman"/>
          <w:color w:val="000000"/>
          <w:sz w:val="24"/>
          <w:szCs w:val="24"/>
        </w:rPr>
        <w:t xml:space="preserve"> </w:t>
      </w:r>
      <w:r w:rsidR="002A1E45" w:rsidRPr="005D3B44">
        <w:rPr>
          <w:rFonts w:ascii="Times New Roman" w:eastAsia="Times New Roman" w:hAnsi="Times New Roman" w:cs="Times New Roman"/>
          <w:color w:val="000000"/>
          <w:sz w:val="24"/>
          <w:szCs w:val="24"/>
        </w:rPr>
        <w:t>inmates</w:t>
      </w:r>
      <w:r w:rsidRPr="005D3B44">
        <w:rPr>
          <w:rFonts w:ascii="Times New Roman" w:eastAsia="Times New Roman" w:hAnsi="Times New Roman" w:cs="Times New Roman"/>
          <w:color w:val="000000"/>
          <w:sz w:val="24"/>
          <w:szCs w:val="24"/>
        </w:rPr>
        <w:t xml:space="preserve"> with disabilities, </w:t>
      </w:r>
      <w:r w:rsidR="002A1E45" w:rsidRPr="005D3B44">
        <w:rPr>
          <w:rFonts w:ascii="Times New Roman" w:eastAsia="Times New Roman" w:hAnsi="Times New Roman" w:cs="Times New Roman"/>
          <w:color w:val="000000"/>
          <w:sz w:val="24"/>
          <w:szCs w:val="24"/>
        </w:rPr>
        <w:t>the</w:t>
      </w:r>
      <w:r w:rsidRPr="005D3B44">
        <w:rPr>
          <w:rFonts w:ascii="Times New Roman" w:eastAsia="Times New Roman" w:hAnsi="Times New Roman" w:cs="Times New Roman"/>
          <w:color w:val="000000"/>
          <w:sz w:val="24"/>
          <w:szCs w:val="24"/>
        </w:rPr>
        <w:t xml:space="preserve"> </w:t>
      </w:r>
      <w:r w:rsidR="00FE683D" w:rsidRPr="005D3B44">
        <w:rPr>
          <w:rFonts w:ascii="Times New Roman" w:eastAsia="Times New Roman" w:hAnsi="Times New Roman" w:cs="Times New Roman"/>
          <w:color w:val="000000"/>
          <w:sz w:val="24"/>
          <w:szCs w:val="24"/>
        </w:rPr>
        <w:t>dispensaries and the rooms for patients in the</w:t>
      </w:r>
      <w:r w:rsidRPr="005D3B44">
        <w:rPr>
          <w:rFonts w:ascii="Times New Roman" w:eastAsia="Times New Roman" w:hAnsi="Times New Roman" w:cs="Times New Roman"/>
          <w:color w:val="000000"/>
          <w:sz w:val="24"/>
          <w:szCs w:val="24"/>
        </w:rPr>
        <w:t xml:space="preserve"> </w:t>
      </w:r>
      <w:r w:rsidR="00FE683D" w:rsidRPr="005D3B44">
        <w:rPr>
          <w:rFonts w:ascii="Times New Roman" w:eastAsia="Times New Roman" w:hAnsi="Times New Roman" w:cs="Times New Roman"/>
          <w:color w:val="000000"/>
          <w:sz w:val="24"/>
          <w:szCs w:val="24"/>
        </w:rPr>
        <w:t>infirmary,</w:t>
      </w:r>
      <w:r w:rsidRPr="005D3B44">
        <w:rPr>
          <w:rFonts w:ascii="Times New Roman" w:eastAsia="Times New Roman" w:hAnsi="Times New Roman" w:cs="Times New Roman"/>
          <w:color w:val="000000"/>
          <w:sz w:val="24"/>
          <w:szCs w:val="24"/>
        </w:rPr>
        <w:t xml:space="preserve"> and a dental </w:t>
      </w:r>
      <w:r w:rsidR="00FE683D" w:rsidRPr="005D3B44">
        <w:rPr>
          <w:rFonts w:ascii="Times New Roman" w:eastAsia="Times New Roman" w:hAnsi="Times New Roman" w:cs="Times New Roman"/>
          <w:color w:val="000000"/>
          <w:sz w:val="24"/>
          <w:szCs w:val="24"/>
        </w:rPr>
        <w:t>clinic having been fully equipped</w:t>
      </w:r>
      <w:r w:rsidRPr="005D3B44">
        <w:rPr>
          <w:rFonts w:ascii="Times New Roman" w:eastAsia="Times New Roman" w:hAnsi="Times New Roman" w:cs="Times New Roman"/>
          <w:color w:val="000000"/>
          <w:sz w:val="24"/>
          <w:szCs w:val="24"/>
        </w:rPr>
        <w:t xml:space="preserve">. The </w:t>
      </w:r>
      <w:r w:rsidR="00FE683D" w:rsidRPr="005D3B44">
        <w:rPr>
          <w:rFonts w:ascii="Times New Roman" w:eastAsia="Times New Roman" w:hAnsi="Times New Roman" w:cs="Times New Roman"/>
          <w:color w:val="000000"/>
          <w:sz w:val="24"/>
          <w:szCs w:val="24"/>
        </w:rPr>
        <w:t>CPI</w:t>
      </w:r>
      <w:r w:rsidRPr="005D3B44">
        <w:rPr>
          <w:rFonts w:ascii="Times New Roman" w:eastAsia="Times New Roman" w:hAnsi="Times New Roman" w:cs="Times New Roman"/>
          <w:color w:val="000000"/>
          <w:sz w:val="24"/>
          <w:szCs w:val="24"/>
        </w:rPr>
        <w:t xml:space="preserve"> is </w:t>
      </w:r>
      <w:r w:rsidR="00FE683D" w:rsidRPr="005D3B44">
        <w:rPr>
          <w:rFonts w:ascii="Times New Roman" w:eastAsia="Times New Roman" w:hAnsi="Times New Roman" w:cs="Times New Roman"/>
          <w:color w:val="000000"/>
          <w:sz w:val="24"/>
          <w:szCs w:val="24"/>
        </w:rPr>
        <w:t>equipped</w:t>
      </w:r>
      <w:r w:rsidRPr="005D3B44">
        <w:rPr>
          <w:rFonts w:ascii="Times New Roman" w:eastAsia="Times New Roman" w:hAnsi="Times New Roman" w:cs="Times New Roman"/>
          <w:color w:val="000000"/>
          <w:sz w:val="24"/>
          <w:szCs w:val="24"/>
        </w:rPr>
        <w:t xml:space="preserve"> with the latest security systems.</w:t>
      </w:r>
    </w:p>
    <w:p w:rsidR="005D3B44" w:rsidRDefault="005D3B44" w:rsidP="00E72F4A">
      <w:pPr>
        <w:pStyle w:val="ListParagraph"/>
        <w:spacing w:after="0"/>
        <w:rPr>
          <w:rFonts w:ascii="Times New Roman" w:eastAsia="Times New Roman" w:hAnsi="Times New Roman" w:cs="Times New Roman"/>
          <w:color w:val="000000"/>
          <w:sz w:val="24"/>
          <w:szCs w:val="24"/>
        </w:rPr>
      </w:pPr>
    </w:p>
    <w:p w:rsidR="005D3B44" w:rsidRDefault="00FE683D"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In the course of</w:t>
      </w:r>
      <w:r w:rsidR="00AE34E6" w:rsidRPr="005D3B44">
        <w:rPr>
          <w:rFonts w:ascii="Times New Roman" w:eastAsia="Times New Roman" w:hAnsi="Times New Roman" w:cs="Times New Roman"/>
          <w:color w:val="000000"/>
          <w:sz w:val="24"/>
          <w:szCs w:val="24"/>
        </w:rPr>
        <w:t xml:space="preserve"> 2019, the construction of a new </w:t>
      </w:r>
      <w:r w:rsidRPr="005D3B44">
        <w:rPr>
          <w:rFonts w:ascii="Times New Roman" w:eastAsia="Times New Roman" w:hAnsi="Times New Roman" w:cs="Times New Roman"/>
          <w:color w:val="000000"/>
          <w:sz w:val="24"/>
          <w:szCs w:val="24"/>
        </w:rPr>
        <w:t>building</w:t>
      </w:r>
      <w:r w:rsidR="00AE34E6" w:rsidRPr="005D3B44">
        <w:rPr>
          <w:rFonts w:ascii="Times New Roman" w:eastAsia="Times New Roman" w:hAnsi="Times New Roman" w:cs="Times New Roman"/>
          <w:color w:val="000000"/>
          <w:sz w:val="24"/>
          <w:szCs w:val="24"/>
        </w:rPr>
        <w:t xml:space="preserve"> in the </w:t>
      </w:r>
      <w:r w:rsidRPr="005D3B44">
        <w:rPr>
          <w:rFonts w:ascii="Times New Roman" w:eastAsia="Times New Roman" w:hAnsi="Times New Roman" w:cs="Times New Roman"/>
          <w:color w:val="000000"/>
          <w:sz w:val="24"/>
          <w:szCs w:val="24"/>
        </w:rPr>
        <w:t>CPI</w:t>
      </w:r>
      <w:r w:rsidR="00AE34E6" w:rsidRPr="005D3B44">
        <w:rPr>
          <w:rFonts w:ascii="Times New Roman" w:eastAsia="Times New Roman" w:hAnsi="Times New Roman" w:cs="Times New Roman"/>
          <w:color w:val="000000"/>
          <w:sz w:val="24"/>
          <w:szCs w:val="24"/>
        </w:rPr>
        <w:t xml:space="preserve"> for Women</w:t>
      </w:r>
      <w:r w:rsidRPr="005D3B44">
        <w:rPr>
          <w:rFonts w:ascii="Times New Roman" w:eastAsia="Times New Roman" w:hAnsi="Times New Roman" w:cs="Times New Roman"/>
          <w:color w:val="000000"/>
          <w:sz w:val="24"/>
          <w:szCs w:val="24"/>
        </w:rPr>
        <w:t xml:space="preserve"> in </w:t>
      </w:r>
      <w:proofErr w:type="spellStart"/>
      <w:r w:rsidRPr="005D3B44">
        <w:rPr>
          <w:rFonts w:ascii="Times New Roman" w:eastAsia="Times New Roman" w:hAnsi="Times New Roman" w:cs="Times New Roman"/>
          <w:color w:val="000000"/>
          <w:sz w:val="24"/>
          <w:szCs w:val="24"/>
        </w:rPr>
        <w:t>Požarevac</w:t>
      </w:r>
      <w:proofErr w:type="spellEnd"/>
      <w:r w:rsidRPr="005D3B44">
        <w:rPr>
          <w:rFonts w:ascii="Times New Roman" w:eastAsia="Times New Roman" w:hAnsi="Times New Roman" w:cs="Times New Roman"/>
          <w:color w:val="000000"/>
          <w:sz w:val="24"/>
          <w:szCs w:val="24"/>
        </w:rPr>
        <w:t>, having the</w:t>
      </w:r>
      <w:r w:rsidR="00AE34E6" w:rsidRPr="005D3B44">
        <w:rPr>
          <w:rFonts w:ascii="Times New Roman" w:eastAsia="Times New Roman" w:hAnsi="Times New Roman" w:cs="Times New Roman"/>
          <w:color w:val="000000"/>
          <w:sz w:val="24"/>
          <w:szCs w:val="24"/>
        </w:rPr>
        <w:t xml:space="preserve"> capacity </w:t>
      </w:r>
      <w:r w:rsidRPr="005D3B44">
        <w:rPr>
          <w:rFonts w:ascii="Times New Roman" w:eastAsia="Times New Roman" w:hAnsi="Times New Roman" w:cs="Times New Roman"/>
          <w:color w:val="000000"/>
          <w:sz w:val="24"/>
          <w:szCs w:val="24"/>
        </w:rPr>
        <w:t>to accommodate</w:t>
      </w:r>
      <w:r w:rsidR="00AE34E6" w:rsidRPr="005D3B44">
        <w:rPr>
          <w:rFonts w:ascii="Times New Roman" w:eastAsia="Times New Roman" w:hAnsi="Times New Roman" w:cs="Times New Roman"/>
          <w:color w:val="000000"/>
          <w:sz w:val="24"/>
          <w:szCs w:val="24"/>
        </w:rPr>
        <w:t xml:space="preserve"> 165 </w:t>
      </w:r>
      <w:r w:rsidRPr="005D3B44">
        <w:rPr>
          <w:rFonts w:ascii="Times New Roman" w:eastAsia="Times New Roman" w:hAnsi="Times New Roman" w:cs="Times New Roman"/>
          <w:color w:val="000000"/>
          <w:sz w:val="24"/>
          <w:szCs w:val="24"/>
        </w:rPr>
        <w:t>inmates,</w:t>
      </w:r>
      <w:r w:rsidR="00AE34E6" w:rsidRPr="005D3B44">
        <w:rPr>
          <w:rFonts w:ascii="Times New Roman" w:eastAsia="Times New Roman" w:hAnsi="Times New Roman" w:cs="Times New Roman"/>
          <w:color w:val="000000"/>
          <w:sz w:val="24"/>
          <w:szCs w:val="24"/>
        </w:rPr>
        <w:t xml:space="preserve"> </w:t>
      </w:r>
      <w:proofErr w:type="gramStart"/>
      <w:r w:rsidR="00AE34E6" w:rsidRPr="005D3B44">
        <w:rPr>
          <w:rFonts w:ascii="Times New Roman" w:eastAsia="Times New Roman" w:hAnsi="Times New Roman" w:cs="Times New Roman"/>
          <w:color w:val="000000"/>
          <w:sz w:val="24"/>
          <w:szCs w:val="24"/>
        </w:rPr>
        <w:t>was completed</w:t>
      </w:r>
      <w:proofErr w:type="gramEnd"/>
      <w:r w:rsidR="00AE34E6" w:rsidRPr="005D3B44">
        <w:rPr>
          <w:rFonts w:ascii="Times New Roman" w:eastAsia="Times New Roman" w:hAnsi="Times New Roman" w:cs="Times New Roman"/>
          <w:color w:val="000000"/>
          <w:sz w:val="24"/>
          <w:szCs w:val="24"/>
        </w:rPr>
        <w:t>, for the open</w:t>
      </w:r>
      <w:r w:rsidR="00C7381C" w:rsidRPr="005D3B44">
        <w:rPr>
          <w:rFonts w:ascii="Times New Roman" w:eastAsia="Times New Roman" w:hAnsi="Times New Roman" w:cs="Times New Roman"/>
          <w:color w:val="000000"/>
          <w:sz w:val="24"/>
          <w:szCs w:val="24"/>
        </w:rPr>
        <w:t>ed</w:t>
      </w:r>
      <w:r w:rsidR="00AE34E6" w:rsidRPr="005D3B44">
        <w:rPr>
          <w:rFonts w:ascii="Times New Roman" w:eastAsia="Times New Roman" w:hAnsi="Times New Roman" w:cs="Times New Roman"/>
          <w:color w:val="000000"/>
          <w:sz w:val="24"/>
          <w:szCs w:val="24"/>
        </w:rPr>
        <w:t xml:space="preserve"> and semi-open</w:t>
      </w:r>
      <w:r w:rsidR="00C7381C" w:rsidRPr="005D3B44">
        <w:rPr>
          <w:rFonts w:ascii="Times New Roman" w:eastAsia="Times New Roman" w:hAnsi="Times New Roman" w:cs="Times New Roman"/>
          <w:color w:val="000000"/>
          <w:sz w:val="24"/>
          <w:szCs w:val="24"/>
        </w:rPr>
        <w:t>ed</w:t>
      </w:r>
      <w:r w:rsidR="00AE34E6" w:rsidRPr="005D3B44">
        <w:rPr>
          <w:rFonts w:ascii="Times New Roman" w:eastAsia="Times New Roman" w:hAnsi="Times New Roman" w:cs="Times New Roman"/>
          <w:color w:val="000000"/>
          <w:sz w:val="24"/>
          <w:szCs w:val="24"/>
        </w:rPr>
        <w:t xml:space="preserve"> </w:t>
      </w:r>
      <w:r w:rsidR="009424F0" w:rsidRPr="005D3B44">
        <w:rPr>
          <w:rFonts w:ascii="Times New Roman" w:hAnsi="Times New Roman" w:cs="Times New Roman"/>
          <w:sz w:val="24"/>
        </w:rPr>
        <w:t>section</w:t>
      </w:r>
      <w:r w:rsidR="009424F0" w:rsidRPr="005D3B44">
        <w:rPr>
          <w:rFonts w:ascii="Times New Roman" w:hAnsi="Times New Roman" w:cs="Times New Roman"/>
          <w:b/>
          <w:sz w:val="24"/>
        </w:rPr>
        <w:t xml:space="preserve"> </w:t>
      </w:r>
      <w:r w:rsidR="00225DE4" w:rsidRPr="005D3B44">
        <w:rPr>
          <w:rFonts w:ascii="Times New Roman" w:eastAsia="Times New Roman" w:hAnsi="Times New Roman" w:cs="Times New Roman"/>
          <w:color w:val="000000"/>
          <w:sz w:val="24"/>
          <w:szCs w:val="24"/>
        </w:rPr>
        <w:t>of the</w:t>
      </w:r>
      <w:r w:rsidR="00AE34E6" w:rsidRPr="005D3B44">
        <w:rPr>
          <w:rFonts w:ascii="Times New Roman" w:eastAsia="Times New Roman" w:hAnsi="Times New Roman" w:cs="Times New Roman"/>
          <w:color w:val="000000"/>
          <w:sz w:val="24"/>
          <w:szCs w:val="24"/>
        </w:rPr>
        <w:t xml:space="preserve"> </w:t>
      </w:r>
      <w:r w:rsidR="00225DE4" w:rsidRPr="005D3B44">
        <w:rPr>
          <w:rFonts w:ascii="Times New Roman" w:eastAsia="Times New Roman" w:hAnsi="Times New Roman" w:cs="Times New Roman"/>
          <w:color w:val="000000"/>
          <w:sz w:val="24"/>
          <w:szCs w:val="24"/>
        </w:rPr>
        <w:t>institution</w:t>
      </w:r>
      <w:r w:rsidR="00AE34E6" w:rsidRPr="005D3B44">
        <w:rPr>
          <w:rFonts w:ascii="Times New Roman" w:eastAsia="Times New Roman" w:hAnsi="Times New Roman" w:cs="Times New Roman"/>
          <w:color w:val="000000"/>
          <w:sz w:val="24"/>
          <w:szCs w:val="24"/>
        </w:rPr>
        <w:t>. </w:t>
      </w:r>
      <w:proofErr w:type="gramStart"/>
      <w:r w:rsidR="00AE34E6" w:rsidRPr="005D3B44">
        <w:rPr>
          <w:rFonts w:ascii="Times New Roman" w:eastAsia="Times New Roman" w:hAnsi="Times New Roman" w:cs="Times New Roman"/>
          <w:color w:val="000000"/>
          <w:sz w:val="24"/>
          <w:szCs w:val="24"/>
        </w:rPr>
        <w:t>Also</w:t>
      </w:r>
      <w:proofErr w:type="gramEnd"/>
      <w:r w:rsidR="00AE34E6" w:rsidRPr="005D3B44">
        <w:rPr>
          <w:rFonts w:ascii="Times New Roman" w:eastAsia="Times New Roman" w:hAnsi="Times New Roman" w:cs="Times New Roman"/>
          <w:color w:val="000000"/>
          <w:sz w:val="24"/>
          <w:szCs w:val="24"/>
        </w:rPr>
        <w:t xml:space="preserve">, a project is </w:t>
      </w:r>
      <w:r w:rsidR="009424F0" w:rsidRPr="005D3B44">
        <w:rPr>
          <w:rFonts w:ascii="Times New Roman" w:eastAsia="Times New Roman" w:hAnsi="Times New Roman" w:cs="Times New Roman"/>
          <w:color w:val="000000"/>
          <w:sz w:val="24"/>
          <w:szCs w:val="24"/>
        </w:rPr>
        <w:t xml:space="preserve">being developed to raze </w:t>
      </w:r>
      <w:r w:rsidR="00AE34E6" w:rsidRPr="005D3B44">
        <w:rPr>
          <w:rFonts w:ascii="Times New Roman" w:eastAsia="Times New Roman" w:hAnsi="Times New Roman" w:cs="Times New Roman"/>
          <w:color w:val="000000"/>
          <w:sz w:val="24"/>
          <w:szCs w:val="24"/>
        </w:rPr>
        <w:t xml:space="preserve">the existing </w:t>
      </w:r>
      <w:r w:rsidR="009424F0" w:rsidRPr="005D3B44">
        <w:rPr>
          <w:rFonts w:ascii="Times New Roman" w:eastAsia="Times New Roman" w:hAnsi="Times New Roman" w:cs="Times New Roman"/>
          <w:color w:val="000000"/>
          <w:sz w:val="24"/>
          <w:szCs w:val="24"/>
        </w:rPr>
        <w:t xml:space="preserve">and construct </w:t>
      </w:r>
      <w:r w:rsidR="00AE34E6" w:rsidRPr="005D3B44">
        <w:rPr>
          <w:rFonts w:ascii="Times New Roman" w:eastAsia="Times New Roman" w:hAnsi="Times New Roman" w:cs="Times New Roman"/>
          <w:color w:val="000000"/>
          <w:sz w:val="24"/>
          <w:szCs w:val="24"/>
        </w:rPr>
        <w:t xml:space="preserve">a new </w:t>
      </w:r>
      <w:r w:rsidR="009424F0" w:rsidRPr="005D3B44">
        <w:rPr>
          <w:rFonts w:ascii="Times New Roman" w:eastAsia="Times New Roman" w:hAnsi="Times New Roman" w:cs="Times New Roman"/>
          <w:color w:val="000000"/>
          <w:sz w:val="24"/>
          <w:szCs w:val="24"/>
        </w:rPr>
        <w:t xml:space="preserve">building of the </w:t>
      </w:r>
      <w:r w:rsidR="00AE34E6" w:rsidRPr="005D3B44">
        <w:rPr>
          <w:rFonts w:ascii="Times New Roman" w:eastAsia="Times New Roman" w:hAnsi="Times New Roman" w:cs="Times New Roman"/>
          <w:color w:val="000000"/>
          <w:sz w:val="24"/>
          <w:szCs w:val="24"/>
        </w:rPr>
        <w:t xml:space="preserve">closed </w:t>
      </w:r>
      <w:r w:rsidR="009424F0" w:rsidRPr="005D3B44">
        <w:rPr>
          <w:rFonts w:ascii="Times New Roman" w:hAnsi="Times New Roman" w:cs="Times New Roman"/>
          <w:sz w:val="24"/>
        </w:rPr>
        <w:t>section</w:t>
      </w:r>
      <w:r w:rsidR="009424F0" w:rsidRPr="005D3B44">
        <w:rPr>
          <w:rFonts w:ascii="Times New Roman" w:hAnsi="Times New Roman" w:cs="Times New Roman"/>
          <w:b/>
          <w:sz w:val="24"/>
        </w:rPr>
        <w:t xml:space="preserve"> </w:t>
      </w:r>
      <w:r w:rsidR="00AE34E6" w:rsidRPr="005D3B44">
        <w:rPr>
          <w:rFonts w:ascii="Times New Roman" w:eastAsia="Times New Roman" w:hAnsi="Times New Roman" w:cs="Times New Roman"/>
          <w:color w:val="000000"/>
          <w:sz w:val="24"/>
          <w:szCs w:val="24"/>
        </w:rPr>
        <w:t xml:space="preserve">in this institution, to accommodate 220 </w:t>
      </w:r>
      <w:r w:rsidR="00225DE4" w:rsidRPr="005D3B44">
        <w:rPr>
          <w:rFonts w:ascii="Times New Roman" w:eastAsia="Times New Roman" w:hAnsi="Times New Roman" w:cs="Times New Roman"/>
          <w:color w:val="000000"/>
          <w:sz w:val="24"/>
          <w:szCs w:val="24"/>
        </w:rPr>
        <w:t>convict women</w:t>
      </w:r>
      <w:r w:rsidR="00AE34E6" w:rsidRPr="005D3B44">
        <w:rPr>
          <w:rFonts w:ascii="Times New Roman" w:eastAsia="Times New Roman" w:hAnsi="Times New Roman" w:cs="Times New Roman"/>
          <w:color w:val="000000"/>
          <w:sz w:val="24"/>
          <w:szCs w:val="24"/>
        </w:rPr>
        <w:t>.</w:t>
      </w:r>
    </w:p>
    <w:p w:rsidR="005D3B44" w:rsidRDefault="005D3B44" w:rsidP="00E72F4A">
      <w:pPr>
        <w:pStyle w:val="ListParagraph"/>
        <w:spacing w:after="0"/>
        <w:rPr>
          <w:rFonts w:ascii="Times New Roman" w:eastAsia="Times New Roman" w:hAnsi="Times New Roman" w:cs="Times New Roman"/>
          <w:color w:val="000000"/>
          <w:sz w:val="24"/>
          <w:szCs w:val="24"/>
        </w:rPr>
      </w:pPr>
    </w:p>
    <w:p w:rsidR="005D3B44" w:rsidRDefault="005D3B44"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5D3B44">
        <w:rPr>
          <w:rFonts w:ascii="Times New Roman" w:eastAsia="Times New Roman" w:hAnsi="Times New Roman" w:cs="Times New Roman"/>
          <w:color w:val="000000"/>
          <w:sz w:val="24"/>
          <w:szCs w:val="24"/>
        </w:rPr>
        <w:t xml:space="preserve">In 2020, the construction of a new prison in Kragujevac began, for the accommodation of 500 persons deprived of their liberty. The construction of a new </w:t>
      </w:r>
      <w:r w:rsidR="007B6E41" w:rsidRPr="005D3B44">
        <w:rPr>
          <w:rFonts w:ascii="Times New Roman" w:eastAsia="Times New Roman" w:hAnsi="Times New Roman" w:cs="Times New Roman"/>
          <w:color w:val="000000"/>
          <w:sz w:val="24"/>
          <w:szCs w:val="24"/>
        </w:rPr>
        <w:t>wing</w:t>
      </w:r>
      <w:r w:rsidR="00AE34E6" w:rsidRPr="005D3B44">
        <w:rPr>
          <w:rFonts w:ascii="Times New Roman" w:eastAsia="Times New Roman" w:hAnsi="Times New Roman" w:cs="Times New Roman"/>
          <w:color w:val="000000"/>
          <w:sz w:val="24"/>
          <w:szCs w:val="24"/>
        </w:rPr>
        <w:t xml:space="preserve"> in the District Prison in Leskovac for the accommodation of 200 conv</w:t>
      </w:r>
      <w:r>
        <w:rPr>
          <w:rFonts w:ascii="Times New Roman" w:eastAsia="Times New Roman" w:hAnsi="Times New Roman" w:cs="Times New Roman"/>
          <w:color w:val="000000"/>
          <w:sz w:val="24"/>
          <w:szCs w:val="24"/>
        </w:rPr>
        <w:t xml:space="preserve">icts </w:t>
      </w:r>
      <w:proofErr w:type="gramStart"/>
      <w:r>
        <w:rPr>
          <w:rFonts w:ascii="Times New Roman" w:eastAsia="Times New Roman" w:hAnsi="Times New Roman" w:cs="Times New Roman"/>
          <w:color w:val="000000"/>
          <w:sz w:val="24"/>
          <w:szCs w:val="24"/>
        </w:rPr>
        <w:t>has been completed</w:t>
      </w:r>
      <w:proofErr w:type="gramEnd"/>
      <w:r>
        <w:rPr>
          <w:rFonts w:ascii="Times New Roman" w:eastAsia="Times New Roman" w:hAnsi="Times New Roman" w:cs="Times New Roman"/>
          <w:color w:val="000000"/>
          <w:sz w:val="24"/>
          <w:szCs w:val="24"/>
        </w:rPr>
        <w:t>.</w:t>
      </w:r>
    </w:p>
    <w:p w:rsidR="005D3B44" w:rsidRDefault="005D3B44" w:rsidP="00E72F4A">
      <w:pPr>
        <w:pStyle w:val="ListParagraph"/>
        <w:spacing w:after="0"/>
        <w:rPr>
          <w:rFonts w:ascii="Times New Roman" w:eastAsia="Times New Roman" w:hAnsi="Times New Roman" w:cs="Times New Roman"/>
          <w:color w:val="000000"/>
          <w:sz w:val="24"/>
          <w:szCs w:val="24"/>
        </w:rPr>
      </w:pPr>
    </w:p>
    <w:p w:rsidR="005D3B44" w:rsidRDefault="00AE34E6"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proofErr w:type="gramStart"/>
      <w:r w:rsidRPr="005D3B44">
        <w:rPr>
          <w:rFonts w:ascii="Times New Roman" w:eastAsia="Times New Roman" w:hAnsi="Times New Roman" w:cs="Times New Roman"/>
          <w:color w:val="000000"/>
          <w:sz w:val="24"/>
          <w:szCs w:val="24"/>
        </w:rPr>
        <w:t xml:space="preserve">In addition to improving accommodation conditions in </w:t>
      </w:r>
      <w:r w:rsidR="001562D9" w:rsidRPr="005D3B44">
        <w:rPr>
          <w:rFonts w:ascii="Times New Roman" w:eastAsia="Times New Roman" w:hAnsi="Times New Roman" w:cs="Times New Roman"/>
          <w:color w:val="000000"/>
          <w:sz w:val="24"/>
          <w:szCs w:val="24"/>
        </w:rPr>
        <w:t xml:space="preserve">correctional </w:t>
      </w:r>
      <w:r w:rsidR="0018266C" w:rsidRPr="005D3B44">
        <w:rPr>
          <w:rFonts w:ascii="Times New Roman" w:eastAsia="Times New Roman" w:hAnsi="Times New Roman" w:cs="Times New Roman"/>
          <w:color w:val="000000"/>
          <w:sz w:val="24"/>
          <w:szCs w:val="24"/>
        </w:rPr>
        <w:t>institutions</w:t>
      </w:r>
      <w:r w:rsidRPr="005D3B44">
        <w:rPr>
          <w:rFonts w:ascii="Times New Roman" w:eastAsia="Times New Roman" w:hAnsi="Times New Roman" w:cs="Times New Roman"/>
          <w:color w:val="000000"/>
          <w:sz w:val="24"/>
          <w:szCs w:val="24"/>
        </w:rPr>
        <w:t xml:space="preserve"> and </w:t>
      </w:r>
      <w:r w:rsidR="001562D9" w:rsidRPr="005D3B44">
        <w:rPr>
          <w:rFonts w:ascii="Times New Roman" w:eastAsia="Times New Roman" w:hAnsi="Times New Roman" w:cs="Times New Roman"/>
          <w:color w:val="000000"/>
          <w:sz w:val="24"/>
          <w:szCs w:val="24"/>
        </w:rPr>
        <w:t xml:space="preserve">the </w:t>
      </w:r>
      <w:r w:rsidRPr="005D3B44">
        <w:rPr>
          <w:rFonts w:ascii="Times New Roman" w:eastAsia="Times New Roman" w:hAnsi="Times New Roman" w:cs="Times New Roman"/>
          <w:color w:val="000000"/>
          <w:sz w:val="24"/>
          <w:szCs w:val="24"/>
        </w:rPr>
        <w:t xml:space="preserve">construction of new facilities, the Strategy envisages measures and activities that have contributed to solving the problem of overcrowding by making a number of decisions on determining other measures to ensure the presence of the defendant in addition to </w:t>
      </w:r>
      <w:r w:rsidR="003944F5" w:rsidRPr="005D3B44">
        <w:rPr>
          <w:rFonts w:ascii="Times New Roman" w:eastAsia="Times New Roman" w:hAnsi="Times New Roman" w:cs="Times New Roman"/>
          <w:color w:val="000000"/>
          <w:sz w:val="24"/>
          <w:szCs w:val="24"/>
        </w:rPr>
        <w:t>remand</w:t>
      </w:r>
      <w:r w:rsidRPr="005D3B44">
        <w:rPr>
          <w:rFonts w:ascii="Times New Roman" w:eastAsia="Times New Roman" w:hAnsi="Times New Roman" w:cs="Times New Roman"/>
          <w:color w:val="000000"/>
          <w:sz w:val="24"/>
          <w:szCs w:val="24"/>
        </w:rPr>
        <w:t>; </w:t>
      </w:r>
      <w:r w:rsidR="003944F5" w:rsidRPr="005D3B44">
        <w:rPr>
          <w:rFonts w:ascii="Times New Roman" w:eastAsia="Times New Roman" w:hAnsi="Times New Roman" w:cs="Times New Roman"/>
          <w:color w:val="000000"/>
          <w:sz w:val="24"/>
          <w:szCs w:val="24"/>
        </w:rPr>
        <w:t xml:space="preserve">by a </w:t>
      </w:r>
      <w:r w:rsidRPr="005D3B44">
        <w:rPr>
          <w:rFonts w:ascii="Times New Roman" w:eastAsia="Times New Roman" w:hAnsi="Times New Roman" w:cs="Times New Roman"/>
          <w:color w:val="000000"/>
          <w:sz w:val="24"/>
          <w:szCs w:val="24"/>
        </w:rPr>
        <w:t>more efficient implementation of</w:t>
      </w:r>
      <w:r w:rsidR="008F5943" w:rsidRPr="005D3B44">
        <w:rPr>
          <w:rFonts w:ascii="Times New Roman" w:eastAsia="Times New Roman" w:hAnsi="Times New Roman" w:cs="Times New Roman"/>
          <w:color w:val="000000"/>
          <w:sz w:val="24"/>
          <w:szCs w:val="24"/>
        </w:rPr>
        <w:t xml:space="preserve"> treatment programs for the </w:t>
      </w:r>
      <w:r w:rsidRPr="005D3B44">
        <w:rPr>
          <w:rFonts w:ascii="Times New Roman" w:eastAsia="Times New Roman" w:hAnsi="Times New Roman" w:cs="Times New Roman"/>
          <w:color w:val="000000"/>
          <w:sz w:val="24"/>
          <w:szCs w:val="24"/>
        </w:rPr>
        <w:t>convicts</w:t>
      </w:r>
      <w:r w:rsidR="008F5943" w:rsidRPr="005D3B44">
        <w:rPr>
          <w:rFonts w:ascii="Times New Roman" w:eastAsia="Times New Roman" w:hAnsi="Times New Roman" w:cs="Times New Roman"/>
          <w:color w:val="000000"/>
          <w:sz w:val="24"/>
          <w:szCs w:val="24"/>
        </w:rPr>
        <w:t xml:space="preserve"> to make progress</w:t>
      </w:r>
      <w:r w:rsidRPr="005D3B44">
        <w:rPr>
          <w:rFonts w:ascii="Times New Roman" w:eastAsia="Times New Roman" w:hAnsi="Times New Roman" w:cs="Times New Roman"/>
          <w:color w:val="000000"/>
          <w:sz w:val="24"/>
          <w:szCs w:val="24"/>
        </w:rPr>
        <w:t xml:space="preserve"> in treatment;</w:t>
      </w:r>
      <w:r w:rsidR="008F5943" w:rsidRPr="005D3B44">
        <w:rPr>
          <w:rFonts w:ascii="Times New Roman" w:eastAsia="Times New Roman" w:hAnsi="Times New Roman" w:cs="Times New Roman"/>
          <w:color w:val="000000"/>
          <w:sz w:val="24"/>
          <w:szCs w:val="24"/>
        </w:rPr>
        <w:t xml:space="preserve"> by</w:t>
      </w:r>
      <w:r w:rsidRPr="005D3B44">
        <w:rPr>
          <w:rFonts w:ascii="Times New Roman" w:eastAsia="Times New Roman" w:hAnsi="Times New Roman" w:cs="Times New Roman"/>
          <w:color w:val="000000"/>
          <w:sz w:val="24"/>
          <w:szCs w:val="24"/>
        </w:rPr>
        <w:t xml:space="preserve"> further development of the system of alternative sanctions and the </w:t>
      </w:r>
      <w:r w:rsidR="008F5943" w:rsidRPr="005D3B44">
        <w:rPr>
          <w:rFonts w:ascii="Times New Roman" w:eastAsia="Times New Roman" w:hAnsi="Times New Roman" w:cs="Times New Roman"/>
          <w:color w:val="000000"/>
          <w:sz w:val="24"/>
          <w:szCs w:val="24"/>
        </w:rPr>
        <w:t>Commissioner's Service</w:t>
      </w:r>
      <w:r w:rsidRPr="005D3B44">
        <w:rPr>
          <w:rFonts w:ascii="Times New Roman" w:eastAsia="Times New Roman" w:hAnsi="Times New Roman" w:cs="Times New Roman"/>
          <w:color w:val="000000"/>
          <w:sz w:val="24"/>
          <w:szCs w:val="24"/>
        </w:rPr>
        <w:t xml:space="preserve"> and </w:t>
      </w:r>
      <w:r w:rsidR="008F5943" w:rsidRPr="005D3B44">
        <w:rPr>
          <w:rFonts w:ascii="Times New Roman" w:eastAsia="Times New Roman" w:hAnsi="Times New Roman" w:cs="Times New Roman"/>
          <w:color w:val="000000"/>
          <w:sz w:val="24"/>
          <w:szCs w:val="24"/>
        </w:rPr>
        <w:t>broader</w:t>
      </w:r>
      <w:r w:rsidRPr="005D3B44">
        <w:rPr>
          <w:rFonts w:ascii="Times New Roman" w:eastAsia="Times New Roman" w:hAnsi="Times New Roman" w:cs="Times New Roman"/>
          <w:color w:val="000000"/>
          <w:sz w:val="24"/>
          <w:szCs w:val="24"/>
        </w:rPr>
        <w:t xml:space="preserve"> application of </w:t>
      </w:r>
      <w:r w:rsidR="008F5943" w:rsidRPr="005D3B44">
        <w:rPr>
          <w:rFonts w:ascii="Times New Roman" w:eastAsia="Times New Roman" w:hAnsi="Times New Roman" w:cs="Times New Roman"/>
          <w:color w:val="000000"/>
          <w:sz w:val="24"/>
          <w:szCs w:val="24"/>
        </w:rPr>
        <w:t>stipulated</w:t>
      </w:r>
      <w:r w:rsidR="008F5943" w:rsidRPr="005D3B44">
        <w:rPr>
          <w:rFonts w:ascii="Times New Roman" w:eastAsia="Times New Roman" w:hAnsi="Times New Roman" w:cs="Times New Roman"/>
          <w:b/>
          <w:color w:val="000000"/>
          <w:sz w:val="24"/>
          <w:szCs w:val="24"/>
        </w:rPr>
        <w:t xml:space="preserve"> </w:t>
      </w:r>
      <w:r w:rsidRPr="005D3B44">
        <w:rPr>
          <w:rFonts w:ascii="Times New Roman" w:eastAsia="Times New Roman" w:hAnsi="Times New Roman" w:cs="Times New Roman"/>
          <w:color w:val="000000"/>
          <w:sz w:val="24"/>
          <w:szCs w:val="24"/>
        </w:rPr>
        <w:t>release.</w:t>
      </w:r>
      <w:proofErr w:type="gramEnd"/>
    </w:p>
    <w:p w:rsidR="005D3B44" w:rsidRDefault="005D3B44" w:rsidP="00E72F4A">
      <w:pPr>
        <w:pStyle w:val="ListParagraph"/>
        <w:spacing w:after="0"/>
        <w:rPr>
          <w:rFonts w:ascii="Times New Roman" w:eastAsia="Times New Roman" w:hAnsi="Times New Roman" w:cs="Times New Roman"/>
          <w:color w:val="000000"/>
          <w:sz w:val="24"/>
          <w:szCs w:val="24"/>
        </w:rPr>
      </w:pPr>
    </w:p>
    <w:p w:rsidR="005D3B44" w:rsidRDefault="00AE34E6"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 xml:space="preserve">The share of </w:t>
      </w:r>
      <w:r w:rsidR="008F5943" w:rsidRPr="005D3B44">
        <w:rPr>
          <w:rFonts w:ascii="Times New Roman" w:eastAsia="Times New Roman" w:hAnsi="Times New Roman" w:cs="Times New Roman"/>
          <w:color w:val="000000"/>
          <w:sz w:val="24"/>
          <w:szCs w:val="24"/>
        </w:rPr>
        <w:t>remands</w:t>
      </w:r>
      <w:r w:rsidRPr="005D3B44">
        <w:rPr>
          <w:rFonts w:ascii="Times New Roman" w:eastAsia="Times New Roman" w:hAnsi="Times New Roman" w:cs="Times New Roman"/>
          <w:color w:val="000000"/>
          <w:sz w:val="24"/>
          <w:szCs w:val="24"/>
        </w:rPr>
        <w:t xml:space="preserve"> in the total number of persons deprived of their liberty </w:t>
      </w:r>
      <w:proofErr w:type="gramStart"/>
      <w:r w:rsidRPr="005D3B44">
        <w:rPr>
          <w:rFonts w:ascii="Times New Roman" w:eastAsia="Times New Roman" w:hAnsi="Times New Roman" w:cs="Times New Roman"/>
          <w:color w:val="000000"/>
          <w:sz w:val="24"/>
          <w:szCs w:val="24"/>
        </w:rPr>
        <w:t>has been significantly reduced</w:t>
      </w:r>
      <w:proofErr w:type="gramEnd"/>
      <w:r w:rsidRPr="005D3B44">
        <w:rPr>
          <w:rFonts w:ascii="Times New Roman" w:eastAsia="Times New Roman" w:hAnsi="Times New Roman" w:cs="Times New Roman"/>
          <w:color w:val="000000"/>
          <w:sz w:val="24"/>
          <w:szCs w:val="24"/>
        </w:rPr>
        <w:t xml:space="preserve">. In 2010, the number of </w:t>
      </w:r>
      <w:r w:rsidR="008F5943" w:rsidRPr="005D3B44">
        <w:rPr>
          <w:rFonts w:ascii="Times New Roman" w:eastAsia="Times New Roman" w:hAnsi="Times New Roman" w:cs="Times New Roman"/>
          <w:color w:val="000000"/>
          <w:sz w:val="24"/>
          <w:szCs w:val="24"/>
        </w:rPr>
        <w:t>remands</w:t>
      </w:r>
      <w:r w:rsidRPr="005D3B44">
        <w:rPr>
          <w:rFonts w:ascii="Times New Roman" w:eastAsia="Times New Roman" w:hAnsi="Times New Roman" w:cs="Times New Roman"/>
          <w:color w:val="000000"/>
          <w:sz w:val="24"/>
          <w:szCs w:val="24"/>
        </w:rPr>
        <w:t xml:space="preserve"> reached 30% of the total number of persons </w:t>
      </w:r>
      <w:r w:rsidR="008F5943" w:rsidRPr="005D3B44">
        <w:rPr>
          <w:rFonts w:ascii="Times New Roman" w:eastAsia="Times New Roman" w:hAnsi="Times New Roman" w:cs="Times New Roman"/>
          <w:color w:val="000000"/>
          <w:sz w:val="24"/>
          <w:szCs w:val="24"/>
        </w:rPr>
        <w:t>deprived of their liberty (on</w:t>
      </w:r>
      <w:r w:rsidRPr="005D3B44">
        <w:rPr>
          <w:rFonts w:ascii="Times New Roman" w:eastAsia="Times New Roman" w:hAnsi="Times New Roman" w:cs="Times New Roman"/>
          <w:color w:val="000000"/>
          <w:sz w:val="24"/>
          <w:szCs w:val="24"/>
        </w:rPr>
        <w:t xml:space="preserve"> 31</w:t>
      </w:r>
      <w:r w:rsidR="008F5943" w:rsidRPr="005D3B44">
        <w:rPr>
          <w:rFonts w:ascii="Times New Roman" w:eastAsia="Times New Roman" w:hAnsi="Times New Roman" w:cs="Times New Roman"/>
          <w:color w:val="000000"/>
          <w:sz w:val="24"/>
          <w:szCs w:val="24"/>
        </w:rPr>
        <w:t xml:space="preserve"> December</w:t>
      </w:r>
      <w:r w:rsidRPr="005D3B44">
        <w:rPr>
          <w:rFonts w:ascii="Times New Roman" w:eastAsia="Times New Roman" w:hAnsi="Times New Roman" w:cs="Times New Roman"/>
          <w:color w:val="000000"/>
          <w:sz w:val="24"/>
          <w:szCs w:val="24"/>
        </w:rPr>
        <w:t xml:space="preserve"> 2010, there were 3,332 </w:t>
      </w:r>
      <w:r w:rsidR="008F5943" w:rsidRPr="005D3B44">
        <w:rPr>
          <w:rFonts w:ascii="Times New Roman" w:eastAsia="Times New Roman" w:hAnsi="Times New Roman" w:cs="Times New Roman"/>
          <w:color w:val="000000"/>
          <w:sz w:val="24"/>
          <w:szCs w:val="24"/>
        </w:rPr>
        <w:t>remands</w:t>
      </w:r>
      <w:r w:rsidRPr="005D3B44">
        <w:rPr>
          <w:rFonts w:ascii="Times New Roman" w:eastAsia="Times New Roman" w:hAnsi="Times New Roman" w:cs="Times New Roman"/>
          <w:color w:val="000000"/>
          <w:sz w:val="24"/>
          <w:szCs w:val="24"/>
        </w:rPr>
        <w:t xml:space="preserve"> in Serbian priso</w:t>
      </w:r>
      <w:r w:rsidR="008F5943" w:rsidRPr="005D3B44">
        <w:rPr>
          <w:rFonts w:ascii="Times New Roman" w:eastAsia="Times New Roman" w:hAnsi="Times New Roman" w:cs="Times New Roman"/>
          <w:color w:val="000000"/>
          <w:sz w:val="24"/>
          <w:szCs w:val="24"/>
        </w:rPr>
        <w:t>ns)</w:t>
      </w:r>
      <w:proofErr w:type="gramStart"/>
      <w:r w:rsidR="008F5943" w:rsidRPr="005D3B44">
        <w:rPr>
          <w:rFonts w:ascii="Times New Roman" w:eastAsia="Times New Roman" w:hAnsi="Times New Roman" w:cs="Times New Roman"/>
          <w:color w:val="000000"/>
          <w:sz w:val="24"/>
          <w:szCs w:val="24"/>
        </w:rPr>
        <w:t>,</w:t>
      </w:r>
      <w:proofErr w:type="gramEnd"/>
      <w:r w:rsidR="008F5943" w:rsidRPr="005D3B44">
        <w:rPr>
          <w:rFonts w:ascii="Times New Roman" w:eastAsia="Times New Roman" w:hAnsi="Times New Roman" w:cs="Times New Roman"/>
          <w:color w:val="000000"/>
          <w:sz w:val="24"/>
          <w:szCs w:val="24"/>
        </w:rPr>
        <w:t xml:space="preserve"> while currently there have been 1,930 remands, or 18% in </w:t>
      </w:r>
      <w:r w:rsidR="00F34752" w:rsidRPr="005D3B44">
        <w:rPr>
          <w:rFonts w:ascii="Times New Roman" w:eastAsia="Times New Roman" w:hAnsi="Times New Roman" w:cs="Times New Roman"/>
          <w:color w:val="000000"/>
          <w:sz w:val="24"/>
          <w:szCs w:val="24"/>
        </w:rPr>
        <w:t>institutions (data as of</w:t>
      </w:r>
      <w:r w:rsidRPr="005D3B44">
        <w:rPr>
          <w:rFonts w:ascii="Times New Roman" w:eastAsia="Times New Roman" w:hAnsi="Times New Roman" w:cs="Times New Roman"/>
          <w:color w:val="000000"/>
          <w:sz w:val="24"/>
          <w:szCs w:val="24"/>
        </w:rPr>
        <w:t xml:space="preserve"> 1</w:t>
      </w:r>
      <w:r w:rsidR="008F5943" w:rsidRPr="005D3B44">
        <w:rPr>
          <w:rFonts w:ascii="Times New Roman" w:eastAsia="Times New Roman" w:hAnsi="Times New Roman" w:cs="Times New Roman"/>
          <w:color w:val="000000"/>
          <w:sz w:val="24"/>
          <w:szCs w:val="24"/>
        </w:rPr>
        <w:t xml:space="preserve"> December</w:t>
      </w:r>
      <w:r w:rsidRPr="005D3B44">
        <w:rPr>
          <w:rFonts w:ascii="Times New Roman" w:eastAsia="Times New Roman" w:hAnsi="Times New Roman" w:cs="Times New Roman"/>
          <w:color w:val="000000"/>
          <w:sz w:val="24"/>
          <w:szCs w:val="24"/>
        </w:rPr>
        <w:t xml:space="preserve"> 2020)</w:t>
      </w:r>
      <w:r w:rsidR="008F5943" w:rsidRPr="005D3B44">
        <w:rPr>
          <w:rFonts w:ascii="Times New Roman" w:eastAsia="Times New Roman" w:hAnsi="Times New Roman" w:cs="Times New Roman"/>
          <w:color w:val="000000"/>
          <w:sz w:val="24"/>
          <w:szCs w:val="24"/>
        </w:rPr>
        <w:t>.</w:t>
      </w:r>
      <w:r w:rsidRPr="005D3B44">
        <w:rPr>
          <w:rFonts w:ascii="Times New Roman" w:eastAsia="Times New Roman" w:hAnsi="Times New Roman" w:cs="Times New Roman"/>
          <w:color w:val="000000"/>
          <w:sz w:val="24"/>
          <w:szCs w:val="24"/>
        </w:rPr>
        <w:t> </w:t>
      </w:r>
    </w:p>
    <w:p w:rsidR="005D3B44" w:rsidRDefault="005D3B44" w:rsidP="00E72F4A">
      <w:pPr>
        <w:pStyle w:val="ListParagraph"/>
        <w:spacing w:after="0"/>
        <w:rPr>
          <w:rFonts w:ascii="Times New Roman" w:eastAsia="Times New Roman" w:hAnsi="Times New Roman" w:cs="Times New Roman"/>
          <w:color w:val="000000"/>
          <w:sz w:val="24"/>
          <w:szCs w:val="24"/>
        </w:rPr>
      </w:pPr>
    </w:p>
    <w:p w:rsidR="005D3B44" w:rsidRDefault="00AE34E6"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proofErr w:type="gramStart"/>
      <w:r w:rsidRPr="005D3B44">
        <w:rPr>
          <w:rFonts w:ascii="Times New Roman" w:eastAsia="Times New Roman" w:hAnsi="Times New Roman" w:cs="Times New Roman"/>
          <w:color w:val="000000"/>
          <w:sz w:val="24"/>
          <w:szCs w:val="24"/>
        </w:rPr>
        <w:t xml:space="preserve">In </w:t>
      </w:r>
      <w:r w:rsidR="00F34752" w:rsidRPr="005D3B44">
        <w:rPr>
          <w:rFonts w:ascii="Times New Roman" w:eastAsia="Times New Roman" w:hAnsi="Times New Roman" w:cs="Times New Roman"/>
          <w:color w:val="000000"/>
          <w:sz w:val="24"/>
          <w:szCs w:val="24"/>
        </w:rPr>
        <w:t>order to implement the activities</w:t>
      </w:r>
      <w:r w:rsidRPr="005D3B44">
        <w:rPr>
          <w:rFonts w:ascii="Times New Roman" w:eastAsia="Times New Roman" w:hAnsi="Times New Roman" w:cs="Times New Roman"/>
          <w:color w:val="000000"/>
          <w:sz w:val="24"/>
          <w:szCs w:val="24"/>
        </w:rPr>
        <w:t xml:space="preserve"> relating to</w:t>
      </w:r>
      <w:r w:rsidR="00F34752" w:rsidRPr="005D3B44">
        <w:rPr>
          <w:rFonts w:ascii="Times New Roman" w:eastAsia="Times New Roman" w:hAnsi="Times New Roman" w:cs="Times New Roman"/>
          <w:color w:val="000000"/>
          <w:sz w:val="24"/>
          <w:szCs w:val="24"/>
        </w:rPr>
        <w:t xml:space="preserve"> more</w:t>
      </w:r>
      <w:r w:rsidRPr="005D3B44">
        <w:rPr>
          <w:rFonts w:ascii="Times New Roman" w:eastAsia="Times New Roman" w:hAnsi="Times New Roman" w:cs="Times New Roman"/>
          <w:color w:val="000000"/>
          <w:sz w:val="24"/>
          <w:szCs w:val="24"/>
        </w:rPr>
        <w:t xml:space="preserve"> intensive training of </w:t>
      </w:r>
      <w:r w:rsidR="00AB6BB2" w:rsidRPr="005D3B44">
        <w:rPr>
          <w:rFonts w:ascii="Times New Roman" w:eastAsia="Times New Roman" w:hAnsi="Times New Roman" w:cs="Times New Roman"/>
          <w:color w:val="000000"/>
          <w:sz w:val="24"/>
          <w:szCs w:val="24"/>
        </w:rPr>
        <w:t>judges</w:t>
      </w:r>
      <w:r w:rsidR="00F34752" w:rsidRPr="005D3B44">
        <w:rPr>
          <w:rFonts w:ascii="Times New Roman" w:eastAsia="Times New Roman" w:hAnsi="Times New Roman" w:cs="Times New Roman"/>
          <w:color w:val="000000"/>
          <w:sz w:val="24"/>
          <w:szCs w:val="24"/>
        </w:rPr>
        <w:t>,</w:t>
      </w:r>
      <w:r w:rsidRPr="005D3B44">
        <w:rPr>
          <w:rFonts w:ascii="Times New Roman" w:eastAsia="Times New Roman" w:hAnsi="Times New Roman" w:cs="Times New Roman"/>
          <w:color w:val="000000"/>
          <w:sz w:val="24"/>
          <w:szCs w:val="24"/>
        </w:rPr>
        <w:t xml:space="preserve"> in order to </w:t>
      </w:r>
      <w:r w:rsidR="00F34752" w:rsidRPr="005D3B44">
        <w:rPr>
          <w:rFonts w:ascii="Times New Roman" w:eastAsia="Times New Roman" w:hAnsi="Times New Roman" w:cs="Times New Roman"/>
          <w:color w:val="000000"/>
          <w:sz w:val="24"/>
          <w:szCs w:val="24"/>
        </w:rPr>
        <w:t>impose</w:t>
      </w:r>
      <w:r w:rsidRPr="005D3B44">
        <w:rPr>
          <w:rFonts w:ascii="Times New Roman" w:eastAsia="Times New Roman" w:hAnsi="Times New Roman" w:cs="Times New Roman"/>
          <w:color w:val="000000"/>
          <w:sz w:val="24"/>
          <w:szCs w:val="24"/>
        </w:rPr>
        <w:t xml:space="preserve"> </w:t>
      </w:r>
      <w:r w:rsidR="00F34752" w:rsidRPr="005D3B44">
        <w:rPr>
          <w:rFonts w:ascii="Times New Roman" w:eastAsia="Times New Roman" w:hAnsi="Times New Roman" w:cs="Times New Roman"/>
          <w:color w:val="000000"/>
          <w:sz w:val="24"/>
          <w:szCs w:val="24"/>
        </w:rPr>
        <w:t>remand more</w:t>
      </w:r>
      <w:r w:rsidRPr="005D3B44">
        <w:rPr>
          <w:rFonts w:ascii="Times New Roman" w:eastAsia="Times New Roman" w:hAnsi="Times New Roman" w:cs="Times New Roman"/>
          <w:color w:val="000000"/>
          <w:sz w:val="24"/>
          <w:szCs w:val="24"/>
        </w:rPr>
        <w:t xml:space="preserve"> restrictive</w:t>
      </w:r>
      <w:r w:rsidR="00F34752" w:rsidRPr="005D3B44">
        <w:rPr>
          <w:rFonts w:ascii="Times New Roman" w:eastAsia="Times New Roman" w:hAnsi="Times New Roman" w:cs="Times New Roman"/>
          <w:color w:val="000000"/>
          <w:sz w:val="24"/>
          <w:szCs w:val="24"/>
        </w:rPr>
        <w:t>ly, the</w:t>
      </w:r>
      <w:r w:rsidRPr="005D3B44">
        <w:rPr>
          <w:rFonts w:ascii="Times New Roman" w:eastAsia="Times New Roman" w:hAnsi="Times New Roman" w:cs="Times New Roman"/>
          <w:color w:val="000000"/>
          <w:sz w:val="24"/>
          <w:szCs w:val="24"/>
        </w:rPr>
        <w:t xml:space="preserve"> </w:t>
      </w:r>
      <w:r w:rsidR="00F34752" w:rsidRPr="005D3B44">
        <w:rPr>
          <w:rFonts w:ascii="Times New Roman" w:eastAsia="Times New Roman" w:hAnsi="Times New Roman" w:cs="Times New Roman"/>
          <w:color w:val="000000"/>
          <w:sz w:val="24"/>
          <w:szCs w:val="24"/>
        </w:rPr>
        <w:t>Administration,</w:t>
      </w:r>
      <w:r w:rsidRPr="005D3B44">
        <w:rPr>
          <w:rFonts w:ascii="Times New Roman" w:eastAsia="Times New Roman" w:hAnsi="Times New Roman" w:cs="Times New Roman"/>
          <w:color w:val="000000"/>
          <w:sz w:val="24"/>
          <w:szCs w:val="24"/>
        </w:rPr>
        <w:t xml:space="preserve"> in cooperation with the Belgrade Center for Human Rights</w:t>
      </w:r>
      <w:r w:rsidR="00F34752" w:rsidRPr="005D3B44">
        <w:rPr>
          <w:rFonts w:ascii="Times New Roman" w:eastAsia="Times New Roman" w:hAnsi="Times New Roman" w:cs="Times New Roman"/>
          <w:color w:val="000000"/>
          <w:sz w:val="24"/>
          <w:szCs w:val="24"/>
        </w:rPr>
        <w:t>,</w:t>
      </w:r>
      <w:r w:rsidRPr="005D3B44">
        <w:rPr>
          <w:rFonts w:ascii="Times New Roman" w:eastAsia="Times New Roman" w:hAnsi="Times New Roman" w:cs="Times New Roman"/>
          <w:color w:val="000000"/>
          <w:sz w:val="24"/>
          <w:szCs w:val="24"/>
        </w:rPr>
        <w:t xml:space="preserve"> organized seminars for </w:t>
      </w:r>
      <w:r w:rsidR="00AB6BB2" w:rsidRPr="005D3B44">
        <w:rPr>
          <w:rFonts w:ascii="Times New Roman" w:eastAsia="Times New Roman" w:hAnsi="Times New Roman" w:cs="Times New Roman"/>
          <w:color w:val="000000"/>
          <w:sz w:val="24"/>
          <w:szCs w:val="24"/>
        </w:rPr>
        <w:t xml:space="preserve">justice professionals and </w:t>
      </w:r>
      <w:r w:rsidR="00AB6BB2" w:rsidRPr="005D3B44">
        <w:rPr>
          <w:rFonts w:ascii="Times New Roman" w:hAnsi="Times New Roman" w:cs="Times New Roman"/>
          <w:color w:val="18181B"/>
          <w:sz w:val="21"/>
          <w:szCs w:val="21"/>
          <w:bdr w:val="single" w:sz="2" w:space="0" w:color="E4E4E7" w:frame="1"/>
          <w:shd w:val="clear" w:color="auto" w:fill="FFFFFF"/>
        </w:rPr>
        <w:lastRenderedPageBreak/>
        <w:t>commissioners for the enforcement of alternative sanctions</w:t>
      </w:r>
      <w:r w:rsidR="00AB6BB2" w:rsidRPr="005D3B44">
        <w:rPr>
          <w:rFonts w:ascii="Times New Roman" w:eastAsia="Times New Roman" w:hAnsi="Times New Roman" w:cs="Times New Roman"/>
          <w:color w:val="000000"/>
          <w:sz w:val="24"/>
          <w:szCs w:val="24"/>
        </w:rPr>
        <w:t xml:space="preserve"> in the seats of all appellate </w:t>
      </w:r>
      <w:r w:rsidR="00EF12C4" w:rsidRPr="005D3B44">
        <w:rPr>
          <w:rFonts w:ascii="Times New Roman" w:eastAsia="Times New Roman" w:hAnsi="Times New Roman" w:cs="Times New Roman"/>
          <w:color w:val="000000"/>
          <w:sz w:val="24"/>
          <w:szCs w:val="24"/>
        </w:rPr>
        <w:t>courts</w:t>
      </w:r>
      <w:r w:rsidR="00AB6BB2" w:rsidRPr="005D3B44">
        <w:rPr>
          <w:rFonts w:ascii="Times New Roman" w:eastAsia="Times New Roman" w:hAnsi="Times New Roman" w:cs="Times New Roman"/>
          <w:color w:val="000000"/>
          <w:sz w:val="24"/>
          <w:szCs w:val="24"/>
        </w:rPr>
        <w:t xml:space="preserve">, </w:t>
      </w:r>
      <w:r w:rsidR="00EF12C4" w:rsidRPr="005D3B44">
        <w:rPr>
          <w:rFonts w:ascii="Times New Roman" w:eastAsia="Times New Roman" w:hAnsi="Times New Roman" w:cs="Times New Roman"/>
          <w:color w:val="000000"/>
          <w:sz w:val="24"/>
          <w:szCs w:val="24"/>
        </w:rPr>
        <w:t>theme</w:t>
      </w:r>
      <w:r w:rsidR="00AB6BB2" w:rsidRPr="005D3B44">
        <w:rPr>
          <w:rFonts w:ascii="Times New Roman" w:eastAsia="Times New Roman" w:hAnsi="Times New Roman" w:cs="Times New Roman"/>
          <w:color w:val="000000"/>
          <w:sz w:val="24"/>
          <w:szCs w:val="24"/>
        </w:rPr>
        <w:t>d</w:t>
      </w:r>
      <w:r w:rsidR="00EF12C4" w:rsidRPr="005D3B44">
        <w:rPr>
          <w:rFonts w:ascii="Times New Roman" w:eastAsia="Times New Roman" w:hAnsi="Times New Roman" w:cs="Times New Roman"/>
          <w:color w:val="000000"/>
          <w:sz w:val="24"/>
          <w:szCs w:val="24"/>
        </w:rPr>
        <w:t xml:space="preserve"> "</w:t>
      </w:r>
      <w:r w:rsidR="00AB6BB2" w:rsidRPr="005D3B44">
        <w:rPr>
          <w:rFonts w:ascii="Times New Roman" w:eastAsia="Times New Roman" w:hAnsi="Times New Roman" w:cs="Times New Roman"/>
          <w:color w:val="000000"/>
          <w:sz w:val="24"/>
          <w:szCs w:val="24"/>
        </w:rPr>
        <w:t>B</w:t>
      </w:r>
      <w:r w:rsidR="00EF12C4" w:rsidRPr="005D3B44">
        <w:rPr>
          <w:rFonts w:ascii="Times New Roman" w:eastAsia="Times New Roman" w:hAnsi="Times New Roman" w:cs="Times New Roman"/>
          <w:color w:val="000000"/>
          <w:sz w:val="24"/>
          <w:szCs w:val="24"/>
        </w:rPr>
        <w:t>roader</w:t>
      </w:r>
      <w:r w:rsidR="00AB6BB2" w:rsidRPr="005D3B44">
        <w:rPr>
          <w:rFonts w:ascii="Times New Roman" w:eastAsia="Times New Roman" w:hAnsi="Times New Roman" w:cs="Times New Roman"/>
          <w:color w:val="000000"/>
          <w:sz w:val="24"/>
          <w:szCs w:val="24"/>
        </w:rPr>
        <w:t xml:space="preserve"> a</w:t>
      </w:r>
      <w:r w:rsidRPr="005D3B44">
        <w:rPr>
          <w:rFonts w:ascii="Times New Roman" w:eastAsia="Times New Roman" w:hAnsi="Times New Roman" w:cs="Times New Roman"/>
          <w:color w:val="000000"/>
          <w:sz w:val="24"/>
          <w:szCs w:val="24"/>
        </w:rPr>
        <w:t xml:space="preserve">pplication of alternative measures to ensure the presence of the accused and </w:t>
      </w:r>
      <w:r w:rsidR="00AB6BB2" w:rsidRPr="005D3B44">
        <w:rPr>
          <w:rFonts w:ascii="Times New Roman" w:eastAsia="Times New Roman" w:hAnsi="Times New Roman" w:cs="Times New Roman"/>
          <w:color w:val="000000"/>
          <w:sz w:val="24"/>
          <w:szCs w:val="24"/>
        </w:rPr>
        <w:t xml:space="preserve">the </w:t>
      </w:r>
      <w:r w:rsidRPr="005D3B44">
        <w:rPr>
          <w:rFonts w:ascii="Times New Roman" w:eastAsia="Times New Roman" w:hAnsi="Times New Roman" w:cs="Times New Roman"/>
          <w:color w:val="000000"/>
          <w:sz w:val="24"/>
          <w:szCs w:val="24"/>
        </w:rPr>
        <w:t> </w:t>
      </w:r>
      <w:r w:rsidR="00AB6BB2" w:rsidRPr="005D3B44">
        <w:rPr>
          <w:rFonts w:ascii="Times New Roman" w:eastAsia="Times New Roman" w:hAnsi="Times New Roman" w:cs="Times New Roman"/>
          <w:color w:val="000000"/>
          <w:sz w:val="24"/>
          <w:szCs w:val="24"/>
        </w:rPr>
        <w:t>unobstructed</w:t>
      </w:r>
      <w:r w:rsidRPr="005D3B44">
        <w:rPr>
          <w:rFonts w:ascii="Times New Roman" w:eastAsia="Times New Roman" w:hAnsi="Times New Roman" w:cs="Times New Roman"/>
          <w:color w:val="000000"/>
          <w:sz w:val="24"/>
          <w:szCs w:val="24"/>
        </w:rPr>
        <w:t xml:space="preserve"> </w:t>
      </w:r>
      <w:r w:rsidR="00792BC7" w:rsidRPr="005D3B44">
        <w:rPr>
          <w:rFonts w:ascii="Times New Roman" w:eastAsia="Times New Roman" w:hAnsi="Times New Roman" w:cs="Times New Roman"/>
          <w:color w:val="000000"/>
          <w:sz w:val="24"/>
          <w:szCs w:val="24"/>
        </w:rPr>
        <w:t>administration of j</w:t>
      </w:r>
      <w:r w:rsidR="0098022F" w:rsidRPr="005D3B44">
        <w:rPr>
          <w:rFonts w:ascii="Times New Roman" w:eastAsia="Times New Roman" w:hAnsi="Times New Roman" w:cs="Times New Roman"/>
          <w:color w:val="000000"/>
          <w:sz w:val="24"/>
          <w:szCs w:val="24"/>
        </w:rPr>
        <w:t xml:space="preserve">ustice </w:t>
      </w:r>
      <w:r w:rsidR="00792BC7" w:rsidRPr="005D3B44">
        <w:rPr>
          <w:rFonts w:ascii="Times New Roman" w:eastAsia="Times New Roman" w:hAnsi="Times New Roman" w:cs="Times New Roman"/>
          <w:color w:val="000000"/>
          <w:sz w:val="24"/>
          <w:szCs w:val="24"/>
        </w:rPr>
        <w:t>in</w:t>
      </w:r>
      <w:r w:rsidRPr="005D3B44">
        <w:rPr>
          <w:rFonts w:ascii="Times New Roman" w:eastAsia="Times New Roman" w:hAnsi="Times New Roman" w:cs="Times New Roman"/>
          <w:color w:val="000000"/>
          <w:sz w:val="24"/>
          <w:szCs w:val="24"/>
        </w:rPr>
        <w:t xml:space="preserve"> criminal </w:t>
      </w:r>
      <w:r w:rsidR="00AB6BB2" w:rsidRPr="005D3B44">
        <w:rPr>
          <w:rFonts w:ascii="Times New Roman" w:eastAsia="Times New Roman" w:hAnsi="Times New Roman" w:cs="Times New Roman"/>
          <w:color w:val="000000"/>
          <w:sz w:val="24"/>
          <w:szCs w:val="24"/>
        </w:rPr>
        <w:t>proceedings</w:t>
      </w:r>
      <w:r w:rsidRPr="005D3B44">
        <w:rPr>
          <w:rFonts w:ascii="Times New Roman" w:eastAsia="Times New Roman" w:hAnsi="Times New Roman" w:cs="Times New Roman"/>
          <w:color w:val="000000"/>
          <w:sz w:val="24"/>
          <w:szCs w:val="24"/>
        </w:rPr>
        <w:t xml:space="preserve"> in relation to the measure of </w:t>
      </w:r>
      <w:r w:rsidR="00AB6BB2" w:rsidRPr="005D3B44">
        <w:rPr>
          <w:rFonts w:ascii="Times New Roman" w:eastAsia="Times New Roman" w:hAnsi="Times New Roman" w:cs="Times New Roman"/>
          <w:color w:val="000000"/>
          <w:sz w:val="24"/>
          <w:szCs w:val="24"/>
        </w:rPr>
        <w:t>remand"</w:t>
      </w:r>
      <w:r w:rsidR="005D3B44">
        <w:rPr>
          <w:rFonts w:ascii="Times New Roman" w:eastAsia="Times New Roman" w:hAnsi="Times New Roman" w:cs="Times New Roman"/>
          <w:color w:val="000000"/>
          <w:sz w:val="24"/>
          <w:szCs w:val="24"/>
        </w:rPr>
        <w:t>.</w:t>
      </w:r>
      <w:proofErr w:type="gramEnd"/>
    </w:p>
    <w:p w:rsidR="005D3B44" w:rsidRDefault="005D3B44" w:rsidP="005D3B44">
      <w:pPr>
        <w:pStyle w:val="ListParagraph"/>
        <w:spacing w:after="0"/>
        <w:rPr>
          <w:rFonts w:ascii="Times New Roman" w:eastAsia="Times New Roman" w:hAnsi="Times New Roman" w:cs="Times New Roman"/>
          <w:color w:val="000000"/>
          <w:sz w:val="24"/>
          <w:szCs w:val="24"/>
        </w:rPr>
      </w:pPr>
    </w:p>
    <w:p w:rsidR="005D3B44" w:rsidRDefault="00AE34E6"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5D3B44">
        <w:rPr>
          <w:rFonts w:ascii="Times New Roman" w:eastAsia="Times New Roman" w:hAnsi="Times New Roman" w:cs="Times New Roman"/>
          <w:color w:val="000000"/>
          <w:sz w:val="24"/>
          <w:szCs w:val="24"/>
        </w:rPr>
        <w:t xml:space="preserve">In terms of activities related to increasing the number of devices for electronic surveillance of defendants, in 2018, 300 new units for electronic surveillance </w:t>
      </w:r>
      <w:proofErr w:type="gramStart"/>
      <w:r w:rsidRPr="005D3B44">
        <w:rPr>
          <w:rFonts w:ascii="Times New Roman" w:eastAsia="Times New Roman" w:hAnsi="Times New Roman" w:cs="Times New Roman"/>
          <w:color w:val="000000"/>
          <w:sz w:val="24"/>
          <w:szCs w:val="24"/>
        </w:rPr>
        <w:t>were procured</w:t>
      </w:r>
      <w:proofErr w:type="gramEnd"/>
      <w:r w:rsidRPr="005D3B44">
        <w:rPr>
          <w:rFonts w:ascii="Times New Roman" w:eastAsia="Times New Roman" w:hAnsi="Times New Roman" w:cs="Times New Roman"/>
          <w:color w:val="000000"/>
          <w:sz w:val="24"/>
          <w:szCs w:val="24"/>
        </w:rPr>
        <w:t>, and by the end of 2020, 3</w:t>
      </w:r>
      <w:r w:rsidR="00792BC7" w:rsidRPr="005D3B44">
        <w:rPr>
          <w:rFonts w:ascii="Times New Roman" w:eastAsia="Times New Roman" w:hAnsi="Times New Roman" w:cs="Times New Roman"/>
          <w:color w:val="000000"/>
          <w:sz w:val="24"/>
          <w:szCs w:val="24"/>
        </w:rPr>
        <w:t>,000</w:t>
      </w:r>
      <w:r w:rsidRPr="005D3B44">
        <w:rPr>
          <w:rFonts w:ascii="Times New Roman" w:eastAsia="Times New Roman" w:hAnsi="Times New Roman" w:cs="Times New Roman"/>
          <w:color w:val="000000"/>
          <w:sz w:val="24"/>
          <w:szCs w:val="24"/>
        </w:rPr>
        <w:t xml:space="preserve"> more </w:t>
      </w:r>
      <w:r w:rsidR="00792BC7" w:rsidRPr="005D3B44">
        <w:rPr>
          <w:rFonts w:ascii="Times New Roman" w:eastAsia="Times New Roman" w:hAnsi="Times New Roman" w:cs="Times New Roman"/>
          <w:color w:val="000000"/>
          <w:sz w:val="24"/>
          <w:szCs w:val="24"/>
        </w:rPr>
        <w:t>units were delivered</w:t>
      </w:r>
      <w:r w:rsidRPr="005D3B44">
        <w:rPr>
          <w:rFonts w:ascii="Times New Roman" w:eastAsia="Times New Roman" w:hAnsi="Times New Roman" w:cs="Times New Roman"/>
          <w:color w:val="000000"/>
          <w:sz w:val="24"/>
          <w:szCs w:val="24"/>
        </w:rPr>
        <w:t>. There are</w:t>
      </w:r>
      <w:r w:rsidR="00792BC7" w:rsidRPr="005D3B44">
        <w:rPr>
          <w:rFonts w:ascii="Times New Roman" w:eastAsia="Times New Roman" w:hAnsi="Times New Roman" w:cs="Times New Roman"/>
          <w:color w:val="000000"/>
          <w:sz w:val="24"/>
          <w:szCs w:val="24"/>
        </w:rPr>
        <w:t> 404 persons under house arrest</w:t>
      </w:r>
      <w:r w:rsidRPr="005D3B44">
        <w:rPr>
          <w:rFonts w:ascii="Times New Roman" w:eastAsia="Times New Roman" w:hAnsi="Times New Roman" w:cs="Times New Roman"/>
          <w:color w:val="000000"/>
          <w:sz w:val="24"/>
          <w:szCs w:val="24"/>
        </w:rPr>
        <w:t xml:space="preserve">, and the number of persons in </w:t>
      </w:r>
      <w:r w:rsidR="00792BC7" w:rsidRPr="005D3B44">
        <w:rPr>
          <w:rFonts w:ascii="Times New Roman" w:eastAsia="Times New Roman" w:hAnsi="Times New Roman" w:cs="Times New Roman"/>
          <w:color w:val="000000"/>
          <w:sz w:val="24"/>
          <w:szCs w:val="24"/>
        </w:rPr>
        <w:t>remand is 1,930 (data on</w:t>
      </w:r>
      <w:r w:rsidRPr="005D3B44">
        <w:rPr>
          <w:rFonts w:ascii="Times New Roman" w:eastAsia="Times New Roman" w:hAnsi="Times New Roman" w:cs="Times New Roman"/>
          <w:color w:val="000000"/>
          <w:sz w:val="24"/>
          <w:szCs w:val="24"/>
        </w:rPr>
        <w:t xml:space="preserve"> 1</w:t>
      </w:r>
      <w:r w:rsidR="00792BC7" w:rsidRPr="005D3B44">
        <w:rPr>
          <w:rFonts w:ascii="Times New Roman" w:eastAsia="Times New Roman" w:hAnsi="Times New Roman" w:cs="Times New Roman"/>
          <w:color w:val="000000"/>
          <w:sz w:val="24"/>
          <w:szCs w:val="24"/>
        </w:rPr>
        <w:t xml:space="preserve"> December</w:t>
      </w:r>
      <w:r w:rsidRPr="005D3B44">
        <w:rPr>
          <w:rFonts w:ascii="Times New Roman" w:eastAsia="Times New Roman" w:hAnsi="Times New Roman" w:cs="Times New Roman"/>
          <w:color w:val="000000"/>
          <w:sz w:val="24"/>
          <w:szCs w:val="24"/>
        </w:rPr>
        <w:t xml:space="preserve"> 2020), </w:t>
      </w:r>
      <w:r w:rsidR="0018266C" w:rsidRPr="005D3B44">
        <w:rPr>
          <w:rFonts w:ascii="Times New Roman" w:eastAsia="Times New Roman" w:hAnsi="Times New Roman" w:cs="Times New Roman"/>
          <w:color w:val="000000"/>
          <w:sz w:val="24"/>
          <w:szCs w:val="24"/>
        </w:rPr>
        <w:t>i.e.</w:t>
      </w:r>
      <w:r w:rsidRPr="005D3B44">
        <w:rPr>
          <w:rFonts w:ascii="Times New Roman" w:eastAsia="Times New Roman" w:hAnsi="Times New Roman" w:cs="Times New Roman"/>
          <w:color w:val="000000"/>
          <w:sz w:val="24"/>
          <w:szCs w:val="24"/>
        </w:rPr>
        <w:t xml:space="preserve"> the percentage of persons under house arrest is 20%.</w:t>
      </w:r>
    </w:p>
    <w:p w:rsidR="005D3B44" w:rsidRDefault="005D3B44" w:rsidP="005D3B44">
      <w:pPr>
        <w:pStyle w:val="ListParagraph"/>
        <w:spacing w:after="0"/>
        <w:rPr>
          <w:rFonts w:ascii="Times New Roman" w:eastAsia="Times New Roman" w:hAnsi="Times New Roman" w:cs="Times New Roman"/>
          <w:color w:val="000000"/>
          <w:sz w:val="24"/>
          <w:szCs w:val="24"/>
        </w:rPr>
      </w:pPr>
    </w:p>
    <w:p w:rsidR="005D3B44" w:rsidRDefault="005D3B44"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2BC7" w:rsidRPr="005D3B44">
        <w:rPr>
          <w:rFonts w:ascii="Times New Roman" w:eastAsia="Times New Roman" w:hAnsi="Times New Roman" w:cs="Times New Roman"/>
          <w:color w:val="000000"/>
          <w:sz w:val="24"/>
          <w:szCs w:val="24"/>
        </w:rPr>
        <w:t>In the period from 2012</w:t>
      </w:r>
      <w:r w:rsidR="00AE34E6" w:rsidRPr="005D3B44">
        <w:rPr>
          <w:rFonts w:ascii="Times New Roman" w:eastAsia="Times New Roman" w:hAnsi="Times New Roman" w:cs="Times New Roman"/>
          <w:color w:val="000000"/>
          <w:sz w:val="24"/>
          <w:szCs w:val="24"/>
        </w:rPr>
        <w:t xml:space="preserve"> to</w:t>
      </w:r>
      <w:r w:rsidR="00792BC7" w:rsidRPr="005D3B44">
        <w:rPr>
          <w:rFonts w:ascii="Times New Roman" w:eastAsia="Times New Roman" w:hAnsi="Times New Roman" w:cs="Times New Roman"/>
          <w:color w:val="000000"/>
          <w:sz w:val="24"/>
          <w:szCs w:val="24"/>
        </w:rPr>
        <w:t xml:space="preserve"> </w:t>
      </w:r>
      <w:r w:rsidR="00AE34E6" w:rsidRPr="005D3B44">
        <w:rPr>
          <w:rFonts w:ascii="Times New Roman" w:eastAsia="Times New Roman" w:hAnsi="Times New Roman" w:cs="Times New Roman"/>
          <w:color w:val="000000"/>
          <w:sz w:val="24"/>
          <w:szCs w:val="24"/>
        </w:rPr>
        <w:t>da</w:t>
      </w:r>
      <w:r w:rsidR="00792BC7" w:rsidRPr="005D3B44">
        <w:rPr>
          <w:rFonts w:ascii="Times New Roman" w:eastAsia="Times New Roman" w:hAnsi="Times New Roman" w:cs="Times New Roman"/>
          <w:color w:val="000000"/>
          <w:sz w:val="24"/>
          <w:szCs w:val="24"/>
        </w:rPr>
        <w:t>te</w:t>
      </w:r>
      <w:r w:rsidR="00AE34E6" w:rsidRPr="005D3B44">
        <w:rPr>
          <w:rFonts w:ascii="Times New Roman" w:eastAsia="Times New Roman" w:hAnsi="Times New Roman" w:cs="Times New Roman"/>
          <w:color w:val="000000"/>
          <w:sz w:val="24"/>
          <w:szCs w:val="24"/>
        </w:rPr>
        <w:t xml:space="preserve">, there has been an increase in the number of </w:t>
      </w:r>
      <w:r w:rsidR="00792BC7" w:rsidRPr="005D3B44">
        <w:rPr>
          <w:rFonts w:ascii="Times New Roman" w:eastAsia="Times New Roman" w:hAnsi="Times New Roman" w:cs="Times New Roman"/>
          <w:color w:val="000000"/>
          <w:sz w:val="24"/>
          <w:szCs w:val="24"/>
        </w:rPr>
        <w:t xml:space="preserve">persons on </w:t>
      </w:r>
      <w:r w:rsidR="00AE34E6" w:rsidRPr="005D3B44">
        <w:rPr>
          <w:rFonts w:ascii="Times New Roman" w:eastAsia="Times New Roman" w:hAnsi="Times New Roman" w:cs="Times New Roman"/>
          <w:color w:val="000000"/>
          <w:sz w:val="24"/>
          <w:szCs w:val="24"/>
        </w:rPr>
        <w:t>p</w:t>
      </w:r>
      <w:r w:rsidR="00792BC7" w:rsidRPr="005D3B44">
        <w:rPr>
          <w:rFonts w:ascii="Times New Roman" w:eastAsia="Times New Roman" w:hAnsi="Times New Roman" w:cs="Times New Roman"/>
          <w:color w:val="000000"/>
          <w:sz w:val="24"/>
          <w:szCs w:val="24"/>
        </w:rPr>
        <w:t>arole</w:t>
      </w:r>
      <w:r w:rsidR="00AE34E6" w:rsidRPr="005D3B44">
        <w:rPr>
          <w:rFonts w:ascii="Times New Roman" w:eastAsia="Times New Roman" w:hAnsi="Times New Roman" w:cs="Times New Roman"/>
          <w:color w:val="000000"/>
          <w:sz w:val="24"/>
          <w:szCs w:val="24"/>
        </w:rPr>
        <w:t>. The percentage of persons</w:t>
      </w:r>
      <w:r w:rsidR="00516451" w:rsidRPr="005D3B44">
        <w:rPr>
          <w:rFonts w:ascii="Times New Roman" w:eastAsia="Times New Roman" w:hAnsi="Times New Roman" w:cs="Times New Roman"/>
          <w:color w:val="000000"/>
          <w:sz w:val="24"/>
          <w:szCs w:val="24"/>
        </w:rPr>
        <w:t xml:space="preserve"> on stipulated</w:t>
      </w:r>
      <w:r w:rsidR="00516451" w:rsidRPr="005D3B44">
        <w:rPr>
          <w:rFonts w:ascii="Times New Roman" w:eastAsia="Times New Roman" w:hAnsi="Times New Roman" w:cs="Times New Roman"/>
          <w:b/>
          <w:color w:val="000000"/>
          <w:sz w:val="24"/>
          <w:szCs w:val="24"/>
        </w:rPr>
        <w:t xml:space="preserve"> </w:t>
      </w:r>
      <w:r w:rsidR="00516451" w:rsidRPr="005D3B44">
        <w:rPr>
          <w:rFonts w:ascii="Times New Roman" w:eastAsia="Times New Roman" w:hAnsi="Times New Roman" w:cs="Times New Roman"/>
          <w:color w:val="000000"/>
          <w:sz w:val="24"/>
          <w:szCs w:val="24"/>
        </w:rPr>
        <w:t>release</w:t>
      </w:r>
      <w:r w:rsidR="00AE34E6" w:rsidRPr="005D3B44">
        <w:rPr>
          <w:rFonts w:ascii="Times New Roman" w:eastAsia="Times New Roman" w:hAnsi="Times New Roman" w:cs="Times New Roman"/>
          <w:color w:val="000000"/>
          <w:sz w:val="24"/>
          <w:szCs w:val="24"/>
        </w:rPr>
        <w:t>, in relation to the total percentage of released convicted persons from the institution</w:t>
      </w:r>
      <w:r w:rsidR="00516451" w:rsidRPr="005D3B44">
        <w:rPr>
          <w:rFonts w:ascii="Times New Roman" w:eastAsia="Times New Roman" w:hAnsi="Times New Roman" w:cs="Times New Roman"/>
          <w:color w:val="000000"/>
          <w:sz w:val="24"/>
          <w:szCs w:val="24"/>
        </w:rPr>
        <w:t>s</w:t>
      </w:r>
      <w:r w:rsidR="009E4989">
        <w:rPr>
          <w:rFonts w:ascii="Times New Roman" w:eastAsia="Times New Roman" w:hAnsi="Times New Roman" w:cs="Times New Roman"/>
          <w:color w:val="000000"/>
          <w:sz w:val="24"/>
          <w:szCs w:val="24"/>
        </w:rPr>
        <w:t>, ranged from 8 -</w:t>
      </w:r>
      <w:r w:rsidR="00AE34E6" w:rsidRPr="005D3B44">
        <w:rPr>
          <w:rFonts w:ascii="Times New Roman" w:eastAsia="Times New Roman" w:hAnsi="Times New Roman" w:cs="Times New Roman"/>
          <w:color w:val="000000"/>
          <w:sz w:val="24"/>
          <w:szCs w:val="24"/>
        </w:rPr>
        <w:t>2012, t</w:t>
      </w:r>
      <w:r w:rsidR="009E4989">
        <w:rPr>
          <w:rFonts w:ascii="Times New Roman" w:eastAsia="Times New Roman" w:hAnsi="Times New Roman" w:cs="Times New Roman"/>
          <w:color w:val="000000"/>
          <w:sz w:val="24"/>
          <w:szCs w:val="24"/>
        </w:rPr>
        <w:t>o 26.7% -2017; 26.1%-</w:t>
      </w:r>
      <w:r w:rsidR="00516451" w:rsidRPr="005D3B44">
        <w:rPr>
          <w:rFonts w:ascii="Times New Roman" w:eastAsia="Times New Roman" w:hAnsi="Times New Roman" w:cs="Times New Roman"/>
          <w:color w:val="000000"/>
          <w:sz w:val="24"/>
          <w:szCs w:val="24"/>
        </w:rPr>
        <w:t>2018, 2</w:t>
      </w:r>
      <w:r w:rsidR="009E4989">
        <w:rPr>
          <w:rFonts w:ascii="Times New Roman" w:eastAsia="Times New Roman" w:hAnsi="Times New Roman" w:cs="Times New Roman"/>
          <w:color w:val="000000"/>
          <w:sz w:val="24"/>
          <w:szCs w:val="24"/>
        </w:rPr>
        <w:t>4.5%-</w:t>
      </w:r>
      <w:r w:rsidR="00AE34E6" w:rsidRPr="005D3B44">
        <w:rPr>
          <w:rFonts w:ascii="Times New Roman" w:eastAsia="Times New Roman" w:hAnsi="Times New Roman" w:cs="Times New Roman"/>
          <w:color w:val="000000"/>
          <w:sz w:val="24"/>
          <w:szCs w:val="24"/>
        </w:rPr>
        <w:t>2019</w:t>
      </w:r>
      <w:r w:rsidR="009E4989">
        <w:rPr>
          <w:rFonts w:ascii="Times New Roman" w:eastAsia="Times New Roman" w:hAnsi="Times New Roman" w:cs="Times New Roman"/>
          <w:color w:val="000000"/>
          <w:sz w:val="24"/>
          <w:szCs w:val="24"/>
        </w:rPr>
        <w:t>, and 26.6%-</w:t>
      </w:r>
      <w:r w:rsidR="00516451" w:rsidRPr="005D3B44">
        <w:rPr>
          <w:rFonts w:ascii="Times New Roman" w:eastAsia="Times New Roman" w:hAnsi="Times New Roman" w:cs="Times New Roman"/>
          <w:color w:val="000000"/>
          <w:sz w:val="24"/>
          <w:szCs w:val="24"/>
        </w:rPr>
        <w:t>2020</w:t>
      </w:r>
      <w:r w:rsidR="00AE34E6" w:rsidRPr="005D3B44">
        <w:rPr>
          <w:rFonts w:ascii="Times New Roman" w:eastAsia="Times New Roman" w:hAnsi="Times New Roman" w:cs="Times New Roman"/>
          <w:color w:val="000000"/>
          <w:sz w:val="24"/>
          <w:szCs w:val="24"/>
        </w:rPr>
        <w:t>).</w:t>
      </w:r>
    </w:p>
    <w:p w:rsidR="005D3B44" w:rsidRDefault="005D3B44" w:rsidP="005D3B44">
      <w:pPr>
        <w:pStyle w:val="ListParagraph"/>
        <w:spacing w:after="0"/>
        <w:rPr>
          <w:rFonts w:ascii="Times New Roman" w:eastAsia="Times New Roman" w:hAnsi="Times New Roman" w:cs="Times New Roman"/>
          <w:color w:val="000000"/>
          <w:sz w:val="24"/>
          <w:szCs w:val="24"/>
        </w:rPr>
      </w:pPr>
    </w:p>
    <w:p w:rsidR="005D3B44" w:rsidRDefault="005D3B44"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5D3B44">
        <w:rPr>
          <w:rFonts w:ascii="Times New Roman" w:eastAsia="Times New Roman" w:hAnsi="Times New Roman" w:cs="Times New Roman"/>
          <w:color w:val="000000"/>
          <w:sz w:val="24"/>
          <w:szCs w:val="24"/>
        </w:rPr>
        <w:t>The Law on Amendments to the Law on </w:t>
      </w:r>
      <w:r w:rsidR="00867173" w:rsidRPr="005D3B44">
        <w:rPr>
          <w:rFonts w:ascii="Times New Roman" w:eastAsia="Times New Roman" w:hAnsi="Times New Roman" w:cs="Times New Roman"/>
          <w:bCs/>
          <w:color w:val="000000"/>
          <w:sz w:val="24"/>
          <w:szCs w:val="24"/>
        </w:rPr>
        <w:t>Enforcement</w:t>
      </w:r>
      <w:r w:rsidR="00867173" w:rsidRPr="005D3B44">
        <w:rPr>
          <w:rFonts w:ascii="Times New Roman" w:eastAsia="Times New Roman" w:hAnsi="Times New Roman" w:cs="Times New Roman"/>
          <w:b/>
          <w:bCs/>
          <w:color w:val="000000"/>
          <w:sz w:val="24"/>
          <w:szCs w:val="24"/>
        </w:rPr>
        <w:t> </w:t>
      </w:r>
      <w:r w:rsidR="00AE34E6" w:rsidRPr="005D3B44">
        <w:rPr>
          <w:rFonts w:ascii="Times New Roman" w:eastAsia="Times New Roman" w:hAnsi="Times New Roman" w:cs="Times New Roman"/>
          <w:color w:val="000000"/>
          <w:sz w:val="24"/>
          <w:szCs w:val="24"/>
        </w:rPr>
        <w:t>of Non-Institutional Sanctions and Measures</w:t>
      </w:r>
      <w:bookmarkStart w:id="33" w:name="_ftnref34"/>
      <w:bookmarkEnd w:id="33"/>
      <w:r w:rsidR="00516451" w:rsidRPr="00B414AA">
        <w:rPr>
          <w:rStyle w:val="FootnoteReference"/>
          <w:rFonts w:ascii="Times New Roman" w:eastAsia="Times New Roman" w:hAnsi="Times New Roman" w:cs="Times New Roman"/>
          <w:color w:val="000000"/>
          <w:sz w:val="24"/>
          <w:szCs w:val="24"/>
        </w:rPr>
        <w:footnoteReference w:id="34"/>
      </w:r>
      <w:r w:rsidR="00516451" w:rsidRPr="005D3B44">
        <w:rPr>
          <w:rFonts w:ascii="Times New Roman" w:eastAsia="Times New Roman" w:hAnsi="Times New Roman" w:cs="Times New Roman"/>
          <w:color w:val="000000"/>
          <w:sz w:val="24"/>
          <w:szCs w:val="24"/>
        </w:rPr>
        <w:t xml:space="preserve"> </w:t>
      </w:r>
      <w:r w:rsidR="00867173" w:rsidRPr="005D3B44">
        <w:rPr>
          <w:rFonts w:ascii="Times New Roman" w:eastAsia="Times New Roman" w:hAnsi="Times New Roman" w:cs="Times New Roman"/>
          <w:color w:val="000000"/>
          <w:sz w:val="24"/>
          <w:szCs w:val="24"/>
        </w:rPr>
        <w:t>foresees the</w:t>
      </w:r>
      <w:r w:rsidR="00AE34E6" w:rsidRPr="005D3B44">
        <w:rPr>
          <w:rFonts w:ascii="Times New Roman" w:eastAsia="Times New Roman" w:hAnsi="Times New Roman" w:cs="Times New Roman"/>
          <w:color w:val="000000"/>
          <w:sz w:val="24"/>
          <w:szCs w:val="24"/>
        </w:rPr>
        <w:t xml:space="preserve"> improve</w:t>
      </w:r>
      <w:r w:rsidR="00867173" w:rsidRPr="005D3B44">
        <w:rPr>
          <w:rFonts w:ascii="Times New Roman" w:eastAsia="Times New Roman" w:hAnsi="Times New Roman" w:cs="Times New Roman"/>
          <w:color w:val="000000"/>
          <w:sz w:val="24"/>
          <w:szCs w:val="24"/>
        </w:rPr>
        <w:t>ment of the legislation</w:t>
      </w:r>
      <w:r w:rsidR="00AE34E6" w:rsidRPr="005D3B44">
        <w:rPr>
          <w:rFonts w:ascii="Times New Roman" w:eastAsia="Times New Roman" w:hAnsi="Times New Roman" w:cs="Times New Roman"/>
          <w:color w:val="000000"/>
          <w:sz w:val="24"/>
          <w:szCs w:val="24"/>
        </w:rPr>
        <w:t xml:space="preserve">, </w:t>
      </w:r>
      <w:proofErr w:type="gramStart"/>
      <w:r w:rsidR="00AE34E6" w:rsidRPr="005D3B44">
        <w:rPr>
          <w:rFonts w:ascii="Times New Roman" w:eastAsia="Times New Roman" w:hAnsi="Times New Roman" w:cs="Times New Roman"/>
          <w:color w:val="000000"/>
          <w:sz w:val="24"/>
          <w:szCs w:val="24"/>
        </w:rPr>
        <w:t>in order to more successfully apply</w:t>
      </w:r>
      <w:proofErr w:type="gramEnd"/>
      <w:r w:rsidR="00AE34E6" w:rsidRPr="005D3B44">
        <w:rPr>
          <w:rFonts w:ascii="Times New Roman" w:eastAsia="Times New Roman" w:hAnsi="Times New Roman" w:cs="Times New Roman"/>
          <w:color w:val="000000"/>
          <w:sz w:val="24"/>
          <w:szCs w:val="24"/>
        </w:rPr>
        <w:t xml:space="preserve"> alternative sanctions and measures. Numerous trainings of judicial </w:t>
      </w:r>
      <w:r w:rsidR="00867173" w:rsidRPr="005D3B44">
        <w:rPr>
          <w:rFonts w:ascii="Times New Roman" w:eastAsia="Times New Roman" w:hAnsi="Times New Roman" w:cs="Times New Roman"/>
          <w:color w:val="000000"/>
          <w:sz w:val="24"/>
          <w:szCs w:val="24"/>
        </w:rPr>
        <w:t xml:space="preserve">justice professionals </w:t>
      </w:r>
      <w:r w:rsidR="00AE34E6" w:rsidRPr="005D3B44">
        <w:rPr>
          <w:rFonts w:ascii="Times New Roman" w:eastAsia="Times New Roman" w:hAnsi="Times New Roman" w:cs="Times New Roman"/>
          <w:color w:val="000000"/>
          <w:sz w:val="24"/>
          <w:szCs w:val="24"/>
        </w:rPr>
        <w:t>and</w:t>
      </w:r>
      <w:r w:rsidR="00867173" w:rsidRPr="005D3B44">
        <w:rPr>
          <w:rFonts w:ascii="Times New Roman" w:eastAsia="Times New Roman" w:hAnsi="Times New Roman" w:cs="Times New Roman"/>
          <w:color w:val="000000"/>
          <w:sz w:val="24"/>
          <w:szCs w:val="24"/>
        </w:rPr>
        <w:t xml:space="preserve"> the</w:t>
      </w:r>
      <w:r w:rsidR="00AE34E6" w:rsidRPr="005D3B44">
        <w:rPr>
          <w:rFonts w:ascii="Times New Roman" w:eastAsia="Times New Roman" w:hAnsi="Times New Roman" w:cs="Times New Roman"/>
          <w:color w:val="000000"/>
          <w:sz w:val="24"/>
          <w:szCs w:val="24"/>
        </w:rPr>
        <w:t xml:space="preserve"> commissioners </w:t>
      </w:r>
      <w:proofErr w:type="gramStart"/>
      <w:r w:rsidR="00AE34E6" w:rsidRPr="005D3B44">
        <w:rPr>
          <w:rFonts w:ascii="Times New Roman" w:eastAsia="Times New Roman" w:hAnsi="Times New Roman" w:cs="Times New Roman"/>
          <w:color w:val="000000"/>
          <w:sz w:val="24"/>
          <w:szCs w:val="24"/>
        </w:rPr>
        <w:t>were organized</w:t>
      </w:r>
      <w:proofErr w:type="gramEnd"/>
      <w:r w:rsidR="00AE34E6" w:rsidRPr="005D3B44">
        <w:rPr>
          <w:rFonts w:ascii="Times New Roman" w:eastAsia="Times New Roman" w:hAnsi="Times New Roman" w:cs="Times New Roman"/>
          <w:color w:val="000000"/>
          <w:sz w:val="24"/>
          <w:szCs w:val="24"/>
        </w:rPr>
        <w:t xml:space="preserve"> </w:t>
      </w:r>
      <w:r w:rsidR="00867173" w:rsidRPr="005D3B44">
        <w:rPr>
          <w:rFonts w:ascii="Times New Roman" w:eastAsia="Times New Roman" w:hAnsi="Times New Roman" w:cs="Times New Roman"/>
          <w:color w:val="000000"/>
          <w:sz w:val="24"/>
          <w:szCs w:val="24"/>
        </w:rPr>
        <w:t xml:space="preserve">with a view to a broader </w:t>
      </w:r>
      <w:r w:rsidR="00AE34E6" w:rsidRPr="005D3B44">
        <w:rPr>
          <w:rFonts w:ascii="Times New Roman" w:eastAsia="Times New Roman" w:hAnsi="Times New Roman" w:cs="Times New Roman"/>
          <w:color w:val="000000"/>
          <w:sz w:val="24"/>
          <w:szCs w:val="24"/>
        </w:rPr>
        <w:t xml:space="preserve">application of alternative forms of punishment, as well as to </w:t>
      </w:r>
      <w:r w:rsidR="00867173" w:rsidRPr="005D3B44">
        <w:rPr>
          <w:rFonts w:ascii="Times New Roman" w:eastAsia="Times New Roman" w:hAnsi="Times New Roman" w:cs="Times New Roman"/>
          <w:color w:val="000000"/>
          <w:sz w:val="24"/>
          <w:szCs w:val="24"/>
        </w:rPr>
        <w:t xml:space="preserve">publicize and </w:t>
      </w:r>
      <w:r w:rsidR="00AE34E6" w:rsidRPr="005D3B44">
        <w:rPr>
          <w:rFonts w:ascii="Times New Roman" w:eastAsia="Times New Roman" w:hAnsi="Times New Roman" w:cs="Times New Roman"/>
          <w:color w:val="000000"/>
          <w:sz w:val="24"/>
          <w:szCs w:val="24"/>
        </w:rPr>
        <w:t>promote the achieved results in public in order to sensitize public opinion.</w:t>
      </w:r>
    </w:p>
    <w:p w:rsidR="005D3B44" w:rsidRDefault="005D3B44" w:rsidP="005D3B44">
      <w:pPr>
        <w:pStyle w:val="ListParagraph"/>
        <w:spacing w:after="0"/>
        <w:rPr>
          <w:rFonts w:ascii="Times New Roman" w:eastAsia="Times New Roman" w:hAnsi="Times New Roman" w:cs="Times New Roman"/>
          <w:color w:val="000000"/>
          <w:sz w:val="24"/>
          <w:szCs w:val="24"/>
        </w:rPr>
      </w:pPr>
    </w:p>
    <w:p w:rsidR="005D3B44" w:rsidRDefault="005D3B44"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5D3B44">
        <w:rPr>
          <w:rFonts w:ascii="Times New Roman" w:eastAsia="Times New Roman" w:hAnsi="Times New Roman" w:cs="Times New Roman"/>
          <w:color w:val="000000"/>
          <w:sz w:val="24"/>
          <w:szCs w:val="24"/>
        </w:rPr>
        <w:t>In September 2019, the implementation of the project financed by the EU began - </w:t>
      </w:r>
      <w:r w:rsidR="00AE34E6" w:rsidRPr="005D3B44">
        <w:rPr>
          <w:rFonts w:ascii="Times New Roman" w:eastAsia="Times New Roman" w:hAnsi="Times New Roman" w:cs="Times New Roman"/>
          <w:i/>
          <w:iCs/>
          <w:color w:val="000000"/>
          <w:sz w:val="24"/>
          <w:szCs w:val="24"/>
        </w:rPr>
        <w:t>Improving the capacity of the Administration</w:t>
      </w:r>
      <w:r w:rsidR="00867173" w:rsidRPr="005D3B44">
        <w:rPr>
          <w:rFonts w:ascii="Times New Roman" w:eastAsia="Times New Roman" w:hAnsi="Times New Roman" w:cs="Times New Roman"/>
          <w:i/>
          <w:iCs/>
          <w:color w:val="000000"/>
          <w:sz w:val="24"/>
          <w:szCs w:val="24"/>
        </w:rPr>
        <w:t xml:space="preserve"> for the Enforcement</w:t>
      </w:r>
      <w:r w:rsidR="00AE34E6" w:rsidRPr="005D3B44">
        <w:rPr>
          <w:rFonts w:ascii="Times New Roman" w:eastAsia="Times New Roman" w:hAnsi="Times New Roman" w:cs="Times New Roman"/>
          <w:i/>
          <w:iCs/>
          <w:color w:val="000000"/>
          <w:sz w:val="24"/>
          <w:szCs w:val="24"/>
        </w:rPr>
        <w:t xml:space="preserve"> of Criminal Sanctions in the field of alternative sanctions and </w:t>
      </w:r>
      <w:r w:rsidR="001F6C15" w:rsidRPr="005D3B44">
        <w:rPr>
          <w:rFonts w:ascii="Times New Roman" w:eastAsia="Times New Roman" w:hAnsi="Times New Roman" w:cs="Times New Roman"/>
          <w:i/>
          <w:iCs/>
          <w:color w:val="000000"/>
          <w:sz w:val="24"/>
          <w:szCs w:val="24"/>
        </w:rPr>
        <w:t xml:space="preserve">the </w:t>
      </w:r>
      <w:r w:rsidR="00D6120E" w:rsidRPr="005D3B44">
        <w:rPr>
          <w:rFonts w:ascii="Times New Roman" w:eastAsia="Times New Roman" w:hAnsi="Times New Roman" w:cs="Times New Roman"/>
          <w:i/>
          <w:iCs/>
          <w:color w:val="000000"/>
          <w:sz w:val="24"/>
          <w:szCs w:val="24"/>
        </w:rPr>
        <w:t xml:space="preserve">offender </w:t>
      </w:r>
      <w:r w:rsidR="001F6C15" w:rsidRPr="005D3B44">
        <w:rPr>
          <w:rFonts w:ascii="Times New Roman" w:eastAsia="Times New Roman" w:hAnsi="Times New Roman" w:cs="Times New Roman"/>
          <w:i/>
          <w:iCs/>
          <w:color w:val="000000"/>
          <w:sz w:val="24"/>
          <w:szCs w:val="24"/>
        </w:rPr>
        <w:t xml:space="preserve">reentry </w:t>
      </w:r>
      <w:r w:rsidR="00D6120E" w:rsidRPr="005D3B44">
        <w:rPr>
          <w:rFonts w:ascii="Times New Roman" w:eastAsia="Times New Roman" w:hAnsi="Times New Roman" w:cs="Times New Roman"/>
          <w:i/>
          <w:iCs/>
          <w:color w:val="000000"/>
          <w:sz w:val="24"/>
          <w:szCs w:val="24"/>
        </w:rPr>
        <w:t>after release</w:t>
      </w:r>
      <w:r w:rsidR="00AE34E6" w:rsidRPr="005D3B44">
        <w:rPr>
          <w:rFonts w:ascii="Times New Roman" w:eastAsia="Times New Roman" w:hAnsi="Times New Roman" w:cs="Times New Roman"/>
          <w:i/>
          <w:iCs/>
          <w:color w:val="000000"/>
          <w:sz w:val="24"/>
          <w:szCs w:val="24"/>
        </w:rPr>
        <w:t>.</w:t>
      </w:r>
    </w:p>
    <w:p w:rsidR="005D3B44" w:rsidRDefault="005D3B44" w:rsidP="005D3B44">
      <w:pPr>
        <w:pStyle w:val="ListParagraph"/>
        <w:spacing w:after="0"/>
        <w:rPr>
          <w:rFonts w:ascii="Times New Roman" w:eastAsia="Times New Roman" w:hAnsi="Times New Roman" w:cs="Times New Roman"/>
          <w:color w:val="000000"/>
          <w:sz w:val="24"/>
          <w:szCs w:val="24"/>
        </w:rPr>
      </w:pPr>
    </w:p>
    <w:p w:rsidR="005D3B44" w:rsidRDefault="005D3B44" w:rsidP="005D3B44">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5D3B44">
        <w:rPr>
          <w:rFonts w:ascii="Times New Roman" w:eastAsia="Times New Roman" w:hAnsi="Times New Roman" w:cs="Times New Roman"/>
          <w:color w:val="000000"/>
          <w:sz w:val="24"/>
          <w:szCs w:val="24"/>
        </w:rPr>
        <w:t xml:space="preserve">The system of execution of alternative sanctions is constantly improving, so that the </w:t>
      </w:r>
      <w:r w:rsidR="00D6120E" w:rsidRPr="005D3B44">
        <w:rPr>
          <w:rFonts w:ascii="Times New Roman" w:eastAsia="Times New Roman" w:hAnsi="Times New Roman" w:cs="Times New Roman"/>
          <w:color w:val="000000"/>
          <w:sz w:val="24"/>
          <w:szCs w:val="24"/>
        </w:rPr>
        <w:t>enforcement</w:t>
      </w:r>
      <w:r w:rsidR="00AE34E6" w:rsidRPr="005D3B44">
        <w:rPr>
          <w:rFonts w:ascii="Times New Roman" w:eastAsia="Times New Roman" w:hAnsi="Times New Roman" w:cs="Times New Roman"/>
          <w:color w:val="000000"/>
          <w:sz w:val="24"/>
          <w:szCs w:val="24"/>
        </w:rPr>
        <w:t xml:space="preserve"> of alternative sanctions currently amounts to 17% in relation to the total number of criminal sanctions</w:t>
      </w:r>
      <w:r w:rsidR="00D6120E" w:rsidRPr="005D3B44">
        <w:rPr>
          <w:rFonts w:ascii="Times New Roman" w:eastAsia="Times New Roman" w:hAnsi="Times New Roman" w:cs="Times New Roman"/>
          <w:color w:val="000000"/>
          <w:sz w:val="24"/>
          <w:szCs w:val="24"/>
        </w:rPr>
        <w:t xml:space="preserve"> enforcement</w:t>
      </w:r>
      <w:r w:rsidR="00AE34E6" w:rsidRPr="005D3B44">
        <w:rPr>
          <w:rFonts w:ascii="Times New Roman" w:eastAsia="Times New Roman" w:hAnsi="Times New Roman" w:cs="Times New Roman"/>
          <w:color w:val="000000"/>
          <w:sz w:val="24"/>
          <w:szCs w:val="24"/>
        </w:rPr>
        <w:t xml:space="preserve">, which are within the competence of the Administration, which compared to 2016, when it was 9.7%, </w:t>
      </w:r>
      <w:r w:rsidR="00D6120E" w:rsidRPr="005D3B44">
        <w:rPr>
          <w:rFonts w:ascii="Times New Roman" w:eastAsia="Times New Roman" w:hAnsi="Times New Roman" w:cs="Times New Roman"/>
          <w:color w:val="000000"/>
          <w:sz w:val="24"/>
          <w:szCs w:val="24"/>
        </w:rPr>
        <w:t>makes for a</w:t>
      </w:r>
      <w:r w:rsidR="00AE34E6" w:rsidRPr="005D3B44">
        <w:rPr>
          <w:rFonts w:ascii="Times New Roman" w:eastAsia="Times New Roman" w:hAnsi="Times New Roman" w:cs="Times New Roman"/>
          <w:color w:val="000000"/>
          <w:sz w:val="24"/>
          <w:szCs w:val="24"/>
        </w:rPr>
        <w:t xml:space="preserve"> significant growth.</w:t>
      </w:r>
    </w:p>
    <w:p w:rsidR="005D3B44" w:rsidRDefault="005D3B44" w:rsidP="00E72F4A">
      <w:pPr>
        <w:pStyle w:val="ListParagraph"/>
        <w:spacing w:after="0"/>
        <w:rPr>
          <w:rFonts w:ascii="Times New Roman" w:eastAsia="Times New Roman" w:hAnsi="Times New Roman" w:cs="Times New Roman"/>
          <w:color w:val="000000"/>
          <w:sz w:val="24"/>
          <w:szCs w:val="24"/>
        </w:rPr>
      </w:pPr>
    </w:p>
    <w:p w:rsidR="00D54662" w:rsidRDefault="005D3B44"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5D3B44">
        <w:rPr>
          <w:rFonts w:ascii="Times New Roman" w:eastAsia="Times New Roman" w:hAnsi="Times New Roman" w:cs="Times New Roman"/>
          <w:color w:val="000000"/>
          <w:sz w:val="24"/>
          <w:szCs w:val="24"/>
        </w:rPr>
        <w:t xml:space="preserve">Reconstructions and adaptations of one part of the space intended for the provision of health care in institutions </w:t>
      </w:r>
      <w:proofErr w:type="gramStart"/>
      <w:r w:rsidR="00AE34E6" w:rsidRPr="005D3B44">
        <w:rPr>
          <w:rFonts w:ascii="Times New Roman" w:eastAsia="Times New Roman" w:hAnsi="Times New Roman" w:cs="Times New Roman"/>
          <w:color w:val="000000"/>
          <w:sz w:val="24"/>
          <w:szCs w:val="24"/>
        </w:rPr>
        <w:t>have been performed</w:t>
      </w:r>
      <w:proofErr w:type="gramEnd"/>
      <w:r w:rsidR="00AE34E6" w:rsidRPr="005D3B44">
        <w:rPr>
          <w:rFonts w:ascii="Times New Roman" w:eastAsia="Times New Roman" w:hAnsi="Times New Roman" w:cs="Times New Roman"/>
          <w:color w:val="000000"/>
          <w:sz w:val="24"/>
          <w:szCs w:val="24"/>
        </w:rPr>
        <w:t>. Since 2016, a centralized procurem</w:t>
      </w:r>
      <w:r w:rsidR="00D6120E" w:rsidRPr="005D3B44">
        <w:rPr>
          <w:rFonts w:ascii="Times New Roman" w:eastAsia="Times New Roman" w:hAnsi="Times New Roman" w:cs="Times New Roman"/>
          <w:color w:val="000000"/>
          <w:sz w:val="24"/>
          <w:szCs w:val="24"/>
        </w:rPr>
        <w:t>ent of medication</w:t>
      </w:r>
      <w:r w:rsidR="00AE34E6" w:rsidRPr="005D3B44">
        <w:rPr>
          <w:rFonts w:ascii="Times New Roman" w:eastAsia="Times New Roman" w:hAnsi="Times New Roman" w:cs="Times New Roman"/>
          <w:color w:val="000000"/>
          <w:sz w:val="24"/>
          <w:szCs w:val="24"/>
        </w:rPr>
        <w:t xml:space="preserve"> </w:t>
      </w:r>
      <w:proofErr w:type="gramStart"/>
      <w:r w:rsidR="00AE34E6" w:rsidRPr="005D3B44">
        <w:rPr>
          <w:rFonts w:ascii="Times New Roman" w:eastAsia="Times New Roman" w:hAnsi="Times New Roman" w:cs="Times New Roman"/>
          <w:color w:val="000000"/>
          <w:sz w:val="24"/>
          <w:szCs w:val="24"/>
        </w:rPr>
        <w:t>has been introduced</w:t>
      </w:r>
      <w:proofErr w:type="gramEnd"/>
      <w:r w:rsidR="00AE34E6" w:rsidRPr="005D3B44">
        <w:rPr>
          <w:rFonts w:ascii="Times New Roman" w:eastAsia="Times New Roman" w:hAnsi="Times New Roman" w:cs="Times New Roman"/>
          <w:color w:val="000000"/>
          <w:sz w:val="24"/>
          <w:szCs w:val="24"/>
        </w:rPr>
        <w:t xml:space="preserve"> and a centralized procurement of medical equipment for all institutions and the Special Prison Hospital has been carried out in accordance with the </w:t>
      </w:r>
      <w:r w:rsidR="00D6120E" w:rsidRPr="005D3B44">
        <w:rPr>
          <w:rFonts w:ascii="Times New Roman" w:eastAsia="Times New Roman" w:hAnsi="Times New Roman" w:cs="Times New Roman"/>
          <w:color w:val="000000"/>
          <w:sz w:val="24"/>
          <w:szCs w:val="24"/>
        </w:rPr>
        <w:t>declared</w:t>
      </w:r>
      <w:r w:rsidR="00AE34E6" w:rsidRPr="005D3B44">
        <w:rPr>
          <w:rFonts w:ascii="Times New Roman" w:eastAsia="Times New Roman" w:hAnsi="Times New Roman" w:cs="Times New Roman"/>
          <w:color w:val="000000"/>
          <w:sz w:val="24"/>
          <w:szCs w:val="24"/>
        </w:rPr>
        <w:t xml:space="preserve"> needs</w:t>
      </w:r>
      <w:r w:rsidR="00D6120E" w:rsidRPr="005D3B44">
        <w:rPr>
          <w:rFonts w:ascii="Times New Roman" w:eastAsia="Times New Roman" w:hAnsi="Times New Roman" w:cs="Times New Roman"/>
          <w:color w:val="000000"/>
          <w:sz w:val="24"/>
          <w:szCs w:val="24"/>
        </w:rPr>
        <w:t>. R</w:t>
      </w:r>
      <w:r w:rsidR="00AE34E6" w:rsidRPr="005D3B44">
        <w:rPr>
          <w:rFonts w:ascii="Times New Roman" w:eastAsia="Times New Roman" w:hAnsi="Times New Roman" w:cs="Times New Roman"/>
          <w:color w:val="000000"/>
          <w:sz w:val="24"/>
          <w:szCs w:val="24"/>
        </w:rPr>
        <w:t>egular training</w:t>
      </w:r>
      <w:r w:rsidR="00D6120E" w:rsidRPr="005D3B44">
        <w:rPr>
          <w:rFonts w:ascii="Times New Roman" w:eastAsia="Times New Roman" w:hAnsi="Times New Roman" w:cs="Times New Roman"/>
          <w:color w:val="000000"/>
          <w:sz w:val="24"/>
          <w:szCs w:val="24"/>
        </w:rPr>
        <w:t xml:space="preserve"> </w:t>
      </w:r>
      <w:proofErr w:type="gramStart"/>
      <w:r w:rsidR="00D6120E" w:rsidRPr="005D3B44">
        <w:rPr>
          <w:rFonts w:ascii="Times New Roman" w:eastAsia="Times New Roman" w:hAnsi="Times New Roman" w:cs="Times New Roman"/>
          <w:color w:val="000000"/>
          <w:sz w:val="24"/>
          <w:szCs w:val="24"/>
        </w:rPr>
        <w:t>has been organized</w:t>
      </w:r>
      <w:proofErr w:type="gramEnd"/>
      <w:r w:rsidR="00AE34E6" w:rsidRPr="005D3B44">
        <w:rPr>
          <w:rFonts w:ascii="Times New Roman" w:eastAsia="Times New Roman" w:hAnsi="Times New Roman" w:cs="Times New Roman"/>
          <w:color w:val="000000"/>
          <w:sz w:val="24"/>
          <w:szCs w:val="24"/>
        </w:rPr>
        <w:t xml:space="preserve"> for </w:t>
      </w:r>
      <w:r w:rsidR="00D6120E" w:rsidRPr="005D3B44">
        <w:rPr>
          <w:rFonts w:ascii="Times New Roman" w:eastAsia="Times New Roman" w:hAnsi="Times New Roman" w:cs="Times New Roman"/>
          <w:color w:val="000000"/>
          <w:sz w:val="24"/>
          <w:szCs w:val="24"/>
        </w:rPr>
        <w:t>medical</w:t>
      </w:r>
      <w:r w:rsidR="00AE34E6" w:rsidRPr="005D3B44">
        <w:rPr>
          <w:rFonts w:ascii="Times New Roman" w:eastAsia="Times New Roman" w:hAnsi="Times New Roman" w:cs="Times New Roman"/>
          <w:color w:val="000000"/>
          <w:sz w:val="24"/>
          <w:szCs w:val="24"/>
        </w:rPr>
        <w:t xml:space="preserve"> workers in the </w:t>
      </w:r>
      <w:r w:rsidR="00F60E61" w:rsidRPr="005D3B44">
        <w:rPr>
          <w:rFonts w:ascii="Times New Roman" w:eastAsia="Times New Roman" w:hAnsi="Times New Roman" w:cs="Times New Roman"/>
          <w:color w:val="000000"/>
          <w:sz w:val="24"/>
          <w:szCs w:val="24"/>
        </w:rPr>
        <w:t>criminal sanctions enforcement</w:t>
      </w:r>
      <w:r w:rsidR="00AE34E6" w:rsidRPr="005D3B44">
        <w:rPr>
          <w:rFonts w:ascii="Times New Roman" w:eastAsia="Times New Roman" w:hAnsi="Times New Roman" w:cs="Times New Roman"/>
          <w:color w:val="000000"/>
          <w:sz w:val="24"/>
          <w:szCs w:val="24"/>
        </w:rPr>
        <w:t xml:space="preserve"> system and in accordance with the possibilities of financing the number of </w:t>
      </w:r>
      <w:r w:rsidR="00F60E61" w:rsidRPr="005D3B44">
        <w:rPr>
          <w:rFonts w:ascii="Times New Roman" w:eastAsia="Times New Roman" w:hAnsi="Times New Roman" w:cs="Times New Roman"/>
          <w:color w:val="000000"/>
          <w:sz w:val="24"/>
          <w:szCs w:val="24"/>
        </w:rPr>
        <w:t>medical</w:t>
      </w:r>
      <w:r w:rsidR="00AE34E6" w:rsidRPr="005D3B44">
        <w:rPr>
          <w:rFonts w:ascii="Times New Roman" w:eastAsia="Times New Roman" w:hAnsi="Times New Roman" w:cs="Times New Roman"/>
          <w:color w:val="000000"/>
          <w:sz w:val="24"/>
          <w:szCs w:val="24"/>
        </w:rPr>
        <w:t xml:space="preserve"> personnel</w:t>
      </w:r>
      <w:r w:rsidR="00F60E61" w:rsidRPr="005D3B44">
        <w:rPr>
          <w:rFonts w:ascii="Times New Roman" w:eastAsia="Times New Roman" w:hAnsi="Times New Roman" w:cs="Times New Roman"/>
          <w:color w:val="000000"/>
          <w:sz w:val="24"/>
          <w:szCs w:val="24"/>
        </w:rPr>
        <w:t xml:space="preserve"> increases</w:t>
      </w:r>
      <w:r w:rsidR="00D54662">
        <w:rPr>
          <w:rFonts w:ascii="Times New Roman" w:eastAsia="Times New Roman" w:hAnsi="Times New Roman" w:cs="Times New Roman"/>
          <w:color w:val="000000"/>
          <w:sz w:val="24"/>
          <w:szCs w:val="24"/>
        </w:rPr>
        <w:t>.</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AE34E6" w:rsidRPr="00D54662">
        <w:rPr>
          <w:rFonts w:ascii="Times New Roman" w:eastAsia="Times New Roman" w:hAnsi="Times New Roman" w:cs="Times New Roman"/>
          <w:color w:val="000000"/>
          <w:sz w:val="24"/>
          <w:szCs w:val="24"/>
        </w:rPr>
        <w:t xml:space="preserve">In order to prevent torture and other inhuman or degrading treatment in </w:t>
      </w:r>
      <w:r w:rsidR="00F60E61" w:rsidRPr="00D54662">
        <w:rPr>
          <w:rFonts w:ascii="Times New Roman" w:eastAsia="Times New Roman" w:hAnsi="Times New Roman" w:cs="Times New Roman"/>
          <w:color w:val="000000"/>
          <w:sz w:val="24"/>
          <w:szCs w:val="24"/>
        </w:rPr>
        <w:t>correctional institutions</w:t>
      </w:r>
      <w:r w:rsidR="00AE34E6" w:rsidRPr="00D54662">
        <w:rPr>
          <w:rFonts w:ascii="Times New Roman" w:eastAsia="Times New Roman" w:hAnsi="Times New Roman" w:cs="Times New Roman"/>
          <w:color w:val="000000"/>
          <w:sz w:val="24"/>
          <w:szCs w:val="24"/>
        </w:rPr>
        <w:t xml:space="preserve">, the </w:t>
      </w:r>
      <w:r w:rsidR="00F60E61" w:rsidRPr="00D54662">
        <w:rPr>
          <w:rFonts w:ascii="Times New Roman" w:eastAsia="Times New Roman" w:hAnsi="Times New Roman" w:cs="Times New Roman"/>
          <w:iCs/>
          <w:color w:val="000000"/>
          <w:sz w:val="24"/>
          <w:szCs w:val="24"/>
        </w:rPr>
        <w:t>Administration for the Enforcement of Criminal Sanctions</w:t>
      </w:r>
      <w:r w:rsidR="00F60E61" w:rsidRPr="00D54662">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xml:space="preserve">has taken comprehensive measures, which refer to legislative solutions that guarantee the prohibition of torture and degrading or inhuman treatment or punishment of persons deprived of </w:t>
      </w:r>
      <w:r w:rsidR="00F60E61" w:rsidRPr="00D54662">
        <w:rPr>
          <w:rFonts w:ascii="Times New Roman" w:eastAsia="Times New Roman" w:hAnsi="Times New Roman" w:cs="Times New Roman"/>
          <w:color w:val="000000"/>
          <w:sz w:val="24"/>
          <w:szCs w:val="24"/>
        </w:rPr>
        <w:t xml:space="preserve">their </w:t>
      </w:r>
      <w:r w:rsidR="00AE34E6" w:rsidRPr="00D54662">
        <w:rPr>
          <w:rFonts w:ascii="Times New Roman" w:eastAsia="Times New Roman" w:hAnsi="Times New Roman" w:cs="Times New Roman"/>
          <w:color w:val="000000"/>
          <w:sz w:val="24"/>
          <w:szCs w:val="24"/>
        </w:rPr>
        <w:t>liberty and prescribe a corpus of rights during</w:t>
      </w:r>
      <w:r w:rsidR="00F60E61" w:rsidRPr="00D54662">
        <w:rPr>
          <w:rFonts w:ascii="Times New Roman" w:eastAsia="Times New Roman" w:hAnsi="Times New Roman" w:cs="Times New Roman"/>
          <w:color w:val="000000"/>
          <w:sz w:val="24"/>
          <w:szCs w:val="24"/>
        </w:rPr>
        <w:t xml:space="preserve"> the</w:t>
      </w:r>
      <w:r w:rsidR="00AE34E6" w:rsidRPr="00D54662">
        <w:rPr>
          <w:rFonts w:ascii="Times New Roman" w:eastAsia="Times New Roman" w:hAnsi="Times New Roman" w:cs="Times New Roman"/>
          <w:color w:val="000000"/>
          <w:sz w:val="24"/>
          <w:szCs w:val="24"/>
        </w:rPr>
        <w:t xml:space="preserve"> </w:t>
      </w:r>
      <w:r w:rsidR="00F60E61" w:rsidRPr="00D54662">
        <w:rPr>
          <w:rFonts w:ascii="Times New Roman" w:eastAsia="Times New Roman" w:hAnsi="Times New Roman" w:cs="Times New Roman"/>
          <w:color w:val="000000"/>
          <w:sz w:val="24"/>
          <w:szCs w:val="24"/>
        </w:rPr>
        <w:t>enforcement of prison sentence</w:t>
      </w:r>
      <w:r w:rsidR="00AE34E6" w:rsidRPr="00D54662">
        <w:rPr>
          <w:rFonts w:ascii="Times New Roman" w:eastAsia="Times New Roman" w:hAnsi="Times New Roman" w:cs="Times New Roman"/>
          <w:color w:val="000000"/>
          <w:sz w:val="24"/>
          <w:szCs w:val="24"/>
        </w:rPr>
        <w:t xml:space="preserve"> or </w:t>
      </w:r>
      <w:r w:rsidR="00F60E61" w:rsidRPr="00D54662">
        <w:rPr>
          <w:rFonts w:ascii="Times New Roman" w:eastAsia="Times New Roman" w:hAnsi="Times New Roman" w:cs="Times New Roman"/>
          <w:color w:val="000000"/>
          <w:sz w:val="24"/>
          <w:szCs w:val="24"/>
        </w:rPr>
        <w:t>remand</w:t>
      </w:r>
      <w:r w:rsidR="00AE34E6" w:rsidRPr="00D54662">
        <w:rPr>
          <w:rFonts w:ascii="Times New Roman" w:eastAsia="Times New Roman" w:hAnsi="Times New Roman" w:cs="Times New Roman"/>
          <w:color w:val="000000"/>
          <w:sz w:val="24"/>
          <w:szCs w:val="24"/>
        </w:rPr>
        <w:t xml:space="preserve">, training of employees, protection </w:t>
      </w:r>
      <w:r w:rsidR="00F60E61" w:rsidRPr="00D54662">
        <w:rPr>
          <w:rFonts w:ascii="Times New Roman" w:eastAsia="Times New Roman" w:hAnsi="Times New Roman" w:cs="Times New Roman"/>
          <w:color w:val="000000"/>
          <w:sz w:val="24"/>
          <w:szCs w:val="24"/>
        </w:rPr>
        <w:t xml:space="preserve">of rights </w:t>
      </w:r>
      <w:r w:rsidR="00AE34E6" w:rsidRPr="00D54662">
        <w:rPr>
          <w:rFonts w:ascii="Times New Roman" w:eastAsia="Times New Roman" w:hAnsi="Times New Roman" w:cs="Times New Roman"/>
          <w:color w:val="000000"/>
          <w:sz w:val="24"/>
          <w:szCs w:val="24"/>
        </w:rPr>
        <w:t xml:space="preserve">mechanisms, a plan for </w:t>
      </w:r>
      <w:r w:rsidR="00AE34E6" w:rsidRPr="00D54662">
        <w:rPr>
          <w:rFonts w:ascii="Times New Roman" w:eastAsia="Times New Roman" w:hAnsi="Times New Roman" w:cs="Times New Roman"/>
          <w:color w:val="000000"/>
          <w:sz w:val="24"/>
          <w:szCs w:val="24"/>
        </w:rPr>
        <w:lastRenderedPageBreak/>
        <w:t>regular supervision of the work of the institution</w:t>
      </w:r>
      <w:r w:rsidR="00F60E61" w:rsidRPr="00D54662">
        <w:rPr>
          <w:rFonts w:ascii="Times New Roman" w:eastAsia="Times New Roman" w:hAnsi="Times New Roman" w:cs="Times New Roman"/>
          <w:color w:val="000000"/>
          <w:sz w:val="24"/>
          <w:szCs w:val="24"/>
        </w:rPr>
        <w:t>s</w:t>
      </w:r>
      <w:r w:rsidR="00AE34E6" w:rsidRPr="00D54662">
        <w:rPr>
          <w:rFonts w:ascii="Times New Roman" w:eastAsia="Times New Roman" w:hAnsi="Times New Roman" w:cs="Times New Roman"/>
          <w:color w:val="000000"/>
          <w:sz w:val="24"/>
          <w:szCs w:val="24"/>
        </w:rPr>
        <w:t xml:space="preserve"> and cooperation with bodies and organizations for the protection of human rights that constitute external control.</w:t>
      </w:r>
      <w:proofErr w:type="gramEnd"/>
    </w:p>
    <w:p w:rsidR="00D54662" w:rsidRDefault="00D54662" w:rsidP="00D54662">
      <w:pPr>
        <w:pStyle w:val="ListParagraph"/>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xml:space="preserve">The Administration regularly conducts trainings for employees in the field of protection of the rights of persons deprived of their liberty at the Center for Training and Vocational Training. This training includes international conventions in the field of human rights protection, UN </w:t>
      </w:r>
      <w:r w:rsidR="000A118E" w:rsidRPr="00D54662">
        <w:rPr>
          <w:rFonts w:ascii="Times New Roman" w:eastAsia="Times New Roman" w:hAnsi="Times New Roman" w:cs="Times New Roman"/>
          <w:color w:val="000000"/>
          <w:sz w:val="24"/>
          <w:szCs w:val="24"/>
        </w:rPr>
        <w:t xml:space="preserve">Standard </w:t>
      </w:r>
      <w:r w:rsidR="00AE34E6" w:rsidRPr="00D54662">
        <w:rPr>
          <w:rFonts w:ascii="Times New Roman" w:eastAsia="Times New Roman" w:hAnsi="Times New Roman" w:cs="Times New Roman"/>
          <w:color w:val="000000"/>
          <w:sz w:val="24"/>
          <w:szCs w:val="24"/>
        </w:rPr>
        <w:t>Minimum Rules for the Treatment of Prisoners, European Prison Rules</w:t>
      </w:r>
      <w:r w:rsidR="000A118E" w:rsidRPr="00D54662">
        <w:rPr>
          <w:rFonts w:ascii="Times New Roman" w:eastAsia="Times New Roman" w:hAnsi="Times New Roman" w:cs="Times New Roman"/>
          <w:color w:val="000000"/>
          <w:sz w:val="24"/>
          <w:szCs w:val="24"/>
        </w:rPr>
        <w:t>,</w:t>
      </w:r>
      <w:r w:rsidR="00AE34E6" w:rsidRPr="00D54662">
        <w:rPr>
          <w:rFonts w:ascii="Times New Roman" w:eastAsia="Times New Roman" w:hAnsi="Times New Roman" w:cs="Times New Roman"/>
          <w:color w:val="000000"/>
          <w:sz w:val="24"/>
          <w:szCs w:val="24"/>
        </w:rPr>
        <w:t xml:space="preserve"> and domestic legislation in this field. The Administration, in cooperation with civil society organizations, organized trainings for employees in </w:t>
      </w:r>
      <w:r w:rsidR="006141CF" w:rsidRPr="00D54662">
        <w:rPr>
          <w:rFonts w:ascii="Times New Roman" w:eastAsia="Times New Roman" w:hAnsi="Times New Roman" w:cs="Times New Roman"/>
          <w:color w:val="000000"/>
          <w:sz w:val="24"/>
          <w:szCs w:val="24"/>
        </w:rPr>
        <w:t xml:space="preserve">correctional </w:t>
      </w:r>
      <w:r w:rsidR="00AE34E6" w:rsidRPr="00D54662">
        <w:rPr>
          <w:rFonts w:ascii="Times New Roman" w:eastAsia="Times New Roman" w:hAnsi="Times New Roman" w:cs="Times New Roman"/>
          <w:color w:val="000000"/>
          <w:sz w:val="24"/>
          <w:szCs w:val="24"/>
        </w:rPr>
        <w:t>institutions on the topic</w:t>
      </w:r>
      <w:r w:rsidR="006141CF" w:rsidRPr="00D54662">
        <w:rPr>
          <w:rFonts w:ascii="Times New Roman" w:eastAsia="Times New Roman" w:hAnsi="Times New Roman" w:cs="Times New Roman"/>
          <w:color w:val="000000"/>
          <w:sz w:val="24"/>
          <w:szCs w:val="24"/>
        </w:rPr>
        <w:t xml:space="preserve"> of</w:t>
      </w:r>
      <w:r w:rsidR="00AE34E6" w:rsidRPr="00D54662">
        <w:rPr>
          <w:rFonts w:ascii="Times New Roman" w:eastAsia="Times New Roman" w:hAnsi="Times New Roman" w:cs="Times New Roman"/>
          <w:color w:val="000000"/>
          <w:sz w:val="24"/>
          <w:szCs w:val="24"/>
        </w:rPr>
        <w:t xml:space="preserve"> "Prohibition of </w:t>
      </w:r>
      <w:r w:rsidR="006141CF" w:rsidRPr="00D54662">
        <w:rPr>
          <w:rFonts w:ascii="Times New Roman" w:eastAsia="Times New Roman" w:hAnsi="Times New Roman" w:cs="Times New Roman"/>
          <w:bCs/>
          <w:color w:val="000000"/>
          <w:sz w:val="24"/>
          <w:szCs w:val="24"/>
        </w:rPr>
        <w:t>against Torture and Other</w:t>
      </w:r>
      <w:r w:rsidR="006141CF" w:rsidRPr="00D54662">
        <w:rPr>
          <w:rFonts w:ascii="Times New Roman" w:eastAsia="Times New Roman" w:hAnsi="Times New Roman" w:cs="Times New Roman"/>
          <w:color w:val="000000"/>
          <w:sz w:val="24"/>
          <w:szCs w:val="24"/>
        </w:rPr>
        <w:t> Cruel, </w:t>
      </w:r>
      <w:r w:rsidR="006141CF" w:rsidRPr="00D54662">
        <w:rPr>
          <w:rFonts w:ascii="Times New Roman" w:eastAsia="Times New Roman" w:hAnsi="Times New Roman" w:cs="Times New Roman"/>
          <w:bCs/>
          <w:color w:val="000000"/>
          <w:sz w:val="24"/>
          <w:szCs w:val="24"/>
        </w:rPr>
        <w:t>Inhuman or Degrading Treatment</w:t>
      </w:r>
      <w:r w:rsidR="006141CF" w:rsidRPr="00D54662">
        <w:rPr>
          <w:rFonts w:ascii="Times New Roman" w:eastAsia="Times New Roman" w:hAnsi="Times New Roman" w:cs="Times New Roman"/>
          <w:color w:val="000000"/>
          <w:sz w:val="24"/>
          <w:szCs w:val="24"/>
        </w:rPr>
        <w:t> or </w:t>
      </w:r>
      <w:r w:rsidR="006141CF" w:rsidRPr="00D54662">
        <w:rPr>
          <w:rFonts w:ascii="Times New Roman" w:eastAsia="Times New Roman" w:hAnsi="Times New Roman" w:cs="Times New Roman"/>
          <w:bCs/>
          <w:color w:val="000000"/>
          <w:sz w:val="24"/>
          <w:szCs w:val="24"/>
        </w:rPr>
        <w:t>Punishment</w:t>
      </w:r>
      <w:r w:rsidR="00D75C53" w:rsidRPr="00D54662">
        <w:rPr>
          <w:rFonts w:ascii="Times New Roman" w:eastAsia="Times New Roman" w:hAnsi="Times New Roman" w:cs="Times New Roman"/>
          <w:bCs/>
          <w:color w:val="000000"/>
          <w:sz w:val="24"/>
          <w:szCs w:val="24"/>
        </w:rPr>
        <w:t>”</w:t>
      </w:r>
      <w:r w:rsidR="00D75C53"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41CF" w:rsidRPr="00D54662">
        <w:rPr>
          <w:rFonts w:ascii="Times New Roman" w:eastAsia="Times New Roman" w:hAnsi="Times New Roman" w:cs="Times New Roman"/>
          <w:color w:val="000000"/>
          <w:sz w:val="24"/>
          <w:szCs w:val="24"/>
        </w:rPr>
        <w:t>In co</w:t>
      </w:r>
      <w:r w:rsidR="00AE34E6" w:rsidRPr="00D54662">
        <w:rPr>
          <w:rFonts w:ascii="Times New Roman" w:eastAsia="Times New Roman" w:hAnsi="Times New Roman" w:cs="Times New Roman"/>
          <w:color w:val="000000"/>
          <w:sz w:val="24"/>
          <w:szCs w:val="24"/>
        </w:rPr>
        <w:t xml:space="preserve">operation with the OSCE Mission to Serbia, the </w:t>
      </w:r>
      <w:r w:rsidR="0025078F" w:rsidRPr="00D54662">
        <w:rPr>
          <w:rFonts w:ascii="Times New Roman" w:eastAsia="Times New Roman" w:hAnsi="Times New Roman" w:cs="Times New Roman"/>
          <w:color w:val="000000"/>
          <w:sz w:val="24"/>
          <w:szCs w:val="24"/>
        </w:rPr>
        <w:t xml:space="preserve">Administration </w:t>
      </w:r>
      <w:r w:rsidR="00AE34E6" w:rsidRPr="00D54662">
        <w:rPr>
          <w:rFonts w:ascii="Times New Roman" w:eastAsia="Times New Roman" w:hAnsi="Times New Roman" w:cs="Times New Roman"/>
          <w:color w:val="000000"/>
          <w:sz w:val="24"/>
          <w:szCs w:val="24"/>
        </w:rPr>
        <w:t xml:space="preserve">has developed Guidelines for the Conduct of Employees in </w:t>
      </w:r>
      <w:r w:rsidR="009157D1" w:rsidRPr="00D54662">
        <w:rPr>
          <w:rFonts w:ascii="Times New Roman" w:eastAsia="Times New Roman" w:hAnsi="Times New Roman" w:cs="Times New Roman"/>
          <w:color w:val="000000"/>
          <w:sz w:val="24"/>
          <w:szCs w:val="24"/>
        </w:rPr>
        <w:t>Correctional</w:t>
      </w:r>
      <w:r w:rsidR="00AE34E6" w:rsidRPr="00D54662">
        <w:rPr>
          <w:rFonts w:ascii="Times New Roman" w:eastAsia="Times New Roman" w:hAnsi="Times New Roman" w:cs="Times New Roman"/>
          <w:color w:val="000000"/>
          <w:sz w:val="24"/>
          <w:szCs w:val="24"/>
        </w:rPr>
        <w:t xml:space="preserve"> Institutions in the Event of Allegations of Abuse. </w:t>
      </w:r>
      <w:proofErr w:type="gramStart"/>
      <w:r w:rsidR="00AE34E6" w:rsidRPr="00D54662">
        <w:rPr>
          <w:rFonts w:ascii="Times New Roman" w:eastAsia="Times New Roman" w:hAnsi="Times New Roman" w:cs="Times New Roman"/>
          <w:color w:val="000000"/>
          <w:sz w:val="24"/>
          <w:szCs w:val="24"/>
        </w:rPr>
        <w:t>Also</w:t>
      </w:r>
      <w:proofErr w:type="gramEnd"/>
      <w:r w:rsidR="00FC2FE4" w:rsidRPr="00D54662">
        <w:rPr>
          <w:rFonts w:ascii="Times New Roman" w:eastAsia="Times New Roman" w:hAnsi="Times New Roman" w:cs="Times New Roman"/>
          <w:color w:val="000000"/>
          <w:sz w:val="24"/>
          <w:szCs w:val="24"/>
        </w:rPr>
        <w:t>,</w:t>
      </w:r>
      <w:r w:rsidR="00AE34E6" w:rsidRPr="00D54662">
        <w:rPr>
          <w:rFonts w:ascii="Times New Roman" w:eastAsia="Times New Roman" w:hAnsi="Times New Roman" w:cs="Times New Roman"/>
          <w:color w:val="000000"/>
          <w:sz w:val="24"/>
          <w:szCs w:val="24"/>
        </w:rPr>
        <w:t> </w:t>
      </w:r>
      <w:r w:rsidR="009157D1" w:rsidRPr="00D54662">
        <w:rPr>
          <w:rFonts w:ascii="Times New Roman" w:eastAsia="Times New Roman" w:hAnsi="Times New Roman" w:cs="Times New Roman"/>
          <w:color w:val="000000"/>
          <w:sz w:val="24"/>
          <w:szCs w:val="24"/>
        </w:rPr>
        <w:t>a</w:t>
      </w:r>
      <w:r w:rsidR="00AE34E6" w:rsidRPr="00D54662">
        <w:rPr>
          <w:rFonts w:ascii="Times New Roman" w:eastAsia="Times New Roman" w:hAnsi="Times New Roman" w:cs="Times New Roman"/>
          <w:color w:val="000000"/>
          <w:sz w:val="24"/>
          <w:szCs w:val="24"/>
        </w:rPr>
        <w:t xml:space="preserve"> special </w:t>
      </w:r>
      <w:r w:rsidR="001D28F2" w:rsidRPr="00D54662">
        <w:rPr>
          <w:rFonts w:ascii="Times New Roman" w:eastAsia="Times New Roman" w:hAnsi="Times New Roman" w:cs="Times New Roman"/>
          <w:color w:val="000000"/>
          <w:sz w:val="24"/>
          <w:szCs w:val="24"/>
        </w:rPr>
        <w:t xml:space="preserve">handbook </w:t>
      </w:r>
      <w:r w:rsidR="009157D1" w:rsidRPr="00D54662">
        <w:rPr>
          <w:rFonts w:ascii="Times New Roman" w:eastAsia="Times New Roman" w:hAnsi="Times New Roman" w:cs="Times New Roman"/>
          <w:color w:val="000000"/>
          <w:sz w:val="24"/>
          <w:szCs w:val="24"/>
        </w:rPr>
        <w:t xml:space="preserve">was prepared </w:t>
      </w:r>
      <w:r w:rsidR="00AE34E6" w:rsidRPr="00D54662">
        <w:rPr>
          <w:rFonts w:ascii="Times New Roman" w:eastAsia="Times New Roman" w:hAnsi="Times New Roman" w:cs="Times New Roman"/>
          <w:color w:val="000000"/>
          <w:sz w:val="24"/>
          <w:szCs w:val="24"/>
        </w:rPr>
        <w:t xml:space="preserve">for the implementation of the Istanbul Protocol </w:t>
      </w:r>
      <w:r w:rsidR="001D28F2" w:rsidRPr="00D54662">
        <w:rPr>
          <w:rFonts w:ascii="Times New Roman" w:eastAsia="Times New Roman" w:hAnsi="Times New Roman" w:cs="Times New Roman"/>
          <w:color w:val="000000"/>
          <w:sz w:val="24"/>
          <w:szCs w:val="24"/>
          <w:lang w:val="sr-Latn-RS"/>
        </w:rPr>
        <w:t>Manual on the Effective Investigation and Documentation of Torture and Other Cruel, Inhuman or Degrading Treatment or Punishment</w:t>
      </w:r>
      <w:r w:rsidR="00FC2FE4" w:rsidRPr="00D54662">
        <w:rPr>
          <w:rFonts w:ascii="Times New Roman" w:eastAsia="Times New Roman" w:hAnsi="Times New Roman" w:cs="Times New Roman"/>
          <w:color w:val="000000"/>
          <w:sz w:val="24"/>
          <w:szCs w:val="24"/>
          <w:lang w:val="sr-Latn-RS"/>
        </w:rPr>
        <w:t xml:space="preserve"> </w:t>
      </w:r>
      <w:r w:rsidR="00FC2FE4" w:rsidRPr="00D54662">
        <w:rPr>
          <w:rFonts w:ascii="Times New Roman" w:eastAsia="Times New Roman" w:hAnsi="Times New Roman" w:cs="Times New Roman"/>
          <w:color w:val="000000"/>
          <w:sz w:val="24"/>
          <w:szCs w:val="24"/>
        </w:rPr>
        <w:t>in the correctional institutions</w:t>
      </w:r>
      <w:r w:rsidR="00AE34E6"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Internal supervision over the work of </w:t>
      </w:r>
      <w:r w:rsidR="00FC2FE4" w:rsidRPr="00D54662">
        <w:rPr>
          <w:rFonts w:ascii="Times New Roman" w:eastAsia="Times New Roman" w:hAnsi="Times New Roman" w:cs="Times New Roman"/>
          <w:color w:val="000000"/>
          <w:sz w:val="24"/>
          <w:szCs w:val="24"/>
        </w:rPr>
        <w:t>correctional</w:t>
      </w:r>
      <w:r w:rsidR="00AE34E6" w:rsidRPr="00D54662">
        <w:rPr>
          <w:rFonts w:ascii="Times New Roman" w:eastAsia="Times New Roman" w:hAnsi="Times New Roman" w:cs="Times New Roman"/>
          <w:color w:val="000000"/>
          <w:sz w:val="24"/>
          <w:szCs w:val="24"/>
        </w:rPr>
        <w:t xml:space="preserve"> institutions </w:t>
      </w:r>
      <w:proofErr w:type="gramStart"/>
      <w:r w:rsidR="00AE34E6" w:rsidRPr="00D54662">
        <w:rPr>
          <w:rFonts w:ascii="Times New Roman" w:eastAsia="Times New Roman" w:hAnsi="Times New Roman" w:cs="Times New Roman"/>
          <w:color w:val="000000"/>
          <w:sz w:val="24"/>
          <w:szCs w:val="24"/>
        </w:rPr>
        <w:t>is performed</w:t>
      </w:r>
      <w:proofErr w:type="gramEnd"/>
      <w:r w:rsidR="00AE34E6" w:rsidRPr="00D54662">
        <w:rPr>
          <w:rFonts w:ascii="Times New Roman" w:eastAsia="Times New Roman" w:hAnsi="Times New Roman" w:cs="Times New Roman"/>
          <w:color w:val="000000"/>
          <w:sz w:val="24"/>
          <w:szCs w:val="24"/>
        </w:rPr>
        <w:t xml:space="preserve"> by the organizational unit of the Administration for </w:t>
      </w:r>
      <w:r w:rsidR="003F68BE" w:rsidRPr="00D54662">
        <w:rPr>
          <w:rFonts w:ascii="Times New Roman" w:eastAsia="Times New Roman" w:hAnsi="Times New Roman" w:cs="Times New Roman"/>
          <w:color w:val="000000"/>
          <w:sz w:val="24"/>
          <w:szCs w:val="24"/>
        </w:rPr>
        <w:t xml:space="preserve">the Enforcement </w:t>
      </w:r>
      <w:r w:rsidR="00AE34E6" w:rsidRPr="00D54662">
        <w:rPr>
          <w:rFonts w:ascii="Times New Roman" w:eastAsia="Times New Roman" w:hAnsi="Times New Roman" w:cs="Times New Roman"/>
          <w:color w:val="000000"/>
          <w:sz w:val="24"/>
          <w:szCs w:val="24"/>
        </w:rPr>
        <w:t>of Criminal Sanctions in</w:t>
      </w:r>
      <w:r w:rsidR="003F68BE" w:rsidRPr="00D54662">
        <w:rPr>
          <w:rFonts w:ascii="Times New Roman" w:eastAsia="Times New Roman" w:hAnsi="Times New Roman" w:cs="Times New Roman"/>
          <w:color w:val="000000"/>
          <w:sz w:val="24"/>
          <w:szCs w:val="24"/>
        </w:rPr>
        <w:t xml:space="preserve"> charge of inspection</w:t>
      </w:r>
      <w:r w:rsidR="00AE34E6" w:rsidRPr="00D54662">
        <w:rPr>
          <w:rFonts w:ascii="Times New Roman" w:eastAsia="Times New Roman" w:hAnsi="Times New Roman" w:cs="Times New Roman"/>
          <w:color w:val="000000"/>
          <w:sz w:val="24"/>
          <w:szCs w:val="24"/>
        </w:rPr>
        <w:t>. In addition to internal supervision, independent bodies and organizations that control the </w:t>
      </w:r>
      <w:r w:rsidR="00144BEA" w:rsidRPr="00D54662">
        <w:rPr>
          <w:rFonts w:ascii="Times New Roman" w:eastAsia="Times New Roman" w:hAnsi="Times New Roman" w:cs="Times New Roman"/>
          <w:color w:val="000000"/>
          <w:sz w:val="24"/>
          <w:szCs w:val="24"/>
        </w:rPr>
        <w:t>enforcement</w:t>
      </w:r>
      <w:r w:rsidR="00AE34E6" w:rsidRPr="00D54662">
        <w:rPr>
          <w:rFonts w:ascii="Times New Roman" w:eastAsia="Times New Roman" w:hAnsi="Times New Roman" w:cs="Times New Roman"/>
          <w:color w:val="000000"/>
          <w:sz w:val="24"/>
          <w:szCs w:val="24"/>
        </w:rPr>
        <w:t xml:space="preserve"> of criminal sanctions have also contributed to the effective protection of the rights of pe</w:t>
      </w:r>
      <w:r w:rsidR="00144BEA" w:rsidRPr="00D54662">
        <w:rPr>
          <w:rFonts w:ascii="Times New Roman" w:eastAsia="Times New Roman" w:hAnsi="Times New Roman" w:cs="Times New Roman"/>
          <w:color w:val="000000"/>
          <w:sz w:val="24"/>
          <w:szCs w:val="24"/>
        </w:rPr>
        <w:t>rsons deprived of their liberty</w:t>
      </w:r>
      <w:r w:rsidR="00AE34E6" w:rsidRPr="00D54662">
        <w:rPr>
          <w:rFonts w:ascii="Times New Roman" w:eastAsia="Times New Roman" w:hAnsi="Times New Roman" w:cs="Times New Roman"/>
          <w:color w:val="000000"/>
          <w:sz w:val="24"/>
          <w:szCs w:val="24"/>
        </w:rPr>
        <w:t>.</w:t>
      </w:r>
    </w:p>
    <w:p w:rsidR="00D54662" w:rsidRDefault="00D54662" w:rsidP="00D54662">
      <w:pPr>
        <w:pStyle w:val="ListParagraph"/>
        <w:rPr>
          <w:rFonts w:ascii="Times New Roman" w:eastAsia="Times New Roman" w:hAnsi="Times New Roman" w:cs="Times New Roman"/>
          <w:color w:val="000000"/>
          <w:sz w:val="24"/>
          <w:szCs w:val="24"/>
        </w:rPr>
      </w:pPr>
    </w:p>
    <w:p w:rsidR="00D0178B" w:rsidRDefault="00D0178B" w:rsidP="00D54662">
      <w:pPr>
        <w:pStyle w:val="ListParagraph"/>
        <w:rPr>
          <w:rFonts w:ascii="Times New Roman" w:eastAsia="Times New Roman" w:hAnsi="Times New Roman" w:cs="Times New Roman"/>
          <w:color w:val="000000"/>
          <w:sz w:val="24"/>
          <w:szCs w:val="24"/>
        </w:rPr>
      </w:pPr>
    </w:p>
    <w:p w:rsidR="00D0178B" w:rsidRDefault="00D0178B" w:rsidP="00D54662">
      <w:pPr>
        <w:pStyle w:val="ListParagraph"/>
        <w:rPr>
          <w:rFonts w:ascii="Times New Roman" w:eastAsia="Times New Roman" w:hAnsi="Times New Roman" w:cs="Times New Roman"/>
          <w:color w:val="000000"/>
          <w:sz w:val="24"/>
          <w:szCs w:val="24"/>
        </w:rPr>
      </w:pPr>
    </w:p>
    <w:p w:rsidR="00D54662" w:rsidRDefault="00867173" w:rsidP="00D626B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AP K&amp;</w:t>
      </w:r>
      <w:r w:rsidR="00AE34E6" w:rsidRPr="00D54662">
        <w:rPr>
          <w:rFonts w:ascii="Times New Roman" w:eastAsia="Times New Roman" w:hAnsi="Times New Roman" w:cs="Times New Roman"/>
          <w:color w:val="000000"/>
          <w:sz w:val="24"/>
          <w:szCs w:val="24"/>
        </w:rPr>
        <w:t>M</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The Albanian media continuously publish lists of Serbs who committed crimes against Albanians during the 1998-1999 armed conflicts. This is especially evident when prosecuting KLA members.</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xml:space="preserve">According to the information available to the Office for Kosovo and </w:t>
      </w:r>
      <w:r w:rsidR="0018266C" w:rsidRPr="00D54662">
        <w:rPr>
          <w:rFonts w:ascii="Times New Roman" w:eastAsia="Times New Roman" w:hAnsi="Times New Roman" w:cs="Times New Roman"/>
          <w:color w:val="000000"/>
          <w:sz w:val="24"/>
          <w:szCs w:val="24"/>
        </w:rPr>
        <w:t>Metochia</w:t>
      </w:r>
      <w:r w:rsidR="00144BEA" w:rsidRPr="00D54662">
        <w:rPr>
          <w:rFonts w:ascii="Times New Roman" w:eastAsia="Times New Roman" w:hAnsi="Times New Roman" w:cs="Times New Roman"/>
          <w:color w:val="000000"/>
          <w:sz w:val="24"/>
          <w:szCs w:val="24"/>
        </w:rPr>
        <w:t> persecution of</w:t>
      </w:r>
      <w:r w:rsidR="00AE34E6" w:rsidRPr="00D54662">
        <w:rPr>
          <w:rFonts w:ascii="Times New Roman" w:eastAsia="Times New Roman" w:hAnsi="Times New Roman" w:cs="Times New Roman"/>
          <w:color w:val="000000"/>
          <w:sz w:val="24"/>
          <w:szCs w:val="24"/>
        </w:rPr>
        <w:t xml:space="preserve"> Serbs </w:t>
      </w:r>
      <w:proofErr w:type="gramStart"/>
      <w:r w:rsidR="00144BEA" w:rsidRPr="00D54662">
        <w:rPr>
          <w:rFonts w:ascii="Times New Roman" w:eastAsia="Times New Roman" w:hAnsi="Times New Roman" w:cs="Times New Roman"/>
          <w:color w:val="000000"/>
          <w:sz w:val="24"/>
          <w:szCs w:val="24"/>
        </w:rPr>
        <w:t>is</w:t>
      </w:r>
      <w:r w:rsidR="00AE34E6" w:rsidRPr="00D54662">
        <w:rPr>
          <w:rFonts w:ascii="Times New Roman" w:eastAsia="Times New Roman" w:hAnsi="Times New Roman" w:cs="Times New Roman"/>
          <w:color w:val="000000"/>
          <w:sz w:val="24"/>
          <w:szCs w:val="24"/>
        </w:rPr>
        <w:t xml:space="preserve"> usually initiated</w:t>
      </w:r>
      <w:proofErr w:type="gramEnd"/>
      <w:r w:rsidR="00AE34E6" w:rsidRPr="00D54662">
        <w:rPr>
          <w:rFonts w:ascii="Times New Roman" w:eastAsia="Times New Roman" w:hAnsi="Times New Roman" w:cs="Times New Roman"/>
          <w:color w:val="000000"/>
          <w:sz w:val="24"/>
          <w:szCs w:val="24"/>
        </w:rPr>
        <w:t xml:space="preserve"> against those Serbs who have expressed a desire to return or show int</w:t>
      </w:r>
      <w:r w:rsidR="00144BEA" w:rsidRPr="00D54662">
        <w:rPr>
          <w:rFonts w:ascii="Times New Roman" w:eastAsia="Times New Roman" w:hAnsi="Times New Roman" w:cs="Times New Roman"/>
          <w:color w:val="000000"/>
          <w:sz w:val="24"/>
          <w:szCs w:val="24"/>
        </w:rPr>
        <w:t>ere</w:t>
      </w:r>
      <w:r w:rsidR="00AE34E6" w:rsidRPr="00D54662">
        <w:rPr>
          <w:rFonts w:ascii="Times New Roman" w:eastAsia="Times New Roman" w:hAnsi="Times New Roman" w:cs="Times New Roman"/>
          <w:color w:val="000000"/>
          <w:sz w:val="24"/>
          <w:szCs w:val="24"/>
        </w:rPr>
        <w:t>s</w:t>
      </w:r>
      <w:r w:rsidR="00144BEA" w:rsidRPr="00D54662">
        <w:rPr>
          <w:rFonts w:ascii="Times New Roman" w:eastAsia="Times New Roman" w:hAnsi="Times New Roman" w:cs="Times New Roman"/>
          <w:color w:val="000000"/>
          <w:sz w:val="24"/>
          <w:szCs w:val="24"/>
        </w:rPr>
        <w:t>t in</w:t>
      </w:r>
      <w:r w:rsidR="00AE34E6" w:rsidRPr="00D54662">
        <w:rPr>
          <w:rFonts w:ascii="Times New Roman" w:eastAsia="Times New Roman" w:hAnsi="Times New Roman" w:cs="Times New Roman"/>
          <w:color w:val="000000"/>
          <w:sz w:val="24"/>
          <w:szCs w:val="24"/>
        </w:rPr>
        <w:t xml:space="preserve"> </w:t>
      </w:r>
      <w:r w:rsidR="00144BEA" w:rsidRPr="00D54662">
        <w:rPr>
          <w:rFonts w:ascii="Times New Roman" w:eastAsia="Times New Roman" w:hAnsi="Times New Roman" w:cs="Times New Roman"/>
          <w:color w:val="000000"/>
          <w:sz w:val="24"/>
          <w:szCs w:val="24"/>
        </w:rPr>
        <w:t>t</w:t>
      </w:r>
      <w:r w:rsidR="00AE34E6" w:rsidRPr="00D54662">
        <w:rPr>
          <w:rFonts w:ascii="Times New Roman" w:eastAsia="Times New Roman" w:hAnsi="Times New Roman" w:cs="Times New Roman"/>
          <w:color w:val="000000"/>
          <w:sz w:val="24"/>
          <w:szCs w:val="24"/>
        </w:rPr>
        <w:t>h</w:t>
      </w:r>
      <w:r w:rsidR="00144BEA" w:rsidRPr="00D54662">
        <w:rPr>
          <w:rFonts w:ascii="Times New Roman" w:eastAsia="Times New Roman" w:hAnsi="Times New Roman" w:cs="Times New Roman"/>
          <w:color w:val="000000"/>
          <w:sz w:val="24"/>
          <w:szCs w:val="24"/>
        </w:rPr>
        <w:t>eir</w:t>
      </w:r>
      <w:r w:rsidR="00AE34E6" w:rsidRPr="00D54662">
        <w:rPr>
          <w:rFonts w:ascii="Times New Roman" w:eastAsia="Times New Roman" w:hAnsi="Times New Roman" w:cs="Times New Roman"/>
          <w:color w:val="000000"/>
          <w:sz w:val="24"/>
          <w:szCs w:val="24"/>
        </w:rPr>
        <w:t xml:space="preserve"> abandoned and usurped property especially i</w:t>
      </w:r>
      <w:r w:rsidR="00144BEA" w:rsidRPr="00D54662">
        <w:rPr>
          <w:rFonts w:ascii="Times New Roman" w:eastAsia="Times New Roman" w:hAnsi="Times New Roman" w:cs="Times New Roman"/>
          <w:color w:val="000000"/>
          <w:sz w:val="24"/>
          <w:szCs w:val="24"/>
        </w:rPr>
        <w:t xml:space="preserve">n </w:t>
      </w:r>
      <w:r w:rsidR="0018266C" w:rsidRPr="00D54662">
        <w:rPr>
          <w:rFonts w:ascii="Times New Roman" w:eastAsia="Times New Roman" w:hAnsi="Times New Roman" w:cs="Times New Roman"/>
          <w:color w:val="000000"/>
          <w:sz w:val="24"/>
          <w:szCs w:val="24"/>
        </w:rPr>
        <w:t>Metochia</w:t>
      </w:r>
      <w:r w:rsidR="00144BEA" w:rsidRPr="00D54662">
        <w:rPr>
          <w:rFonts w:ascii="Times New Roman" w:eastAsia="Times New Roman" w:hAnsi="Times New Roman" w:cs="Times New Roman"/>
          <w:color w:val="000000"/>
          <w:sz w:val="24"/>
          <w:szCs w:val="24"/>
        </w:rPr>
        <w:t xml:space="preserve"> municipalities of </w:t>
      </w:r>
      <w:proofErr w:type="spellStart"/>
      <w:r w:rsidR="00144BEA" w:rsidRPr="00D54662">
        <w:rPr>
          <w:rFonts w:ascii="Times New Roman" w:eastAsia="Times New Roman" w:hAnsi="Times New Roman" w:cs="Times New Roman"/>
          <w:color w:val="000000"/>
          <w:sz w:val="24"/>
          <w:szCs w:val="24"/>
        </w:rPr>
        <w:t>Peć</w:t>
      </w:r>
      <w:proofErr w:type="spellEnd"/>
      <w:r w:rsidR="00AE34E6" w:rsidRPr="00D54662">
        <w:rPr>
          <w:rFonts w:ascii="Times New Roman" w:eastAsia="Times New Roman" w:hAnsi="Times New Roman" w:cs="Times New Roman"/>
          <w:color w:val="000000"/>
          <w:sz w:val="24"/>
          <w:szCs w:val="24"/>
        </w:rPr>
        <w:t xml:space="preserve">, </w:t>
      </w:r>
      <w:proofErr w:type="spellStart"/>
      <w:r w:rsidR="00AE34E6" w:rsidRPr="00D54662">
        <w:rPr>
          <w:rFonts w:ascii="Times New Roman" w:eastAsia="Times New Roman" w:hAnsi="Times New Roman" w:cs="Times New Roman"/>
          <w:color w:val="000000"/>
          <w:sz w:val="24"/>
          <w:szCs w:val="24"/>
        </w:rPr>
        <w:t>Djakovica</w:t>
      </w:r>
      <w:proofErr w:type="spellEnd"/>
      <w:r w:rsidR="00AE34E6" w:rsidRPr="00D54662">
        <w:rPr>
          <w:rFonts w:ascii="Times New Roman" w:eastAsia="Times New Roman" w:hAnsi="Times New Roman" w:cs="Times New Roman"/>
          <w:color w:val="000000"/>
          <w:sz w:val="24"/>
          <w:szCs w:val="24"/>
        </w:rPr>
        <w:t xml:space="preserve">, </w:t>
      </w:r>
      <w:proofErr w:type="spellStart"/>
      <w:r w:rsidR="00AE34E6" w:rsidRPr="00D54662">
        <w:rPr>
          <w:rFonts w:ascii="Times New Roman" w:eastAsia="Times New Roman" w:hAnsi="Times New Roman" w:cs="Times New Roman"/>
          <w:color w:val="000000"/>
          <w:sz w:val="24"/>
          <w:szCs w:val="24"/>
        </w:rPr>
        <w:t>Klina</w:t>
      </w:r>
      <w:proofErr w:type="spellEnd"/>
      <w:r w:rsidR="00AE34E6" w:rsidRPr="00D54662">
        <w:rPr>
          <w:rFonts w:ascii="Times New Roman" w:eastAsia="Times New Roman" w:hAnsi="Times New Roman" w:cs="Times New Roman"/>
          <w:color w:val="000000"/>
          <w:sz w:val="24"/>
          <w:szCs w:val="24"/>
        </w:rPr>
        <w:t xml:space="preserve">, Suva </w:t>
      </w:r>
      <w:proofErr w:type="spellStart"/>
      <w:r w:rsidR="00AE34E6" w:rsidRPr="00D54662">
        <w:rPr>
          <w:rFonts w:ascii="Times New Roman" w:eastAsia="Times New Roman" w:hAnsi="Times New Roman" w:cs="Times New Roman"/>
          <w:color w:val="000000"/>
          <w:sz w:val="24"/>
          <w:szCs w:val="24"/>
        </w:rPr>
        <w:t>Reka</w:t>
      </w:r>
      <w:proofErr w:type="spellEnd"/>
      <w:r w:rsidR="00144BEA" w:rsidRPr="00D54662">
        <w:rPr>
          <w:rFonts w:ascii="Times New Roman" w:eastAsia="Times New Roman" w:hAnsi="Times New Roman" w:cs="Times New Roman"/>
          <w:color w:val="000000"/>
          <w:sz w:val="24"/>
          <w:szCs w:val="24"/>
        </w:rPr>
        <w:t xml:space="preserve">, and </w:t>
      </w:r>
      <w:proofErr w:type="spellStart"/>
      <w:r w:rsidR="00144BEA" w:rsidRPr="00D54662">
        <w:rPr>
          <w:rFonts w:ascii="Times New Roman" w:eastAsia="Times New Roman" w:hAnsi="Times New Roman" w:cs="Times New Roman"/>
          <w:color w:val="000000"/>
          <w:sz w:val="24"/>
          <w:szCs w:val="24"/>
        </w:rPr>
        <w:t>I</w:t>
      </w:r>
      <w:r w:rsidR="00AE34E6" w:rsidRPr="00D54662">
        <w:rPr>
          <w:rFonts w:ascii="Times New Roman" w:eastAsia="Times New Roman" w:hAnsi="Times New Roman" w:cs="Times New Roman"/>
          <w:color w:val="000000"/>
          <w:sz w:val="24"/>
          <w:szCs w:val="24"/>
        </w:rPr>
        <w:t>st</w:t>
      </w:r>
      <w:r w:rsidR="00144BEA" w:rsidRPr="00D54662">
        <w:rPr>
          <w:rFonts w:ascii="Times New Roman" w:eastAsia="Times New Roman" w:hAnsi="Times New Roman" w:cs="Times New Roman"/>
          <w:color w:val="000000"/>
          <w:sz w:val="24"/>
          <w:szCs w:val="24"/>
        </w:rPr>
        <w:t>ok</w:t>
      </w:r>
      <w:proofErr w:type="spellEnd"/>
      <w:r w:rsidR="00AE34E6" w:rsidRPr="00D54662">
        <w:rPr>
          <w:rFonts w:ascii="Times New Roman" w:eastAsia="Times New Roman" w:hAnsi="Times New Roman" w:cs="Times New Roman"/>
          <w:color w:val="000000"/>
          <w:sz w:val="24"/>
          <w:szCs w:val="24"/>
        </w:rPr>
        <w:t>. Politically motivated criminal proceedings against Serbs constitute "low-intensity" ethnic violence, which may be sufficient to cause serious restrictions on the freedom of move</w:t>
      </w:r>
      <w:r w:rsidR="00D75C53" w:rsidRPr="00D54662">
        <w:rPr>
          <w:rFonts w:ascii="Times New Roman" w:eastAsia="Times New Roman" w:hAnsi="Times New Roman" w:cs="Times New Roman"/>
          <w:color w:val="000000"/>
          <w:sz w:val="24"/>
          <w:szCs w:val="24"/>
        </w:rPr>
        <w:t>ment of Serbs and non-Albanians</w:t>
      </w:r>
      <w:r w:rsidR="00AE34E6"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06B37">
        <w:rPr>
          <w:rFonts w:ascii="Times New Roman" w:eastAsia="Times New Roman" w:hAnsi="Times New Roman" w:cs="Times New Roman"/>
          <w:color w:val="000000"/>
          <w:sz w:val="24"/>
          <w:szCs w:val="24"/>
        </w:rPr>
        <w:t xml:space="preserve">Deprivation </w:t>
      </w:r>
      <w:proofErr w:type="gramStart"/>
      <w:r w:rsidR="00AE34E6" w:rsidRPr="00D54662">
        <w:rPr>
          <w:rFonts w:ascii="Times New Roman" w:eastAsia="Times New Roman" w:hAnsi="Times New Roman" w:cs="Times New Roman"/>
          <w:color w:val="000000"/>
          <w:sz w:val="24"/>
          <w:szCs w:val="24"/>
        </w:rPr>
        <w:t>of</w:t>
      </w:r>
      <w:r w:rsidR="00906B37">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liberty</w:t>
      </w:r>
      <w:proofErr w:type="gramEnd"/>
      <w:r w:rsidR="00AE34E6" w:rsidRPr="00D54662">
        <w:rPr>
          <w:rFonts w:ascii="Times New Roman" w:eastAsia="Times New Roman" w:hAnsi="Times New Roman" w:cs="Times New Roman"/>
          <w:color w:val="000000"/>
          <w:sz w:val="24"/>
          <w:szCs w:val="24"/>
        </w:rPr>
        <w:t xml:space="preserve"> of Serbs, which is accompanied by a legal document on detention, a decision on conducting</w:t>
      </w:r>
      <w:r w:rsidR="00144BEA" w:rsidRPr="00D54662">
        <w:rPr>
          <w:rFonts w:ascii="Times New Roman" w:eastAsia="Times New Roman" w:hAnsi="Times New Roman" w:cs="Times New Roman"/>
          <w:color w:val="000000"/>
          <w:sz w:val="24"/>
          <w:szCs w:val="24"/>
        </w:rPr>
        <w:t xml:space="preserve"> an investigation or indictment</w:t>
      </w:r>
      <w:r w:rsidR="00AE34E6" w:rsidRPr="00D54662">
        <w:rPr>
          <w:rFonts w:ascii="Times New Roman" w:eastAsia="Times New Roman" w:hAnsi="Times New Roman" w:cs="Times New Roman"/>
          <w:color w:val="000000"/>
          <w:sz w:val="24"/>
          <w:szCs w:val="24"/>
        </w:rPr>
        <w:t xml:space="preserve"> , is reduced only to the formal side of legality. In essence, the detention of Serbs in the </w:t>
      </w:r>
      <w:r w:rsidR="005F66D5" w:rsidRPr="00D54662">
        <w:rPr>
          <w:rFonts w:ascii="Times New Roman" w:eastAsia="Times New Roman" w:hAnsi="Times New Roman" w:cs="Times New Roman"/>
          <w:color w:val="000000"/>
          <w:sz w:val="24"/>
          <w:szCs w:val="24"/>
        </w:rPr>
        <w:t>AP K&amp;M</w:t>
      </w:r>
      <w:r w:rsidR="00AE34E6" w:rsidRPr="00D54662">
        <w:rPr>
          <w:rFonts w:ascii="Times New Roman" w:eastAsia="Times New Roman" w:hAnsi="Times New Roman" w:cs="Times New Roman"/>
          <w:color w:val="000000"/>
          <w:sz w:val="24"/>
          <w:szCs w:val="24"/>
        </w:rPr>
        <w:t xml:space="preserve"> serves as a quasi - judicial </w:t>
      </w:r>
      <w:proofErr w:type="gramStart"/>
      <w:r w:rsidR="00AE34E6" w:rsidRPr="00D54662">
        <w:rPr>
          <w:rFonts w:ascii="Times New Roman" w:eastAsia="Times New Roman" w:hAnsi="Times New Roman" w:cs="Times New Roman"/>
          <w:color w:val="000000"/>
          <w:sz w:val="24"/>
          <w:szCs w:val="24"/>
        </w:rPr>
        <w:t>instrument which</w:t>
      </w:r>
      <w:proofErr w:type="gramEnd"/>
      <w:r w:rsidR="00AE34E6" w:rsidRPr="00D54662">
        <w:rPr>
          <w:rFonts w:ascii="Times New Roman" w:eastAsia="Times New Roman" w:hAnsi="Times New Roman" w:cs="Times New Roman"/>
          <w:color w:val="000000"/>
          <w:sz w:val="24"/>
          <w:szCs w:val="24"/>
        </w:rPr>
        <w:t>, as in the a</w:t>
      </w:r>
      <w:r w:rsidR="00144BEA" w:rsidRPr="00D54662">
        <w:rPr>
          <w:rFonts w:ascii="Times New Roman" w:eastAsia="Times New Roman" w:hAnsi="Times New Roman" w:cs="Times New Roman"/>
          <w:color w:val="000000"/>
          <w:sz w:val="24"/>
          <w:szCs w:val="24"/>
        </w:rPr>
        <w:t>f</w:t>
      </w:r>
      <w:r w:rsidR="00AE34E6" w:rsidRPr="00D54662">
        <w:rPr>
          <w:rFonts w:ascii="Times New Roman" w:eastAsia="Times New Roman" w:hAnsi="Times New Roman" w:cs="Times New Roman"/>
          <w:color w:val="000000"/>
          <w:sz w:val="24"/>
          <w:szCs w:val="24"/>
        </w:rPr>
        <w:t>o</w:t>
      </w:r>
      <w:r w:rsidR="00144BEA" w:rsidRPr="00D54662">
        <w:rPr>
          <w:rFonts w:ascii="Times New Roman" w:eastAsia="Times New Roman" w:hAnsi="Times New Roman" w:cs="Times New Roman"/>
          <w:color w:val="000000"/>
          <w:sz w:val="24"/>
          <w:szCs w:val="24"/>
        </w:rPr>
        <w:t>r</w:t>
      </w:r>
      <w:r w:rsidR="00AE34E6" w:rsidRPr="00D54662">
        <w:rPr>
          <w:rFonts w:ascii="Times New Roman" w:eastAsia="Times New Roman" w:hAnsi="Times New Roman" w:cs="Times New Roman"/>
          <w:color w:val="000000"/>
          <w:sz w:val="24"/>
          <w:szCs w:val="24"/>
        </w:rPr>
        <w:t>e</w:t>
      </w:r>
      <w:r w:rsidR="00144BEA" w:rsidRPr="00D54662">
        <w:rPr>
          <w:rFonts w:ascii="Times New Roman" w:eastAsia="Times New Roman" w:hAnsi="Times New Roman" w:cs="Times New Roman"/>
          <w:color w:val="000000"/>
          <w:sz w:val="24"/>
          <w:szCs w:val="24"/>
        </w:rPr>
        <w:t>mentioned</w:t>
      </w:r>
      <w:r w:rsidR="00AE34E6" w:rsidRPr="00D54662">
        <w:rPr>
          <w:rFonts w:ascii="Times New Roman" w:eastAsia="Times New Roman" w:hAnsi="Times New Roman" w:cs="Times New Roman"/>
          <w:color w:val="000000"/>
          <w:sz w:val="24"/>
          <w:szCs w:val="24"/>
        </w:rPr>
        <w:t xml:space="preserve"> cases, </w:t>
      </w:r>
      <w:r w:rsidR="00A01B2C" w:rsidRPr="00D54662">
        <w:rPr>
          <w:rFonts w:ascii="Times New Roman" w:eastAsia="Times New Roman" w:hAnsi="Times New Roman" w:cs="Times New Roman"/>
          <w:color w:val="000000"/>
          <w:sz w:val="24"/>
          <w:szCs w:val="24"/>
        </w:rPr>
        <w:t>is producing</w:t>
      </w:r>
      <w:r w:rsidR="00AE34E6" w:rsidRPr="00D54662">
        <w:rPr>
          <w:rFonts w:ascii="Times New Roman" w:eastAsia="Times New Roman" w:hAnsi="Times New Roman" w:cs="Times New Roman"/>
          <w:color w:val="000000"/>
          <w:sz w:val="24"/>
          <w:szCs w:val="24"/>
        </w:rPr>
        <w:t xml:space="preserve"> political consequences</w:t>
      </w:r>
      <w:r w:rsidR="00A01B2C" w:rsidRPr="00D54662">
        <w:rPr>
          <w:rFonts w:ascii="Times New Roman" w:eastAsia="Times New Roman" w:hAnsi="Times New Roman" w:cs="Times New Roman"/>
          <w:color w:val="000000"/>
          <w:sz w:val="24"/>
          <w:szCs w:val="24"/>
        </w:rPr>
        <w:t>,</w:t>
      </w:r>
      <w:r w:rsidR="00AE34E6" w:rsidRPr="00D54662">
        <w:rPr>
          <w:rFonts w:ascii="Times New Roman" w:eastAsia="Times New Roman" w:hAnsi="Times New Roman" w:cs="Times New Roman"/>
          <w:color w:val="000000"/>
          <w:sz w:val="24"/>
          <w:szCs w:val="24"/>
        </w:rPr>
        <w:t xml:space="preserve"> such as </w:t>
      </w:r>
      <w:r w:rsidR="00A01B2C" w:rsidRPr="00D54662">
        <w:rPr>
          <w:rFonts w:ascii="Times New Roman" w:eastAsia="Times New Roman" w:hAnsi="Times New Roman" w:cs="Times New Roman"/>
          <w:color w:val="000000"/>
          <w:sz w:val="24"/>
          <w:szCs w:val="24"/>
        </w:rPr>
        <w:t>exodus</w:t>
      </w:r>
      <w:r w:rsidR="00AE34E6" w:rsidRPr="00D54662">
        <w:rPr>
          <w:rFonts w:ascii="Times New Roman" w:eastAsia="Times New Roman" w:hAnsi="Times New Roman" w:cs="Times New Roman"/>
          <w:color w:val="000000"/>
          <w:sz w:val="24"/>
          <w:szCs w:val="24"/>
        </w:rPr>
        <w:t xml:space="preserve"> or prevention of Serb</w:t>
      </w:r>
      <w:r w:rsidR="00A01B2C" w:rsidRPr="00D54662">
        <w:rPr>
          <w:rFonts w:ascii="Times New Roman" w:eastAsia="Times New Roman" w:hAnsi="Times New Roman" w:cs="Times New Roman"/>
          <w:color w:val="000000"/>
          <w:sz w:val="24"/>
          <w:szCs w:val="24"/>
        </w:rPr>
        <w:t>s to</w:t>
      </w:r>
      <w:r w:rsidR="00AE34E6" w:rsidRPr="00D54662">
        <w:rPr>
          <w:rFonts w:ascii="Times New Roman" w:eastAsia="Times New Roman" w:hAnsi="Times New Roman" w:cs="Times New Roman"/>
          <w:color w:val="000000"/>
          <w:sz w:val="24"/>
          <w:szCs w:val="24"/>
        </w:rPr>
        <w:t xml:space="preserve"> return</w:t>
      </w:r>
      <w:r w:rsidR="00A01B2C" w:rsidRPr="00D54662">
        <w:rPr>
          <w:rFonts w:ascii="Times New Roman" w:eastAsia="Times New Roman" w:hAnsi="Times New Roman" w:cs="Times New Roman"/>
          <w:color w:val="000000"/>
          <w:sz w:val="24"/>
          <w:szCs w:val="24"/>
        </w:rPr>
        <w:t xml:space="preserve"> or protecting </w:t>
      </w:r>
      <w:r w:rsidR="00AE34E6" w:rsidRPr="00D54662">
        <w:rPr>
          <w:rFonts w:ascii="Times New Roman" w:eastAsia="Times New Roman" w:hAnsi="Times New Roman" w:cs="Times New Roman"/>
          <w:color w:val="000000"/>
          <w:sz w:val="24"/>
          <w:szCs w:val="24"/>
        </w:rPr>
        <w:t xml:space="preserve">the economic </w:t>
      </w:r>
      <w:r w:rsidR="00AE34E6" w:rsidRPr="00D54662">
        <w:rPr>
          <w:rFonts w:ascii="Times New Roman" w:eastAsia="Times New Roman" w:hAnsi="Times New Roman" w:cs="Times New Roman"/>
          <w:color w:val="000000"/>
          <w:sz w:val="24"/>
          <w:szCs w:val="24"/>
        </w:rPr>
        <w:lastRenderedPageBreak/>
        <w:t xml:space="preserve">interests of influential individuals who have usurped Serb property. Serbs </w:t>
      </w:r>
      <w:proofErr w:type="gramStart"/>
      <w:r w:rsidR="00AE34E6" w:rsidRPr="00D54662">
        <w:rPr>
          <w:rFonts w:ascii="Times New Roman" w:eastAsia="Times New Roman" w:hAnsi="Times New Roman" w:cs="Times New Roman"/>
          <w:color w:val="000000"/>
          <w:sz w:val="24"/>
          <w:szCs w:val="24"/>
        </w:rPr>
        <w:t>are not in fact protected</w:t>
      </w:r>
      <w:proofErr w:type="gramEnd"/>
      <w:r w:rsidR="00AE34E6" w:rsidRPr="00D54662">
        <w:rPr>
          <w:rFonts w:ascii="Times New Roman" w:eastAsia="Times New Roman" w:hAnsi="Times New Roman" w:cs="Times New Roman"/>
          <w:color w:val="000000"/>
          <w:sz w:val="24"/>
          <w:szCs w:val="24"/>
        </w:rPr>
        <w:t xml:space="preserve"> from arbitrariness in court proceedings on political and ethnic grounds.</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1B2C" w:rsidRPr="00D54662">
        <w:rPr>
          <w:rFonts w:ascii="Times New Roman" w:eastAsia="Times New Roman" w:hAnsi="Times New Roman" w:cs="Times New Roman"/>
          <w:color w:val="000000"/>
          <w:sz w:val="24"/>
          <w:szCs w:val="24"/>
        </w:rPr>
        <w:t xml:space="preserve">The </w:t>
      </w:r>
      <w:r w:rsidR="00AE34E6" w:rsidRPr="00D54662">
        <w:rPr>
          <w:rFonts w:ascii="Times New Roman" w:eastAsia="Times New Roman" w:hAnsi="Times New Roman" w:cs="Times New Roman"/>
          <w:color w:val="000000"/>
          <w:sz w:val="24"/>
          <w:szCs w:val="24"/>
        </w:rPr>
        <w:t>PISG police use physical torture during interventions in Serb areas against arrested Serbs and non-Albanians.</w:t>
      </w:r>
    </w:p>
    <w:p w:rsidR="00D54662" w:rsidRDefault="00D54662" w:rsidP="00D54662">
      <w:pPr>
        <w:pStyle w:val="ListParagraph"/>
        <w:rPr>
          <w:rFonts w:ascii="Times New Roman" w:eastAsia="Times New Roman" w:hAnsi="Times New Roman" w:cs="Times New Roman"/>
          <w:b/>
          <w:bCs/>
          <w:color w:val="000000"/>
          <w:sz w:val="24"/>
          <w:szCs w:val="24"/>
        </w:rPr>
      </w:pPr>
    </w:p>
    <w:p w:rsidR="00D54662" w:rsidRPr="00D54662" w:rsidRDefault="00AE34E6"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b/>
          <w:bCs/>
          <w:color w:val="000000"/>
          <w:sz w:val="24"/>
          <w:szCs w:val="24"/>
        </w:rPr>
        <w:t xml:space="preserve">Trafficking in </w:t>
      </w:r>
      <w:r w:rsidR="00A01B2C" w:rsidRPr="00D54662">
        <w:rPr>
          <w:rFonts w:ascii="Times New Roman" w:eastAsia="Times New Roman" w:hAnsi="Times New Roman" w:cs="Times New Roman"/>
          <w:b/>
          <w:bCs/>
          <w:color w:val="000000"/>
          <w:sz w:val="24"/>
          <w:szCs w:val="24"/>
        </w:rPr>
        <w:t>persons</w:t>
      </w:r>
      <w:r w:rsidRPr="00D54662">
        <w:rPr>
          <w:rFonts w:ascii="Times New Roman" w:eastAsia="Times New Roman" w:hAnsi="Times New Roman" w:cs="Times New Roman"/>
          <w:b/>
          <w:bCs/>
          <w:color w:val="000000"/>
          <w:sz w:val="24"/>
          <w:szCs w:val="24"/>
        </w:rPr>
        <w:t xml:space="preserve"> and forced labor</w:t>
      </w:r>
    </w:p>
    <w:p w:rsidR="00D54662" w:rsidRPr="00D54662" w:rsidRDefault="00AE34E6"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i/>
          <w:iCs/>
          <w:color w:val="000000"/>
          <w:sz w:val="24"/>
          <w:szCs w:val="24"/>
        </w:rPr>
        <w:t>Concluding remarks - recommendation from paragraph 31</w:t>
      </w:r>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Law on Asylum and Temporary Protection</w:t>
      </w:r>
      <w:bookmarkStart w:id="34" w:name="_ftnref35"/>
      <w:bookmarkEnd w:id="34"/>
      <w:r w:rsidR="00BE741B" w:rsidRPr="00B414AA">
        <w:rPr>
          <w:rStyle w:val="FootnoteReference"/>
          <w:rFonts w:ascii="Times New Roman" w:eastAsia="Times New Roman" w:hAnsi="Times New Roman" w:cs="Times New Roman"/>
          <w:color w:val="000000"/>
          <w:sz w:val="24"/>
          <w:szCs w:val="24"/>
        </w:rPr>
        <w:footnoteReference w:id="35"/>
      </w:r>
      <w:r w:rsidR="00BE741B" w:rsidRPr="00D54662">
        <w:rPr>
          <w:rFonts w:ascii="Times New Roman" w:eastAsia="Times New Roman" w:hAnsi="Times New Roman" w:cs="Times New Roman"/>
          <w:color w:val="000000"/>
          <w:sz w:val="24"/>
          <w:szCs w:val="24"/>
        </w:rPr>
        <w:t xml:space="preserve"> foresees </w:t>
      </w:r>
      <w:r w:rsidRPr="00D54662">
        <w:rPr>
          <w:rFonts w:ascii="Times New Roman" w:eastAsia="Times New Roman" w:hAnsi="Times New Roman" w:cs="Times New Roman"/>
          <w:color w:val="000000"/>
          <w:sz w:val="24"/>
          <w:szCs w:val="24"/>
        </w:rPr>
        <w:t xml:space="preserve">Special procedural and </w:t>
      </w:r>
      <w:r w:rsidR="00BE741B" w:rsidRPr="00D54662">
        <w:rPr>
          <w:rFonts w:ascii="Times New Roman" w:eastAsia="Times New Roman" w:hAnsi="Times New Roman" w:cs="Times New Roman"/>
          <w:color w:val="000000"/>
          <w:sz w:val="24"/>
          <w:szCs w:val="24"/>
          <w:lang w:val="sr-Cyrl-RS"/>
        </w:rPr>
        <w:t xml:space="preserve">reception </w:t>
      </w:r>
      <w:r w:rsidRPr="00D54662">
        <w:rPr>
          <w:rFonts w:ascii="Times New Roman" w:eastAsia="Times New Roman" w:hAnsi="Times New Roman" w:cs="Times New Roman"/>
          <w:color w:val="000000"/>
          <w:sz w:val="24"/>
          <w:szCs w:val="24"/>
        </w:rPr>
        <w:t xml:space="preserve">guarantees for victims of </w:t>
      </w:r>
      <w:r w:rsidR="00BE741B" w:rsidRPr="00D54662">
        <w:rPr>
          <w:rFonts w:ascii="Times New Roman" w:eastAsia="Times New Roman" w:hAnsi="Times New Roman" w:cs="Times New Roman"/>
          <w:color w:val="000000"/>
          <w:sz w:val="24"/>
          <w:szCs w:val="24"/>
        </w:rPr>
        <w:t xml:space="preserve">human </w:t>
      </w:r>
      <w:r w:rsidRPr="00D54662">
        <w:rPr>
          <w:rFonts w:ascii="Times New Roman" w:eastAsia="Times New Roman" w:hAnsi="Times New Roman" w:cs="Times New Roman"/>
          <w:color w:val="000000"/>
          <w:sz w:val="24"/>
          <w:szCs w:val="24"/>
        </w:rPr>
        <w:t xml:space="preserve">trafficking. All cases of suspicion </w:t>
      </w:r>
      <w:proofErr w:type="gramStart"/>
      <w:r w:rsidRPr="00D54662">
        <w:rPr>
          <w:rFonts w:ascii="Times New Roman" w:eastAsia="Times New Roman" w:hAnsi="Times New Roman" w:cs="Times New Roman"/>
          <w:color w:val="000000"/>
          <w:sz w:val="24"/>
          <w:szCs w:val="24"/>
        </w:rPr>
        <w:t>are immediately referred</w:t>
      </w:r>
      <w:proofErr w:type="gramEnd"/>
      <w:r w:rsidRPr="00D54662">
        <w:rPr>
          <w:rFonts w:ascii="Times New Roman" w:eastAsia="Times New Roman" w:hAnsi="Times New Roman" w:cs="Times New Roman"/>
          <w:color w:val="000000"/>
          <w:sz w:val="24"/>
          <w:szCs w:val="24"/>
        </w:rPr>
        <w:t xml:space="preserve"> to the competent service</w:t>
      </w:r>
      <w:r w:rsidR="00D75C53" w:rsidRPr="00D54662">
        <w:rPr>
          <w:rFonts w:ascii="Times New Roman" w:eastAsia="Times New Roman" w:hAnsi="Times New Roman" w:cs="Times New Roman"/>
          <w:color w:val="000000"/>
          <w:sz w:val="24"/>
          <w:szCs w:val="24"/>
        </w:rPr>
        <w:t>s</w:t>
      </w:r>
      <w:r w:rsidRPr="00D54662">
        <w:rPr>
          <w:rFonts w:ascii="Times New Roman" w:eastAsia="Times New Roman" w:hAnsi="Times New Roman" w:cs="Times New Roman"/>
          <w:color w:val="000000"/>
          <w:sz w:val="24"/>
          <w:szCs w:val="24"/>
        </w:rPr>
        <w:t>.</w:t>
      </w:r>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Strategy for prevention and suppression of trafficking in human beings, especially women and children</w:t>
      </w:r>
      <w:r w:rsidR="00BE741B" w:rsidRPr="00B414AA">
        <w:rPr>
          <w:rStyle w:val="FootnoteReference"/>
          <w:rFonts w:ascii="Times New Roman" w:eastAsia="Times New Roman" w:hAnsi="Times New Roman" w:cs="Times New Roman"/>
          <w:color w:val="000000"/>
          <w:sz w:val="24"/>
          <w:szCs w:val="24"/>
        </w:rPr>
        <w:footnoteReference w:id="36"/>
      </w:r>
      <w:r w:rsidR="00BE741B" w:rsidRPr="00D54662">
        <w:rPr>
          <w:rFonts w:ascii="Times New Roman" w:eastAsia="Times New Roman" w:hAnsi="Times New Roman" w:cs="Times New Roman"/>
          <w:color w:val="000000"/>
          <w:sz w:val="24"/>
          <w:szCs w:val="24"/>
        </w:rPr>
        <w:t xml:space="preserve"> </w:t>
      </w:r>
      <w:proofErr w:type="gramStart"/>
      <w:r w:rsidRPr="00D54662">
        <w:rPr>
          <w:rFonts w:ascii="Times New Roman" w:eastAsia="Times New Roman" w:hAnsi="Times New Roman" w:cs="Times New Roman"/>
          <w:color w:val="000000"/>
          <w:sz w:val="24"/>
          <w:szCs w:val="24"/>
        </w:rPr>
        <w:t>was adopted</w:t>
      </w:r>
      <w:proofErr w:type="gramEnd"/>
      <w:r w:rsidRPr="00D54662">
        <w:rPr>
          <w:rFonts w:ascii="Times New Roman" w:eastAsia="Times New Roman" w:hAnsi="Times New Roman" w:cs="Times New Roman"/>
          <w:color w:val="000000"/>
          <w:sz w:val="24"/>
          <w:szCs w:val="24"/>
        </w:rPr>
        <w:t xml:space="preserve"> </w:t>
      </w:r>
      <w:r w:rsidR="00BE741B" w:rsidRPr="00D54662">
        <w:rPr>
          <w:rFonts w:ascii="Times New Roman" w:eastAsia="Times New Roman" w:hAnsi="Times New Roman" w:cs="Times New Roman"/>
          <w:color w:val="000000"/>
          <w:sz w:val="24"/>
          <w:szCs w:val="24"/>
        </w:rPr>
        <w:t>on 4</w:t>
      </w:r>
      <w:r w:rsidRPr="00D54662">
        <w:rPr>
          <w:rFonts w:ascii="Times New Roman" w:eastAsia="Times New Roman" w:hAnsi="Times New Roman" w:cs="Times New Roman"/>
          <w:color w:val="000000"/>
          <w:sz w:val="24"/>
          <w:szCs w:val="24"/>
        </w:rPr>
        <w:t> August 2017, with a two-year action plan. </w:t>
      </w:r>
      <w:r w:rsidR="00BE741B" w:rsidRPr="00D54662">
        <w:rPr>
          <w:rFonts w:ascii="Times New Roman" w:eastAsia="Times New Roman" w:hAnsi="Times New Roman" w:cs="Times New Roman"/>
          <w:color w:val="000000"/>
          <w:sz w:val="24"/>
          <w:szCs w:val="24"/>
        </w:rPr>
        <w:t>T</w:t>
      </w:r>
      <w:r w:rsidRPr="00D54662">
        <w:rPr>
          <w:rFonts w:ascii="Times New Roman" w:eastAsia="Times New Roman" w:hAnsi="Times New Roman" w:cs="Times New Roman"/>
          <w:color w:val="000000"/>
          <w:sz w:val="24"/>
          <w:szCs w:val="24"/>
        </w:rPr>
        <w:t xml:space="preserve">he second action plan </w:t>
      </w:r>
      <w:proofErr w:type="gramStart"/>
      <w:r w:rsidR="00BE741B" w:rsidRPr="00D54662">
        <w:rPr>
          <w:rFonts w:ascii="Times New Roman" w:eastAsia="Times New Roman" w:hAnsi="Times New Roman" w:cs="Times New Roman"/>
          <w:color w:val="000000"/>
          <w:sz w:val="24"/>
          <w:szCs w:val="24"/>
        </w:rPr>
        <w:t>was also adopted</w:t>
      </w:r>
      <w:proofErr w:type="gramEnd"/>
      <w:r w:rsidR="00BE741B" w:rsidRPr="00D54662">
        <w:rPr>
          <w:rFonts w:ascii="Times New Roman" w:eastAsia="Times New Roman" w:hAnsi="Times New Roman" w:cs="Times New Roman"/>
          <w:color w:val="000000"/>
          <w:sz w:val="24"/>
          <w:szCs w:val="24"/>
        </w:rPr>
        <w:t xml:space="preserve"> for the period until</w:t>
      </w:r>
      <w:r w:rsidRPr="00D54662">
        <w:rPr>
          <w:rFonts w:ascii="Times New Roman" w:eastAsia="Times New Roman" w:hAnsi="Times New Roman" w:cs="Times New Roman"/>
          <w:color w:val="000000"/>
          <w:sz w:val="24"/>
          <w:szCs w:val="24"/>
        </w:rPr>
        <w:t> 2020, </w:t>
      </w:r>
      <w:r w:rsidR="00C8021B" w:rsidRPr="00D54662">
        <w:rPr>
          <w:rFonts w:ascii="Times New Roman" w:eastAsia="Times New Roman" w:hAnsi="Times New Roman" w:cs="Times New Roman"/>
          <w:color w:val="000000"/>
          <w:sz w:val="24"/>
          <w:szCs w:val="24"/>
        </w:rPr>
        <w:t>and a special working group was formed for its monitoring</w:t>
      </w:r>
      <w:r w:rsidRPr="00D54662">
        <w:rPr>
          <w:rFonts w:ascii="Times New Roman" w:eastAsia="Times New Roman" w:hAnsi="Times New Roman" w:cs="Times New Roman"/>
          <w:color w:val="000000"/>
          <w:sz w:val="24"/>
          <w:szCs w:val="24"/>
        </w:rPr>
        <w:t xml:space="preserve">. The adoption of the Standard Operating Procedures has improved the system of proactive detection of </w:t>
      </w:r>
      <w:r w:rsidR="00C8021B" w:rsidRPr="00D54662">
        <w:rPr>
          <w:rFonts w:ascii="Times New Roman" w:eastAsia="Times New Roman" w:hAnsi="Times New Roman" w:cs="Times New Roman"/>
          <w:color w:val="000000"/>
          <w:sz w:val="24"/>
          <w:szCs w:val="24"/>
        </w:rPr>
        <w:t xml:space="preserve">human </w:t>
      </w:r>
      <w:r w:rsidRPr="00D54662">
        <w:rPr>
          <w:rFonts w:ascii="Times New Roman" w:eastAsia="Times New Roman" w:hAnsi="Times New Roman" w:cs="Times New Roman"/>
          <w:color w:val="000000"/>
          <w:sz w:val="24"/>
          <w:szCs w:val="24"/>
        </w:rPr>
        <w:t>trafficking cases and identification of victims. After the firs</w:t>
      </w:r>
      <w:r w:rsidR="00C8021B" w:rsidRPr="00D54662">
        <w:rPr>
          <w:rFonts w:ascii="Times New Roman" w:eastAsia="Times New Roman" w:hAnsi="Times New Roman" w:cs="Times New Roman"/>
          <w:color w:val="000000"/>
          <w:sz w:val="24"/>
          <w:szCs w:val="24"/>
        </w:rPr>
        <w:t xml:space="preserve">t phase of implementation, as of 2019, they </w:t>
      </w:r>
      <w:proofErr w:type="gramStart"/>
      <w:r w:rsidR="00C8021B" w:rsidRPr="00D54662">
        <w:rPr>
          <w:rFonts w:ascii="Times New Roman" w:eastAsia="Times New Roman" w:hAnsi="Times New Roman" w:cs="Times New Roman"/>
          <w:color w:val="000000"/>
          <w:sz w:val="24"/>
          <w:szCs w:val="24"/>
        </w:rPr>
        <w:t>have been</w:t>
      </w:r>
      <w:r w:rsidRPr="00D54662">
        <w:rPr>
          <w:rFonts w:ascii="Times New Roman" w:eastAsia="Times New Roman" w:hAnsi="Times New Roman" w:cs="Times New Roman"/>
          <w:color w:val="000000"/>
          <w:sz w:val="24"/>
          <w:szCs w:val="24"/>
        </w:rPr>
        <w:t xml:space="preserve"> revised</w:t>
      </w:r>
      <w:proofErr w:type="gramEnd"/>
      <w:r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The National Coordinator for </w:t>
      </w:r>
      <w:r w:rsidR="00C8021B" w:rsidRPr="00D54662">
        <w:rPr>
          <w:rFonts w:ascii="Times New Roman" w:eastAsia="Times New Roman" w:hAnsi="Times New Roman" w:cs="Times New Roman"/>
          <w:color w:val="000000"/>
          <w:sz w:val="24"/>
          <w:szCs w:val="24"/>
        </w:rPr>
        <w:t>Fighting against</w:t>
      </w:r>
      <w:r w:rsidRPr="00D54662">
        <w:rPr>
          <w:rFonts w:ascii="Times New Roman" w:eastAsia="Times New Roman" w:hAnsi="Times New Roman" w:cs="Times New Roman"/>
          <w:color w:val="000000"/>
          <w:sz w:val="24"/>
          <w:szCs w:val="24"/>
        </w:rPr>
        <w:t xml:space="preserve"> Trafficking in Human Beings was appointed</w:t>
      </w:r>
      <w:proofErr w:type="gramStart"/>
      <w:r w:rsidRPr="00D54662">
        <w:rPr>
          <w:rFonts w:ascii="Times New Roman" w:eastAsia="Times New Roman" w:hAnsi="Times New Roman" w:cs="Times New Roman"/>
          <w:color w:val="000000"/>
          <w:sz w:val="24"/>
          <w:szCs w:val="24"/>
        </w:rPr>
        <w:t>  on</w:t>
      </w:r>
      <w:proofErr w:type="gramEnd"/>
      <w:r w:rsidRPr="00D54662">
        <w:rPr>
          <w:rFonts w:ascii="Times New Roman" w:eastAsia="Times New Roman" w:hAnsi="Times New Roman" w:cs="Times New Roman"/>
          <w:color w:val="000000"/>
          <w:sz w:val="24"/>
          <w:szCs w:val="24"/>
        </w:rPr>
        <w:t xml:space="preserve"> 6</w:t>
      </w:r>
      <w:r w:rsidR="00C8021B" w:rsidRPr="00D54662">
        <w:rPr>
          <w:rFonts w:ascii="Times New Roman" w:eastAsia="Times New Roman" w:hAnsi="Times New Roman" w:cs="Times New Roman"/>
          <w:color w:val="000000"/>
          <w:sz w:val="24"/>
          <w:szCs w:val="24"/>
        </w:rPr>
        <w:t xml:space="preserve"> October</w:t>
      </w:r>
      <w:r w:rsidRPr="00D54662">
        <w:rPr>
          <w:rFonts w:ascii="Times New Roman" w:eastAsia="Times New Roman" w:hAnsi="Times New Roman" w:cs="Times New Roman"/>
          <w:color w:val="000000"/>
          <w:sz w:val="24"/>
          <w:szCs w:val="24"/>
        </w:rPr>
        <w:t xml:space="preserve"> 2017 by a decision of the Government, and he is also </w:t>
      </w:r>
      <w:r w:rsidR="009B0F49" w:rsidRPr="00D54662">
        <w:rPr>
          <w:rFonts w:ascii="Times New Roman" w:eastAsia="Times New Roman" w:hAnsi="Times New Roman" w:cs="Times New Roman"/>
          <w:color w:val="000000"/>
          <w:sz w:val="24"/>
          <w:szCs w:val="24"/>
        </w:rPr>
        <w:t>the H</w:t>
      </w:r>
      <w:r w:rsidRPr="00D54662">
        <w:rPr>
          <w:rFonts w:ascii="Times New Roman" w:eastAsia="Times New Roman" w:hAnsi="Times New Roman" w:cs="Times New Roman"/>
          <w:color w:val="000000"/>
          <w:sz w:val="24"/>
          <w:szCs w:val="24"/>
        </w:rPr>
        <w:t>ead of Office for Coordination of Activities in the Fight against Trafficking in Human Beings in the Ministry of Interior.</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xml:space="preserve">In the previous period, the Center for the Protection of Victims of Trafficking in Human Beings regularly performed the tasks of identification and coordination of the protection of victims, about which it published gender-sensitive reports on a monthly basis, which </w:t>
      </w:r>
      <w:proofErr w:type="gramStart"/>
      <w:r w:rsidR="00AE34E6" w:rsidRPr="00D54662">
        <w:rPr>
          <w:rFonts w:ascii="Times New Roman" w:eastAsia="Times New Roman" w:hAnsi="Times New Roman" w:cs="Times New Roman"/>
          <w:color w:val="000000"/>
          <w:sz w:val="24"/>
          <w:szCs w:val="24"/>
        </w:rPr>
        <w:t>can be found</w:t>
      </w:r>
      <w:proofErr w:type="gramEnd"/>
      <w:r w:rsidR="00AE34E6" w:rsidRPr="00D54662">
        <w:rPr>
          <w:rFonts w:ascii="Times New Roman" w:eastAsia="Times New Roman" w:hAnsi="Times New Roman" w:cs="Times New Roman"/>
          <w:color w:val="000000"/>
          <w:sz w:val="24"/>
          <w:szCs w:val="24"/>
        </w:rPr>
        <w:t xml:space="preserve"> on the Center's website. During 2018 and 2019, </w:t>
      </w:r>
      <w:r w:rsidR="009B0F49" w:rsidRPr="00D54662">
        <w:rPr>
          <w:rFonts w:ascii="Times New Roman" w:eastAsia="Times New Roman" w:hAnsi="Times New Roman" w:cs="Times New Roman"/>
          <w:color w:val="000000"/>
          <w:sz w:val="24"/>
          <w:szCs w:val="24"/>
        </w:rPr>
        <w:t xml:space="preserve">a total of </w:t>
      </w:r>
      <w:r w:rsidR="00AE34E6" w:rsidRPr="00D54662">
        <w:rPr>
          <w:rFonts w:ascii="Times New Roman" w:eastAsia="Times New Roman" w:hAnsi="Times New Roman" w:cs="Times New Roman"/>
          <w:color w:val="000000"/>
          <w:sz w:val="24"/>
          <w:szCs w:val="24"/>
        </w:rPr>
        <w:t xml:space="preserve">45 </w:t>
      </w:r>
      <w:r w:rsidR="009B0F49" w:rsidRPr="00D54662">
        <w:rPr>
          <w:rFonts w:ascii="Times New Roman" w:eastAsia="Times New Roman" w:hAnsi="Times New Roman" w:cs="Times New Roman"/>
          <w:color w:val="000000"/>
          <w:sz w:val="24"/>
          <w:szCs w:val="24"/>
        </w:rPr>
        <w:t>expert meetings</w:t>
      </w:r>
      <w:r w:rsidR="00AE34E6" w:rsidRPr="00D54662">
        <w:rPr>
          <w:rFonts w:ascii="Times New Roman" w:eastAsia="Times New Roman" w:hAnsi="Times New Roman" w:cs="Times New Roman"/>
          <w:color w:val="000000"/>
          <w:sz w:val="24"/>
          <w:szCs w:val="24"/>
        </w:rPr>
        <w:t xml:space="preserve"> and trainings were organized to improve the capacity of persons engaged in the fight against human trafficking and in </w:t>
      </w:r>
      <w:proofErr w:type="gramStart"/>
      <w:r w:rsidR="00D75C53" w:rsidRPr="00D54662">
        <w:rPr>
          <w:rFonts w:ascii="Times New Roman" w:eastAsia="Times New Roman" w:hAnsi="Times New Roman" w:cs="Times New Roman"/>
          <w:color w:val="000000"/>
          <w:sz w:val="24"/>
          <w:szCs w:val="24"/>
        </w:rPr>
        <w:t>providing assistance to</w:t>
      </w:r>
      <w:proofErr w:type="gramEnd"/>
      <w:r w:rsidR="00D75C53" w:rsidRPr="00D54662">
        <w:rPr>
          <w:rFonts w:ascii="Times New Roman" w:eastAsia="Times New Roman" w:hAnsi="Times New Roman" w:cs="Times New Roman"/>
          <w:color w:val="000000"/>
          <w:sz w:val="24"/>
          <w:szCs w:val="24"/>
        </w:rPr>
        <w:t xml:space="preserve"> victims</w:t>
      </w:r>
      <w:r w:rsidR="00AE34E6"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xml:space="preserve">In February 2019, the Shelter of the Center for the Protection of Victims of Trafficking in Human Beings </w:t>
      </w:r>
      <w:proofErr w:type="gramStart"/>
      <w:r w:rsidR="00AE34E6" w:rsidRPr="00D54662">
        <w:rPr>
          <w:rFonts w:ascii="Times New Roman" w:eastAsia="Times New Roman" w:hAnsi="Times New Roman" w:cs="Times New Roman"/>
          <w:color w:val="000000"/>
          <w:sz w:val="24"/>
          <w:szCs w:val="24"/>
        </w:rPr>
        <w:t>was opened</w:t>
      </w:r>
      <w:proofErr w:type="gramEnd"/>
      <w:r w:rsidR="00AE34E6" w:rsidRPr="00D54662">
        <w:rPr>
          <w:rFonts w:ascii="Times New Roman" w:eastAsia="Times New Roman" w:hAnsi="Times New Roman" w:cs="Times New Roman"/>
          <w:color w:val="000000"/>
          <w:sz w:val="24"/>
          <w:szCs w:val="24"/>
        </w:rPr>
        <w:t xml:space="preserve">, which provides accommodation services to presumed and identified </w:t>
      </w:r>
      <w:r w:rsidR="009B0F49" w:rsidRPr="00D54662">
        <w:rPr>
          <w:rFonts w:ascii="Times New Roman" w:eastAsia="Times New Roman" w:hAnsi="Times New Roman" w:cs="Times New Roman"/>
          <w:color w:val="000000"/>
          <w:sz w:val="24"/>
          <w:szCs w:val="24"/>
          <w:lang w:val="sr-Cyrl-RS"/>
        </w:rPr>
        <w:t>victims</w:t>
      </w:r>
      <w:r w:rsidR="009E4989">
        <w:rPr>
          <w:rFonts w:ascii="Times New Roman" w:eastAsia="Times New Roman" w:hAnsi="Times New Roman" w:cs="Times New Roman"/>
          <w:color w:val="000000"/>
          <w:sz w:val="24"/>
          <w:szCs w:val="24"/>
          <w:lang w:val="sr-Latn-RS"/>
        </w:rPr>
        <w:t>-</w:t>
      </w:r>
      <w:r w:rsidR="009B0F49" w:rsidRPr="00D54662">
        <w:rPr>
          <w:rFonts w:ascii="Times New Roman" w:eastAsia="Times New Roman" w:hAnsi="Times New Roman" w:cs="Times New Roman"/>
          <w:color w:val="000000"/>
          <w:sz w:val="24"/>
          <w:szCs w:val="24"/>
          <w:lang w:val="sr-Latn-RS"/>
        </w:rPr>
        <w:t>women</w:t>
      </w:r>
      <w:r w:rsidR="009B0F49" w:rsidRPr="00D54662">
        <w:rPr>
          <w:rFonts w:ascii="Times New Roman" w:eastAsia="Times New Roman" w:hAnsi="Times New Roman" w:cs="Times New Roman"/>
          <w:color w:val="000000"/>
          <w:sz w:val="24"/>
          <w:szCs w:val="24"/>
          <w:lang w:val="sr-Cyrl-RS"/>
        </w:rPr>
        <w:t xml:space="preserve"> over 16 years of age </w:t>
      </w:r>
      <w:r w:rsidR="00AE34E6" w:rsidRPr="00D54662">
        <w:rPr>
          <w:rFonts w:ascii="Times New Roman" w:eastAsia="Times New Roman" w:hAnsi="Times New Roman" w:cs="Times New Roman"/>
          <w:color w:val="000000"/>
          <w:sz w:val="24"/>
          <w:szCs w:val="24"/>
        </w:rPr>
        <w:t xml:space="preserve">and their children. The shelter </w:t>
      </w:r>
      <w:proofErr w:type="gramStart"/>
      <w:r w:rsidR="00AE34E6" w:rsidRPr="00D54662">
        <w:rPr>
          <w:rFonts w:ascii="Times New Roman" w:eastAsia="Times New Roman" w:hAnsi="Times New Roman" w:cs="Times New Roman"/>
          <w:color w:val="000000"/>
          <w:sz w:val="24"/>
          <w:szCs w:val="24"/>
        </w:rPr>
        <w:t>is designed</w:t>
      </w:r>
      <w:proofErr w:type="gramEnd"/>
      <w:r w:rsidR="00AE34E6" w:rsidRPr="00D54662">
        <w:rPr>
          <w:rFonts w:ascii="Times New Roman" w:eastAsia="Times New Roman" w:hAnsi="Times New Roman" w:cs="Times New Roman"/>
          <w:color w:val="000000"/>
          <w:sz w:val="24"/>
          <w:szCs w:val="24"/>
        </w:rPr>
        <w:t xml:space="preserve"> so that it can provide emergency accommodation for victims who </w:t>
      </w:r>
      <w:r w:rsidR="002466C5" w:rsidRPr="00D54662">
        <w:rPr>
          <w:rFonts w:ascii="Times New Roman" w:eastAsia="Times New Roman" w:hAnsi="Times New Roman" w:cs="Times New Roman"/>
          <w:color w:val="000000"/>
          <w:sz w:val="24"/>
          <w:szCs w:val="24"/>
        </w:rPr>
        <w:t>face</w:t>
      </w:r>
      <w:r w:rsidR="00AE34E6" w:rsidRPr="00D54662">
        <w:rPr>
          <w:rFonts w:ascii="Times New Roman" w:eastAsia="Times New Roman" w:hAnsi="Times New Roman" w:cs="Times New Roman"/>
          <w:color w:val="000000"/>
          <w:sz w:val="24"/>
          <w:szCs w:val="24"/>
        </w:rPr>
        <w:t xml:space="preserve"> a high level of security and other risks.</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xml:space="preserve">New, </w:t>
      </w:r>
      <w:r w:rsidR="002466C5" w:rsidRPr="00D54662">
        <w:rPr>
          <w:rFonts w:ascii="Times New Roman" w:eastAsia="Times New Roman" w:hAnsi="Times New Roman" w:cs="Times New Roman"/>
          <w:color w:val="000000"/>
          <w:sz w:val="24"/>
          <w:szCs w:val="24"/>
          <w:lang w:val="sr-Cyrl-RS"/>
        </w:rPr>
        <w:t xml:space="preserve">appropriate premises </w:t>
      </w:r>
      <w:proofErr w:type="gramStart"/>
      <w:r w:rsidR="002466C5" w:rsidRPr="00D54662">
        <w:rPr>
          <w:rFonts w:ascii="Times New Roman" w:eastAsia="Times New Roman" w:hAnsi="Times New Roman" w:cs="Times New Roman"/>
          <w:color w:val="000000"/>
          <w:sz w:val="24"/>
          <w:szCs w:val="24"/>
          <w:lang w:val="sr-Cyrl-RS"/>
        </w:rPr>
        <w:t>have been provided</w:t>
      </w:r>
      <w:proofErr w:type="gramEnd"/>
      <w:r w:rsidR="002466C5" w:rsidRPr="00D54662">
        <w:rPr>
          <w:rFonts w:ascii="Times New Roman" w:eastAsia="Times New Roman" w:hAnsi="Times New Roman" w:cs="Times New Roman"/>
          <w:color w:val="000000"/>
          <w:sz w:val="24"/>
          <w:szCs w:val="24"/>
          <w:lang w:val="sr-Cyrl-RS"/>
        </w:rPr>
        <w:t xml:space="preserve"> for the work of the Service for Coordination of the Protection of Victims of Trafficking in Human Beings, as envisaged by the Action Plan for the Implementation of the Strategy for Prevention and Suppression of Trafficking in Human Beings, Especially Women and Children and Protection</w:t>
      </w:r>
      <w:r w:rsidR="002466C5" w:rsidRPr="00D54662">
        <w:rPr>
          <w:rFonts w:ascii="Times New Roman" w:eastAsia="Times New Roman" w:hAnsi="Times New Roman" w:cs="Times New Roman"/>
          <w:color w:val="000000"/>
          <w:sz w:val="24"/>
          <w:szCs w:val="24"/>
        </w:rPr>
        <w:t xml:space="preserve"> of </w:t>
      </w:r>
      <w:r w:rsidR="002466C5" w:rsidRPr="00D54662">
        <w:rPr>
          <w:rFonts w:ascii="Times New Roman" w:eastAsia="Times New Roman" w:hAnsi="Times New Roman" w:cs="Times New Roman"/>
          <w:color w:val="000000"/>
          <w:sz w:val="24"/>
          <w:szCs w:val="24"/>
          <w:lang w:val="sr-Cyrl-RS"/>
        </w:rPr>
        <w:t>Victim</w:t>
      </w:r>
      <w:r w:rsidR="002466C5" w:rsidRPr="00D54662">
        <w:rPr>
          <w:rFonts w:ascii="Times New Roman" w:eastAsia="Times New Roman" w:hAnsi="Times New Roman" w:cs="Times New Roman"/>
          <w:color w:val="000000"/>
          <w:sz w:val="24"/>
          <w:szCs w:val="24"/>
        </w:rPr>
        <w:t>s</w:t>
      </w:r>
      <w:r w:rsidR="00AE34E6"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AE34E6" w:rsidRPr="00D54662">
        <w:rPr>
          <w:rFonts w:ascii="Times New Roman" w:eastAsia="Times New Roman" w:hAnsi="Times New Roman" w:cs="Times New Roman"/>
          <w:color w:val="000000"/>
          <w:sz w:val="24"/>
          <w:szCs w:val="24"/>
        </w:rPr>
        <w:t xml:space="preserve">The National Strategy for </w:t>
      </w:r>
      <w:r w:rsidR="002466C5" w:rsidRPr="00D54662">
        <w:rPr>
          <w:rFonts w:ascii="Times New Roman" w:eastAsia="Times New Roman" w:hAnsi="Times New Roman" w:cs="Times New Roman"/>
          <w:color w:val="000000"/>
          <w:sz w:val="24"/>
          <w:szCs w:val="24"/>
          <w:lang w:val="sr-Cyrl-RS"/>
        </w:rPr>
        <w:t xml:space="preserve">Exercising the Rights of Victims and Witnesses of Criminal </w:t>
      </w:r>
      <w:r w:rsidR="00AE34E6" w:rsidRPr="00D54662">
        <w:rPr>
          <w:rFonts w:ascii="Times New Roman" w:eastAsia="Times New Roman" w:hAnsi="Times New Roman" w:cs="Times New Roman"/>
          <w:color w:val="000000"/>
          <w:sz w:val="24"/>
          <w:szCs w:val="24"/>
        </w:rPr>
        <w:t xml:space="preserve">Offenses for the Period 2020 to 2025 </w:t>
      </w:r>
      <w:proofErr w:type="gramStart"/>
      <w:r w:rsidR="00AE34E6" w:rsidRPr="00D54662">
        <w:rPr>
          <w:rFonts w:ascii="Times New Roman" w:eastAsia="Times New Roman" w:hAnsi="Times New Roman" w:cs="Times New Roman"/>
          <w:color w:val="000000"/>
          <w:sz w:val="24"/>
          <w:szCs w:val="24"/>
        </w:rPr>
        <w:t>was adopted</w:t>
      </w:r>
      <w:proofErr w:type="gramEnd"/>
      <w:r w:rsidR="00AE34E6" w:rsidRPr="00D54662">
        <w:rPr>
          <w:rFonts w:ascii="Times New Roman" w:eastAsia="Times New Roman" w:hAnsi="Times New Roman" w:cs="Times New Roman"/>
          <w:color w:val="000000"/>
          <w:sz w:val="24"/>
          <w:szCs w:val="24"/>
        </w:rPr>
        <w:t>, with the accompanying Action Plan.</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xml:space="preserve">During 2019, the organizational and technical capacities of the Criminal Police Directorate for </w:t>
      </w:r>
      <w:r w:rsidR="002466C5" w:rsidRPr="00D54662">
        <w:rPr>
          <w:rFonts w:ascii="Times New Roman" w:eastAsia="Times New Roman" w:hAnsi="Times New Roman" w:cs="Times New Roman"/>
          <w:color w:val="000000"/>
          <w:sz w:val="24"/>
          <w:szCs w:val="24"/>
        </w:rPr>
        <w:t>Fighting against</w:t>
      </w:r>
      <w:r w:rsidR="00AE34E6" w:rsidRPr="00D54662">
        <w:rPr>
          <w:rFonts w:ascii="Times New Roman" w:eastAsia="Times New Roman" w:hAnsi="Times New Roman" w:cs="Times New Roman"/>
          <w:color w:val="000000"/>
          <w:sz w:val="24"/>
          <w:szCs w:val="24"/>
        </w:rPr>
        <w:t xml:space="preserve"> Trafficking in Human Beings were significantly improved, and this process continued in 2020 by strengthening the capacity for proactive approach to human trafficking investigations, especially through the activities of the IPA 2014 twinning </w:t>
      </w:r>
      <w:r w:rsidR="002466C5" w:rsidRPr="00D54662">
        <w:rPr>
          <w:rFonts w:ascii="Times New Roman" w:eastAsia="Times New Roman" w:hAnsi="Times New Roman" w:cs="Times New Roman"/>
          <w:color w:val="000000"/>
          <w:sz w:val="24"/>
          <w:szCs w:val="24"/>
          <w:lang w:val="sr-Cyrl-RS"/>
        </w:rPr>
        <w:t xml:space="preserve">project </w:t>
      </w:r>
      <w:r w:rsidR="002466C5" w:rsidRPr="00D54662">
        <w:rPr>
          <w:rFonts w:ascii="Times New Roman" w:eastAsia="Times New Roman" w:hAnsi="Times New Roman" w:cs="Times New Roman"/>
          <w:i/>
          <w:color w:val="000000"/>
          <w:sz w:val="24"/>
          <w:szCs w:val="24"/>
          <w:lang w:val="sr-Cyrl-RS"/>
        </w:rPr>
        <w:t>Support to strengthening the fight against trafficking in human beings</w:t>
      </w:r>
      <w:r w:rsidR="002466C5" w:rsidRPr="00D54662">
        <w:rPr>
          <w:rFonts w:ascii="Times New Roman" w:eastAsia="Times New Roman" w:hAnsi="Times New Roman" w:cs="Times New Roman"/>
          <w:i/>
          <w:color w:val="000000"/>
          <w:sz w:val="24"/>
          <w:szCs w:val="24"/>
          <w:lang w:val="sr-Latn-RS"/>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Also within the Public Prosecutor's Office, prosecutors specialized in the criminal prosecution of human trafficking, by appointing a contact point for human trafficking cases in all Higher Public Prosecutor's Offices in Serbia (25). These specialized prosecutors attended a series of trainings on topics relevant to human trafficking.</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xml:space="preserve">In order to more successfully </w:t>
      </w:r>
      <w:r w:rsidR="00F40B5A" w:rsidRPr="00D54662">
        <w:rPr>
          <w:rFonts w:ascii="Times New Roman" w:eastAsia="Times New Roman" w:hAnsi="Times New Roman" w:cs="Times New Roman"/>
          <w:color w:val="000000"/>
          <w:sz w:val="24"/>
          <w:szCs w:val="24"/>
        </w:rPr>
        <w:t>fight against</w:t>
      </w:r>
      <w:r w:rsidR="00AE34E6" w:rsidRPr="00D54662">
        <w:rPr>
          <w:rFonts w:ascii="Times New Roman" w:eastAsia="Times New Roman" w:hAnsi="Times New Roman" w:cs="Times New Roman"/>
          <w:color w:val="000000"/>
          <w:sz w:val="24"/>
          <w:szCs w:val="24"/>
        </w:rPr>
        <w:t xml:space="preserve"> human trafficking and protect the rights of victims of human trafficking, on 28</w:t>
      </w:r>
      <w:r w:rsidR="00F40B5A" w:rsidRPr="00D54662">
        <w:rPr>
          <w:rFonts w:ascii="Times New Roman" w:eastAsia="Times New Roman" w:hAnsi="Times New Roman" w:cs="Times New Roman"/>
          <w:color w:val="000000"/>
          <w:sz w:val="24"/>
          <w:szCs w:val="24"/>
        </w:rPr>
        <w:t xml:space="preserve"> June</w:t>
      </w:r>
      <w:r w:rsidR="00AE34E6" w:rsidRPr="00D54662">
        <w:rPr>
          <w:rFonts w:ascii="Times New Roman" w:eastAsia="Times New Roman" w:hAnsi="Times New Roman" w:cs="Times New Roman"/>
          <w:color w:val="000000"/>
          <w:sz w:val="24"/>
          <w:szCs w:val="24"/>
        </w:rPr>
        <w:t xml:space="preserve"> 2018, the</w:t>
      </w:r>
      <w:r w:rsidR="00F40B5A" w:rsidRPr="00D54662">
        <w:rPr>
          <w:rFonts w:ascii="Times New Roman" w:eastAsia="Times New Roman" w:hAnsi="Times New Roman" w:cs="Times New Roman"/>
          <w:color w:val="000000"/>
          <w:sz w:val="24"/>
          <w:szCs w:val="24"/>
          <w:lang w:val="sr-Cyrl-RS"/>
        </w:rPr>
        <w:t xml:space="preserve"> Protocol on Cooperation between the Ministry of Interior, </w:t>
      </w:r>
      <w:r w:rsidR="00077745">
        <w:rPr>
          <w:rFonts w:ascii="Times New Roman" w:eastAsia="Times New Roman" w:hAnsi="Times New Roman" w:cs="Times New Roman"/>
          <w:color w:val="000000"/>
          <w:sz w:val="24"/>
          <w:szCs w:val="24"/>
          <w:lang w:val="sr-Latn-RS"/>
        </w:rPr>
        <w:t>MLEVSA</w:t>
      </w:r>
      <w:r w:rsidR="00F40B5A" w:rsidRPr="00D54662">
        <w:rPr>
          <w:rFonts w:ascii="Times New Roman" w:eastAsia="Times New Roman" w:hAnsi="Times New Roman" w:cs="Times New Roman"/>
          <w:color w:val="000000"/>
          <w:sz w:val="24"/>
          <w:szCs w:val="24"/>
          <w:lang w:val="sr-Cyrl-RS"/>
        </w:rPr>
        <w:t xml:space="preserve"> and the Republic Public Prosecutor's Office was concluded</w:t>
      </w:r>
      <w:r w:rsidR="00F40B5A" w:rsidRPr="00D54662">
        <w:rPr>
          <w:rFonts w:ascii="Times New Roman" w:eastAsia="Times New Roman" w:hAnsi="Times New Roman" w:cs="Times New Roman"/>
          <w:color w:val="000000"/>
          <w:sz w:val="24"/>
          <w:szCs w:val="24"/>
          <w:lang w:val="sr-Latn-RS"/>
        </w:rPr>
        <w:t>.</w:t>
      </w:r>
    </w:p>
    <w:p w:rsidR="00D54662" w:rsidRDefault="00D54662" w:rsidP="00E72F4A">
      <w:pPr>
        <w:pStyle w:val="ListParagraph"/>
        <w:spacing w:after="0"/>
        <w:rPr>
          <w:rFonts w:ascii="Times New Roman" w:eastAsia="Times New Roman" w:hAnsi="Times New Roman" w:cs="Times New Roman"/>
          <w:color w:val="000000"/>
          <w:sz w:val="24"/>
          <w:szCs w:val="24"/>
          <w:lang w:val="sr-Cyrl-RS"/>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 xml:space="preserve"> </w:t>
      </w:r>
      <w:r w:rsidR="00F40B5A" w:rsidRPr="00D54662">
        <w:rPr>
          <w:rFonts w:ascii="Times New Roman" w:eastAsia="Times New Roman" w:hAnsi="Times New Roman" w:cs="Times New Roman"/>
          <w:color w:val="000000"/>
          <w:sz w:val="24"/>
          <w:szCs w:val="24"/>
          <w:lang w:val="sr-Cyrl-RS"/>
        </w:rPr>
        <w:t>A significant decline in the number of formally identified victims was observed in 2019, although an official set of indicators for victim identification is still missing. Twelve persons were convicted in the first instance procedure for trafficking in human beings (with one of them being convicted of a crime in the context of organised crime</w:t>
      </w:r>
      <w:r w:rsidR="00F40B5A" w:rsidRPr="00D54662">
        <w:rPr>
          <w:rFonts w:ascii="Times New Roman" w:eastAsia="Times New Roman" w:hAnsi="Times New Roman" w:cs="Times New Roman"/>
          <w:color w:val="000000"/>
          <w:sz w:val="24"/>
          <w:szCs w:val="24"/>
          <w:lang w:val="sr-Latn-RS"/>
        </w:rPr>
        <w:t>).</w:t>
      </w:r>
      <w:r w:rsidR="00F40B5A" w:rsidRPr="00D54662">
        <w:rPr>
          <w:rFonts w:ascii="Times New Roman" w:eastAsia="Times New Roman" w:hAnsi="Times New Roman" w:cs="Times New Roman"/>
          <w:color w:val="000000"/>
          <w:sz w:val="24"/>
          <w:szCs w:val="24"/>
        </w:rPr>
        <w:t xml:space="preserve">  </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According to the available data of the Republic Public Prosecutor's Office, during the reporting year 2018, the prosecutor's office acted on 33 newly </w:t>
      </w:r>
      <w:r w:rsidR="0003156B" w:rsidRPr="00D54662">
        <w:rPr>
          <w:rFonts w:ascii="Times New Roman" w:eastAsia="Times New Roman" w:hAnsi="Times New Roman" w:cs="Times New Roman"/>
          <w:color w:val="000000"/>
          <w:sz w:val="24"/>
          <w:szCs w:val="24"/>
        </w:rPr>
        <w:t xml:space="preserve">filed </w:t>
      </w:r>
      <w:r w:rsidR="00AE34E6" w:rsidRPr="00D54662">
        <w:rPr>
          <w:rFonts w:ascii="Times New Roman" w:eastAsia="Times New Roman" w:hAnsi="Times New Roman" w:cs="Times New Roman"/>
          <w:color w:val="000000"/>
          <w:sz w:val="24"/>
          <w:szCs w:val="24"/>
        </w:rPr>
        <w:t>criminal charges, filed 20 indictments, 19 of which ended in a conviction (17 people were sentenced to impris</w:t>
      </w:r>
      <w:r w:rsidR="00D75C53" w:rsidRPr="00D54662">
        <w:rPr>
          <w:rFonts w:ascii="Times New Roman" w:eastAsia="Times New Roman" w:hAnsi="Times New Roman" w:cs="Times New Roman"/>
          <w:color w:val="000000"/>
          <w:sz w:val="24"/>
          <w:szCs w:val="24"/>
        </w:rPr>
        <w:t>onment and two were released).</w:t>
      </w:r>
    </w:p>
    <w:p w:rsidR="00D54662" w:rsidRDefault="00D54662" w:rsidP="00D54662">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xml:space="preserve">During 2019, there were 33 newly </w:t>
      </w:r>
      <w:r w:rsidR="0003156B" w:rsidRPr="00D54662">
        <w:rPr>
          <w:rFonts w:ascii="Times New Roman" w:eastAsia="Times New Roman" w:hAnsi="Times New Roman" w:cs="Times New Roman"/>
          <w:color w:val="000000"/>
          <w:sz w:val="24"/>
          <w:szCs w:val="24"/>
        </w:rPr>
        <w:t xml:space="preserve">filed </w:t>
      </w:r>
      <w:r w:rsidR="00AE34E6" w:rsidRPr="00D54662">
        <w:rPr>
          <w:rFonts w:ascii="Times New Roman" w:eastAsia="Times New Roman" w:hAnsi="Times New Roman" w:cs="Times New Roman"/>
          <w:color w:val="000000"/>
          <w:sz w:val="24"/>
          <w:szCs w:val="24"/>
        </w:rPr>
        <w:t>criminal charges, 22 indictments and 11 convictions (all 11 </w:t>
      </w:r>
      <w:proofErr w:type="gramStart"/>
      <w:r w:rsidR="00AE34E6" w:rsidRPr="00D54662">
        <w:rPr>
          <w:rFonts w:ascii="Times New Roman" w:eastAsia="Times New Roman" w:hAnsi="Times New Roman" w:cs="Times New Roman"/>
          <w:color w:val="000000"/>
          <w:sz w:val="24"/>
          <w:szCs w:val="24"/>
        </w:rPr>
        <w:t>were sentenced</w:t>
      </w:r>
      <w:proofErr w:type="gramEnd"/>
      <w:r w:rsidR="00AE34E6" w:rsidRPr="00D54662">
        <w:rPr>
          <w:rFonts w:ascii="Times New Roman" w:eastAsia="Times New Roman" w:hAnsi="Times New Roman" w:cs="Times New Roman"/>
          <w:color w:val="000000"/>
          <w:sz w:val="24"/>
          <w:szCs w:val="24"/>
        </w:rPr>
        <w:t xml:space="preserve"> to prison)</w:t>
      </w:r>
      <w:r w:rsidR="00F40B5A" w:rsidRPr="00D546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D54662" w:rsidRPr="00D54662" w:rsidRDefault="00D54662" w:rsidP="00D54662">
      <w:pPr>
        <w:spacing w:after="0" w:line="240" w:lineRule="auto"/>
        <w:jc w:val="both"/>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xml:space="preserve">During the reporting year 2020, the prosecutor's offices acted on 57 newly </w:t>
      </w:r>
      <w:r w:rsidR="0003156B" w:rsidRPr="00D54662">
        <w:rPr>
          <w:rFonts w:ascii="Times New Roman" w:eastAsia="Times New Roman" w:hAnsi="Times New Roman" w:cs="Times New Roman"/>
          <w:color w:val="000000"/>
          <w:sz w:val="24"/>
          <w:szCs w:val="24"/>
        </w:rPr>
        <w:t>pressed</w:t>
      </w:r>
      <w:r w:rsidR="00AE34E6" w:rsidRPr="00D54662">
        <w:rPr>
          <w:rFonts w:ascii="Times New Roman" w:eastAsia="Times New Roman" w:hAnsi="Times New Roman" w:cs="Times New Roman"/>
          <w:color w:val="000000"/>
          <w:sz w:val="24"/>
          <w:szCs w:val="24"/>
        </w:rPr>
        <w:t xml:space="preserve"> criminal charges, filed 24 indictments, of which 18 ended in a conviction (all</w:t>
      </w:r>
      <w:r w:rsidR="0003156B" w:rsidRPr="00D54662">
        <w:rPr>
          <w:rFonts w:ascii="Times New Roman" w:eastAsia="Times New Roman" w:hAnsi="Times New Roman" w:cs="Times New Roman"/>
          <w:color w:val="000000"/>
          <w:sz w:val="24"/>
          <w:szCs w:val="24"/>
        </w:rPr>
        <w:t xml:space="preserve"> 18 persons were sentenced to prison </w:t>
      </w:r>
      <w:r w:rsidR="00AE34E6" w:rsidRPr="00D54662">
        <w:rPr>
          <w:rFonts w:ascii="Times New Roman" w:eastAsia="Times New Roman" w:hAnsi="Times New Roman" w:cs="Times New Roman"/>
          <w:color w:val="000000"/>
          <w:sz w:val="24"/>
          <w:szCs w:val="24"/>
        </w:rPr>
        <w:t>t</w:t>
      </w:r>
      <w:r w:rsidR="0003156B" w:rsidRPr="00D54662">
        <w:rPr>
          <w:rFonts w:ascii="Times New Roman" w:eastAsia="Times New Roman" w:hAnsi="Times New Roman" w:cs="Times New Roman"/>
          <w:color w:val="000000"/>
          <w:sz w:val="24"/>
          <w:szCs w:val="24"/>
        </w:rPr>
        <w:t>erm</w:t>
      </w:r>
      <w:r w:rsidR="00AE34E6" w:rsidRPr="00D54662">
        <w:rPr>
          <w:rFonts w:ascii="Times New Roman" w:eastAsia="Times New Roman" w:hAnsi="Times New Roman" w:cs="Times New Roman"/>
          <w:color w:val="000000"/>
          <w:sz w:val="24"/>
          <w:szCs w:val="24"/>
        </w:rPr>
        <w:t>), while 7 persons were acquitted (according to the indictments from</w:t>
      </w:r>
      <w:r>
        <w:rPr>
          <w:rFonts w:ascii="Times New Roman" w:eastAsia="Times New Roman" w:hAnsi="Times New Roman" w:cs="Times New Roman"/>
          <w:color w:val="000000"/>
          <w:sz w:val="24"/>
          <w:szCs w:val="24"/>
        </w:rPr>
        <w:t xml:space="preserve"> the previous reporting period)</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D54662"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xml:space="preserve">During the reporting period, in order to improve the detection of </w:t>
      </w:r>
      <w:r w:rsidR="0003156B" w:rsidRPr="00D54662">
        <w:rPr>
          <w:rFonts w:ascii="Times New Roman" w:eastAsia="Times New Roman" w:hAnsi="Times New Roman" w:cs="Times New Roman"/>
          <w:color w:val="000000"/>
          <w:sz w:val="24"/>
          <w:szCs w:val="24"/>
        </w:rPr>
        <w:t xml:space="preserve">efforts </w:t>
      </w:r>
      <w:proofErr w:type="gramStart"/>
      <w:r w:rsidR="0003156B" w:rsidRPr="00D54662">
        <w:rPr>
          <w:rFonts w:ascii="Times New Roman" w:eastAsia="Times New Roman" w:hAnsi="Times New Roman" w:cs="Times New Roman"/>
          <w:color w:val="000000"/>
          <w:sz w:val="24"/>
          <w:szCs w:val="24"/>
        </w:rPr>
        <w:t>were put</w:t>
      </w:r>
      <w:proofErr w:type="gramEnd"/>
      <w:r w:rsidR="0003156B" w:rsidRPr="00D54662">
        <w:rPr>
          <w:rFonts w:ascii="Times New Roman" w:eastAsia="Times New Roman" w:hAnsi="Times New Roman" w:cs="Times New Roman"/>
          <w:color w:val="000000"/>
          <w:sz w:val="24"/>
          <w:szCs w:val="24"/>
        </w:rPr>
        <w:t xml:space="preserve"> i</w:t>
      </w:r>
      <w:r w:rsidR="00AE34E6" w:rsidRPr="00D54662">
        <w:rPr>
          <w:rFonts w:ascii="Times New Roman" w:eastAsia="Times New Roman" w:hAnsi="Times New Roman" w:cs="Times New Roman"/>
          <w:color w:val="000000"/>
          <w:sz w:val="24"/>
          <w:szCs w:val="24"/>
        </w:rPr>
        <w:t>n strengthening the capacity of the police, prosecutors, labor inspectors, and other relevant institutions.</w:t>
      </w:r>
    </w:p>
    <w:p w:rsidR="00D54662" w:rsidRDefault="00D54662" w:rsidP="00D54662">
      <w:pPr>
        <w:pStyle w:val="ListParagraph"/>
        <w:rPr>
          <w:rFonts w:ascii="Times New Roman" w:eastAsia="Times New Roman" w:hAnsi="Times New Roman" w:cs="Times New Roman"/>
          <w:b/>
          <w:bCs/>
          <w:color w:val="000000"/>
          <w:sz w:val="24"/>
          <w:szCs w:val="24"/>
        </w:rPr>
      </w:pPr>
    </w:p>
    <w:p w:rsidR="00D54662" w:rsidRPr="00D54662" w:rsidRDefault="00AE34E6"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b/>
          <w:bCs/>
          <w:color w:val="000000"/>
          <w:sz w:val="24"/>
          <w:szCs w:val="24"/>
        </w:rPr>
        <w:t>Refugees and asylum seekers</w:t>
      </w:r>
    </w:p>
    <w:p w:rsidR="00D54662" w:rsidRPr="00D54662" w:rsidRDefault="00AE34E6"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i/>
          <w:iCs/>
          <w:color w:val="000000"/>
          <w:sz w:val="24"/>
          <w:szCs w:val="24"/>
        </w:rPr>
        <w:t>Concluding remarks - recommendation from paragraph 33</w:t>
      </w:r>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In accordance with the </w:t>
      </w:r>
      <w:r w:rsidR="0003156B" w:rsidRPr="00D54662">
        <w:rPr>
          <w:rFonts w:ascii="Times New Roman" w:eastAsia="Times New Roman" w:hAnsi="Times New Roman" w:cs="Times New Roman"/>
          <w:color w:val="000000"/>
          <w:sz w:val="24"/>
          <w:szCs w:val="24"/>
        </w:rPr>
        <w:t>Law on Asylum and Temporary Protection</w:t>
      </w:r>
      <w:r w:rsidRPr="00D54662">
        <w:rPr>
          <w:rFonts w:ascii="Times New Roman" w:eastAsia="Times New Roman" w:hAnsi="Times New Roman" w:cs="Times New Roman"/>
          <w:color w:val="000000"/>
          <w:sz w:val="24"/>
          <w:szCs w:val="24"/>
        </w:rPr>
        <w:t xml:space="preserve">, every person who expresses the intention to </w:t>
      </w:r>
      <w:r w:rsidR="008A674E" w:rsidRPr="00D54662">
        <w:rPr>
          <w:rFonts w:ascii="Times New Roman" w:eastAsia="Times New Roman" w:hAnsi="Times New Roman" w:cs="Times New Roman"/>
          <w:color w:val="000000"/>
          <w:sz w:val="24"/>
          <w:szCs w:val="24"/>
          <w:lang w:val="ru-RU"/>
        </w:rPr>
        <w:t>submit an asylum application</w:t>
      </w:r>
      <w:r w:rsidR="008A674E"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 xml:space="preserve">in the </w:t>
      </w:r>
      <w:r w:rsidR="006127C4" w:rsidRPr="00D54662">
        <w:rPr>
          <w:rFonts w:ascii="Times New Roman" w:eastAsia="Times New Roman" w:hAnsi="Times New Roman" w:cs="Times New Roman"/>
          <w:color w:val="000000"/>
          <w:sz w:val="24"/>
          <w:szCs w:val="24"/>
        </w:rPr>
        <w:t>RS</w:t>
      </w:r>
      <w:r w:rsidRPr="00D54662">
        <w:rPr>
          <w:rFonts w:ascii="Times New Roman" w:eastAsia="Times New Roman" w:hAnsi="Times New Roman" w:cs="Times New Roman"/>
          <w:color w:val="000000"/>
          <w:sz w:val="24"/>
          <w:szCs w:val="24"/>
        </w:rPr>
        <w:t xml:space="preserve"> </w:t>
      </w:r>
      <w:proofErr w:type="gramStart"/>
      <w:r w:rsidRPr="00D54662">
        <w:rPr>
          <w:rFonts w:ascii="Times New Roman" w:eastAsia="Times New Roman" w:hAnsi="Times New Roman" w:cs="Times New Roman"/>
          <w:color w:val="000000"/>
          <w:sz w:val="24"/>
          <w:szCs w:val="24"/>
        </w:rPr>
        <w:t>is provided</w:t>
      </w:r>
      <w:proofErr w:type="gramEnd"/>
      <w:r w:rsidRPr="00D54662">
        <w:rPr>
          <w:rFonts w:ascii="Times New Roman" w:eastAsia="Times New Roman" w:hAnsi="Times New Roman" w:cs="Times New Roman"/>
          <w:color w:val="000000"/>
          <w:sz w:val="24"/>
          <w:szCs w:val="24"/>
        </w:rPr>
        <w:t xml:space="preserve"> with access </w:t>
      </w:r>
      <w:r w:rsidRPr="00D54662">
        <w:rPr>
          <w:rFonts w:ascii="Times New Roman" w:eastAsia="Times New Roman" w:hAnsi="Times New Roman" w:cs="Times New Roman"/>
          <w:color w:val="000000"/>
          <w:sz w:val="24"/>
          <w:szCs w:val="24"/>
        </w:rPr>
        <w:lastRenderedPageBreak/>
        <w:t>to asy</w:t>
      </w:r>
      <w:r w:rsidR="00653704">
        <w:rPr>
          <w:rFonts w:ascii="Times New Roman" w:eastAsia="Times New Roman" w:hAnsi="Times New Roman" w:cs="Times New Roman"/>
          <w:color w:val="000000"/>
          <w:sz w:val="24"/>
          <w:szCs w:val="24"/>
        </w:rPr>
        <w:t>lum</w:t>
      </w:r>
      <w:r w:rsidRPr="00D54662">
        <w:rPr>
          <w:rFonts w:ascii="Times New Roman" w:eastAsia="Times New Roman" w:hAnsi="Times New Roman" w:cs="Times New Roman"/>
          <w:color w:val="000000"/>
          <w:sz w:val="24"/>
          <w:szCs w:val="24"/>
        </w:rPr>
        <w:t xml:space="preserve">. The law stipulates that every foreigner </w:t>
      </w:r>
      <w:proofErr w:type="gramStart"/>
      <w:r w:rsidRPr="00D54662">
        <w:rPr>
          <w:rFonts w:ascii="Times New Roman" w:eastAsia="Times New Roman" w:hAnsi="Times New Roman" w:cs="Times New Roman"/>
          <w:color w:val="000000"/>
          <w:sz w:val="24"/>
          <w:szCs w:val="24"/>
        </w:rPr>
        <w:t>has</w:t>
      </w:r>
      <w:proofErr w:type="gramEnd"/>
      <w:r w:rsidRPr="00D54662">
        <w:rPr>
          <w:rFonts w:ascii="Times New Roman" w:eastAsia="Times New Roman" w:hAnsi="Times New Roman" w:cs="Times New Roman"/>
          <w:color w:val="000000"/>
          <w:sz w:val="24"/>
          <w:szCs w:val="24"/>
        </w:rPr>
        <w:t xml:space="preserve"> the right to apply for asylum. </w:t>
      </w:r>
      <w:r w:rsidR="008A674E" w:rsidRPr="00D54662">
        <w:rPr>
          <w:rFonts w:ascii="Times New Roman" w:eastAsia="Times New Roman" w:hAnsi="Times New Roman" w:cs="Times New Roman"/>
          <w:color w:val="000000"/>
          <w:sz w:val="24"/>
          <w:szCs w:val="24"/>
          <w:lang w:val="ru-RU"/>
        </w:rPr>
        <w:t>The principle of non-refoulement in the procedure of forced removal</w:t>
      </w:r>
      <w:r w:rsidR="008A674E" w:rsidRPr="00D54662">
        <w:rPr>
          <w:rFonts w:ascii="Times New Roman" w:eastAsia="Times New Roman" w:hAnsi="Times New Roman" w:cs="Times New Roman"/>
          <w:color w:val="000000"/>
          <w:sz w:val="24"/>
          <w:szCs w:val="24"/>
          <w:lang w:val="sr-Latn-RS"/>
        </w:rPr>
        <w:t xml:space="preserve"> is provided by law</w:t>
      </w:r>
      <w:r w:rsidRPr="00D54662">
        <w:rPr>
          <w:rFonts w:ascii="Times New Roman" w:eastAsia="Times New Roman" w:hAnsi="Times New Roman" w:cs="Times New Roman"/>
          <w:color w:val="000000"/>
          <w:sz w:val="24"/>
          <w:szCs w:val="24"/>
        </w:rPr>
        <w:t>.</w:t>
      </w:r>
      <w:r w:rsidR="008A674E" w:rsidRPr="00D54662">
        <w:rPr>
          <w:rFonts w:ascii="Times New Roman" w:eastAsia="Times New Roman" w:hAnsi="Times New Roman" w:cs="Times New Roman"/>
          <w:color w:val="000000"/>
          <w:sz w:val="24"/>
          <w:szCs w:val="24"/>
        </w:rPr>
        <w:t xml:space="preserve"> </w:t>
      </w:r>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Against the decisions of the Asylum Office (decision in the first instance), the asylum seeker has the right to appeal to the second instance body, </w:t>
      </w:r>
      <w:r w:rsidR="0018266C" w:rsidRPr="00D54662">
        <w:rPr>
          <w:rFonts w:ascii="Times New Roman" w:eastAsia="Times New Roman" w:hAnsi="Times New Roman" w:cs="Times New Roman"/>
          <w:color w:val="000000"/>
          <w:sz w:val="24"/>
          <w:szCs w:val="24"/>
        </w:rPr>
        <w:t>i.e.</w:t>
      </w:r>
      <w:r w:rsidRPr="00D54662">
        <w:rPr>
          <w:rFonts w:ascii="Times New Roman" w:eastAsia="Times New Roman" w:hAnsi="Times New Roman" w:cs="Times New Roman"/>
          <w:color w:val="000000"/>
          <w:sz w:val="24"/>
          <w:szCs w:val="24"/>
        </w:rPr>
        <w:t> Asylum Commission, as well as the possibility of initiating an administrative dispute before the Administrative Court. The a</w:t>
      </w:r>
      <w:r w:rsidR="00EA733C" w:rsidRPr="00D54662">
        <w:rPr>
          <w:rFonts w:ascii="Times New Roman" w:eastAsia="Times New Roman" w:hAnsi="Times New Roman" w:cs="Times New Roman"/>
          <w:color w:val="000000"/>
          <w:sz w:val="24"/>
          <w:szCs w:val="24"/>
        </w:rPr>
        <w:t xml:space="preserve">ppeal against the decision is </w:t>
      </w:r>
      <w:r w:rsidRPr="00D54662">
        <w:rPr>
          <w:rFonts w:ascii="Times New Roman" w:eastAsia="Times New Roman" w:hAnsi="Times New Roman" w:cs="Times New Roman"/>
          <w:color w:val="000000"/>
          <w:sz w:val="24"/>
          <w:szCs w:val="24"/>
        </w:rPr>
        <w:t>suspensive</w:t>
      </w:r>
      <w:r w:rsidR="00EA733C" w:rsidRPr="00D54662">
        <w:rPr>
          <w:rFonts w:ascii="Times New Roman" w:eastAsia="Times New Roman" w:hAnsi="Times New Roman" w:cs="Times New Roman"/>
          <w:color w:val="000000"/>
          <w:sz w:val="24"/>
          <w:szCs w:val="24"/>
        </w:rPr>
        <w:t xml:space="preserve"> in</w:t>
      </w:r>
      <w:r w:rsidRPr="00D54662">
        <w:rPr>
          <w:rFonts w:ascii="Times New Roman" w:eastAsia="Times New Roman" w:hAnsi="Times New Roman" w:cs="Times New Roman"/>
          <w:color w:val="000000"/>
          <w:sz w:val="24"/>
          <w:szCs w:val="24"/>
        </w:rPr>
        <w:t xml:space="preserve"> nature. </w:t>
      </w:r>
      <w:proofErr w:type="gramStart"/>
      <w:r w:rsidRPr="00D54662">
        <w:rPr>
          <w:rFonts w:ascii="Times New Roman" w:eastAsia="Times New Roman" w:hAnsi="Times New Roman" w:cs="Times New Roman"/>
          <w:color w:val="000000"/>
          <w:sz w:val="24"/>
          <w:szCs w:val="24"/>
        </w:rPr>
        <w:t>Also</w:t>
      </w:r>
      <w:proofErr w:type="gramEnd"/>
      <w:r w:rsidRPr="00D54662">
        <w:rPr>
          <w:rFonts w:ascii="Times New Roman" w:eastAsia="Times New Roman" w:hAnsi="Times New Roman" w:cs="Times New Roman"/>
          <w:color w:val="000000"/>
          <w:sz w:val="24"/>
          <w:szCs w:val="24"/>
        </w:rPr>
        <w:t>, the officers of the Asylum Office are speci</w:t>
      </w:r>
      <w:r w:rsidR="00EA733C" w:rsidRPr="00D54662">
        <w:rPr>
          <w:rFonts w:ascii="Times New Roman" w:eastAsia="Times New Roman" w:hAnsi="Times New Roman" w:cs="Times New Roman"/>
          <w:color w:val="000000"/>
          <w:sz w:val="24"/>
          <w:szCs w:val="24"/>
        </w:rPr>
        <w:t>fica</w:t>
      </w:r>
      <w:r w:rsidRPr="00D54662">
        <w:rPr>
          <w:rFonts w:ascii="Times New Roman" w:eastAsia="Times New Roman" w:hAnsi="Times New Roman" w:cs="Times New Roman"/>
          <w:color w:val="000000"/>
          <w:sz w:val="24"/>
          <w:szCs w:val="24"/>
        </w:rPr>
        <w:t>lly trained to conduct the asylum procedure, and each case is assessed on the basis of the individual characteristics of the asylum seeker.</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The Republic of Serbia is a country that </w:t>
      </w:r>
      <w:proofErr w:type="gramStart"/>
      <w:r w:rsidRPr="00D54662">
        <w:rPr>
          <w:rFonts w:ascii="Times New Roman" w:eastAsia="Times New Roman" w:hAnsi="Times New Roman" w:cs="Times New Roman"/>
          <w:color w:val="000000"/>
          <w:sz w:val="24"/>
          <w:szCs w:val="24"/>
        </w:rPr>
        <w:t>has been exposed</w:t>
      </w:r>
      <w:proofErr w:type="gramEnd"/>
      <w:r w:rsidRPr="00D54662">
        <w:rPr>
          <w:rFonts w:ascii="Times New Roman" w:eastAsia="Times New Roman" w:hAnsi="Times New Roman" w:cs="Times New Roman"/>
          <w:color w:val="000000"/>
          <w:sz w:val="24"/>
          <w:szCs w:val="24"/>
        </w:rPr>
        <w:t xml:space="preserve"> to increased pressure of mixed migration flows through its territory for several years. Most of these persons transit through its territory, staying for a short </w:t>
      </w:r>
      <w:proofErr w:type="gramStart"/>
      <w:r w:rsidRPr="00D54662">
        <w:rPr>
          <w:rFonts w:ascii="Times New Roman" w:eastAsia="Times New Roman" w:hAnsi="Times New Roman" w:cs="Times New Roman"/>
          <w:color w:val="000000"/>
          <w:sz w:val="24"/>
          <w:szCs w:val="24"/>
        </w:rPr>
        <w:t>period of time</w:t>
      </w:r>
      <w:proofErr w:type="gramEnd"/>
      <w:r w:rsidRPr="00D54662">
        <w:rPr>
          <w:rFonts w:ascii="Times New Roman" w:eastAsia="Times New Roman" w:hAnsi="Times New Roman" w:cs="Times New Roman"/>
          <w:color w:val="000000"/>
          <w:sz w:val="24"/>
          <w:szCs w:val="24"/>
        </w:rPr>
        <w:t xml:space="preserve">, while only a small number register their intention and start the asylum procedure. The Republic of Serbia has opted for a humanitarian approach to this problem, which includes assistance to all migrants, regardless of their legal status. For that purpose, in addition to five asylum centers, 14 reception centers </w:t>
      </w:r>
      <w:proofErr w:type="gramStart"/>
      <w:r w:rsidRPr="00D54662">
        <w:rPr>
          <w:rFonts w:ascii="Times New Roman" w:eastAsia="Times New Roman" w:hAnsi="Times New Roman" w:cs="Times New Roman"/>
          <w:color w:val="000000"/>
          <w:sz w:val="24"/>
          <w:szCs w:val="24"/>
        </w:rPr>
        <w:t>were o</w:t>
      </w:r>
      <w:r w:rsidR="00250A8B" w:rsidRPr="00D54662">
        <w:rPr>
          <w:rFonts w:ascii="Times New Roman" w:eastAsia="Times New Roman" w:hAnsi="Times New Roman" w:cs="Times New Roman"/>
          <w:color w:val="000000"/>
          <w:sz w:val="24"/>
          <w:szCs w:val="24"/>
        </w:rPr>
        <w:t>pened</w:t>
      </w:r>
      <w:proofErr w:type="gramEnd"/>
      <w:r w:rsidR="00250A8B" w:rsidRPr="00D54662">
        <w:rPr>
          <w:rFonts w:ascii="Times New Roman" w:eastAsia="Times New Roman" w:hAnsi="Times New Roman" w:cs="Times New Roman"/>
          <w:color w:val="000000"/>
          <w:sz w:val="24"/>
          <w:szCs w:val="24"/>
        </w:rPr>
        <w:t>. Total capacities are 6,000 beds</w:t>
      </w:r>
      <w:r w:rsidRPr="00D54662">
        <w:rPr>
          <w:rFonts w:ascii="Times New Roman" w:eastAsia="Times New Roman" w:hAnsi="Times New Roman" w:cs="Times New Roman"/>
          <w:color w:val="000000"/>
          <w:sz w:val="24"/>
          <w:szCs w:val="24"/>
        </w:rPr>
        <w:t xml:space="preserve"> with the possibility of raising the capacity by another 20% (using facilities intended for shorter stays in case of need 10% and conversion of parts of common areas an additional 10%. The average number of accommo</w:t>
      </w:r>
      <w:r w:rsidR="00250A8B" w:rsidRPr="00D54662">
        <w:rPr>
          <w:rFonts w:ascii="Times New Roman" w:eastAsia="Times New Roman" w:hAnsi="Times New Roman" w:cs="Times New Roman"/>
          <w:color w:val="000000"/>
          <w:sz w:val="24"/>
          <w:szCs w:val="24"/>
        </w:rPr>
        <w:t>dated persons in December 2020 ha</w:t>
      </w:r>
      <w:r w:rsidRPr="00D54662">
        <w:rPr>
          <w:rFonts w:ascii="Times New Roman" w:eastAsia="Times New Roman" w:hAnsi="Times New Roman" w:cs="Times New Roman"/>
          <w:color w:val="000000"/>
          <w:sz w:val="24"/>
          <w:szCs w:val="24"/>
        </w:rPr>
        <w:t>s</w:t>
      </w:r>
      <w:r w:rsidR="00250A8B" w:rsidRPr="00D54662">
        <w:rPr>
          <w:rFonts w:ascii="Times New Roman" w:eastAsia="Times New Roman" w:hAnsi="Times New Roman" w:cs="Times New Roman"/>
          <w:color w:val="000000"/>
          <w:sz w:val="24"/>
          <w:szCs w:val="24"/>
        </w:rPr>
        <w:t xml:space="preserve"> been</w:t>
      </w:r>
      <w:r w:rsidRPr="00D54662">
        <w:rPr>
          <w:rFonts w:ascii="Times New Roman" w:eastAsia="Times New Roman" w:hAnsi="Times New Roman" w:cs="Times New Roman"/>
          <w:color w:val="000000"/>
          <w:sz w:val="24"/>
          <w:szCs w:val="24"/>
        </w:rPr>
        <w:t xml:space="preserve"> around 6,300.</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In order to reach the standard of accommodation, significant funds </w:t>
      </w:r>
      <w:proofErr w:type="gramStart"/>
      <w:r w:rsidRPr="00D54662">
        <w:rPr>
          <w:rFonts w:ascii="Times New Roman" w:eastAsia="Times New Roman" w:hAnsi="Times New Roman" w:cs="Times New Roman"/>
          <w:color w:val="000000"/>
          <w:sz w:val="24"/>
          <w:szCs w:val="24"/>
        </w:rPr>
        <w:t>have been invested</w:t>
      </w:r>
      <w:proofErr w:type="gramEnd"/>
      <w:r w:rsidRPr="00D54662">
        <w:rPr>
          <w:rFonts w:ascii="Times New Roman" w:eastAsia="Times New Roman" w:hAnsi="Times New Roman" w:cs="Times New Roman"/>
          <w:color w:val="000000"/>
          <w:sz w:val="24"/>
          <w:szCs w:val="24"/>
        </w:rPr>
        <w:t xml:space="preserve"> in infrastructure (maintenance, reconstruction and equipping of the </w:t>
      </w:r>
      <w:r w:rsidR="000D4B31" w:rsidRPr="00D54662">
        <w:rPr>
          <w:rFonts w:ascii="Times New Roman" w:eastAsia="Times New Roman" w:hAnsi="Times New Roman" w:cs="Times New Roman"/>
          <w:color w:val="000000"/>
          <w:sz w:val="24"/>
          <w:szCs w:val="24"/>
        </w:rPr>
        <w:t>facilities</w:t>
      </w:r>
      <w:r w:rsidRPr="00D54662">
        <w:rPr>
          <w:rFonts w:ascii="Times New Roman" w:eastAsia="Times New Roman" w:hAnsi="Times New Roman" w:cs="Times New Roman"/>
          <w:color w:val="000000"/>
          <w:sz w:val="24"/>
          <w:szCs w:val="24"/>
        </w:rPr>
        <w:t xml:space="preserve">). In the reporting </w:t>
      </w:r>
      <w:proofErr w:type="gramStart"/>
      <w:r w:rsidRPr="00D54662">
        <w:rPr>
          <w:rFonts w:ascii="Times New Roman" w:eastAsia="Times New Roman" w:hAnsi="Times New Roman" w:cs="Times New Roman"/>
          <w:color w:val="000000"/>
          <w:sz w:val="24"/>
          <w:szCs w:val="24"/>
        </w:rPr>
        <w:t>period ,</w:t>
      </w:r>
      <w:proofErr w:type="gramEnd"/>
      <w:r w:rsidRPr="00D54662">
        <w:rPr>
          <w:rFonts w:ascii="Times New Roman" w:eastAsia="Times New Roman" w:hAnsi="Times New Roman" w:cs="Times New Roman"/>
          <w:color w:val="000000"/>
          <w:sz w:val="24"/>
          <w:szCs w:val="24"/>
        </w:rPr>
        <w:t xml:space="preserve"> more than eight million euros were invested in providing appropriate </w:t>
      </w:r>
      <w:r w:rsidR="000D4B31" w:rsidRPr="00D54662">
        <w:rPr>
          <w:rFonts w:ascii="Times New Roman" w:eastAsia="Times New Roman" w:hAnsi="Times New Roman" w:cs="Times New Roman"/>
          <w:color w:val="000000"/>
          <w:sz w:val="24"/>
          <w:szCs w:val="24"/>
        </w:rPr>
        <w:t>living</w:t>
      </w:r>
      <w:r w:rsidRPr="00D54662">
        <w:rPr>
          <w:rFonts w:ascii="Times New Roman" w:eastAsia="Times New Roman" w:hAnsi="Times New Roman" w:cs="Times New Roman"/>
          <w:color w:val="000000"/>
          <w:sz w:val="24"/>
          <w:szCs w:val="24"/>
        </w:rPr>
        <w:t xml:space="preserve"> conditions in the centers . In this way, standards related to family unity, appropriate sanitary conditions, heating, </w:t>
      </w:r>
      <w:r w:rsidR="000D4B31" w:rsidRPr="00D54662">
        <w:rPr>
          <w:rFonts w:ascii="Times New Roman" w:eastAsia="Times New Roman" w:hAnsi="Times New Roman" w:cs="Times New Roman"/>
          <w:color w:val="000000"/>
          <w:sz w:val="24"/>
          <w:szCs w:val="24"/>
        </w:rPr>
        <w:t xml:space="preserve">and </w:t>
      </w:r>
      <w:r w:rsidRPr="00D54662">
        <w:rPr>
          <w:rFonts w:ascii="Times New Roman" w:eastAsia="Times New Roman" w:hAnsi="Times New Roman" w:cs="Times New Roman"/>
          <w:color w:val="000000"/>
          <w:sz w:val="24"/>
          <w:szCs w:val="24"/>
        </w:rPr>
        <w:t xml:space="preserve">safety </w:t>
      </w:r>
      <w:proofErr w:type="gramStart"/>
      <w:r w:rsidRPr="00D54662">
        <w:rPr>
          <w:rFonts w:ascii="Times New Roman" w:eastAsia="Times New Roman" w:hAnsi="Times New Roman" w:cs="Times New Roman"/>
          <w:color w:val="000000"/>
          <w:sz w:val="24"/>
          <w:szCs w:val="24"/>
        </w:rPr>
        <w:t>are provided</w:t>
      </w:r>
      <w:proofErr w:type="gramEnd"/>
      <w:r w:rsidRPr="00D54662">
        <w:rPr>
          <w:rFonts w:ascii="Times New Roman" w:eastAsia="Times New Roman" w:hAnsi="Times New Roman" w:cs="Times New Roman"/>
          <w:color w:val="000000"/>
          <w:sz w:val="24"/>
          <w:szCs w:val="24"/>
        </w:rPr>
        <w:t xml:space="preserve">. Users </w:t>
      </w:r>
      <w:proofErr w:type="gramStart"/>
      <w:r w:rsidRPr="00D54662">
        <w:rPr>
          <w:rFonts w:ascii="Times New Roman" w:eastAsia="Times New Roman" w:hAnsi="Times New Roman" w:cs="Times New Roman"/>
          <w:color w:val="000000"/>
          <w:sz w:val="24"/>
          <w:szCs w:val="24"/>
        </w:rPr>
        <w:t>are accommodated</w:t>
      </w:r>
      <w:proofErr w:type="gramEnd"/>
      <w:r w:rsidRPr="00D54662">
        <w:rPr>
          <w:rFonts w:ascii="Times New Roman" w:eastAsia="Times New Roman" w:hAnsi="Times New Roman" w:cs="Times New Roman"/>
          <w:color w:val="000000"/>
          <w:sz w:val="24"/>
          <w:szCs w:val="24"/>
        </w:rPr>
        <w:t xml:space="preserve"> in the facilities without discrimination and with respect for the principle of family unity. Centers for accommodation of families (5 centers), unaccompanied minors (2 centers) are speci</w:t>
      </w:r>
      <w:r w:rsidR="00AA7F77" w:rsidRPr="00D54662">
        <w:rPr>
          <w:rFonts w:ascii="Times New Roman" w:eastAsia="Times New Roman" w:hAnsi="Times New Roman" w:cs="Times New Roman"/>
          <w:color w:val="000000"/>
          <w:sz w:val="24"/>
          <w:szCs w:val="24"/>
        </w:rPr>
        <w:t>fic</w:t>
      </w:r>
      <w:r w:rsidRPr="00D54662">
        <w:rPr>
          <w:rFonts w:ascii="Times New Roman" w:eastAsia="Times New Roman" w:hAnsi="Times New Roman" w:cs="Times New Roman"/>
          <w:color w:val="000000"/>
          <w:sz w:val="24"/>
          <w:szCs w:val="24"/>
        </w:rPr>
        <w:t xml:space="preserve">ally designated, while adult men are accommodated in other </w:t>
      </w:r>
      <w:proofErr w:type="gramStart"/>
      <w:r w:rsidRPr="00D54662">
        <w:rPr>
          <w:rFonts w:ascii="Times New Roman" w:eastAsia="Times New Roman" w:hAnsi="Times New Roman" w:cs="Times New Roman"/>
          <w:color w:val="000000"/>
          <w:sz w:val="24"/>
          <w:szCs w:val="24"/>
        </w:rPr>
        <w:t>centers . </w:t>
      </w:r>
      <w:proofErr w:type="gramEnd"/>
      <w:r w:rsidRPr="00D54662">
        <w:rPr>
          <w:rFonts w:ascii="Times New Roman" w:eastAsia="Times New Roman" w:hAnsi="Times New Roman" w:cs="Times New Roman"/>
          <w:color w:val="000000"/>
          <w:sz w:val="24"/>
          <w:szCs w:val="24"/>
        </w:rPr>
        <w:t xml:space="preserve">In accordance with the needs of users, the conditions in the centers </w:t>
      </w:r>
      <w:proofErr w:type="gramStart"/>
      <w:r w:rsidRPr="00D54662">
        <w:rPr>
          <w:rFonts w:ascii="Times New Roman" w:eastAsia="Times New Roman" w:hAnsi="Times New Roman" w:cs="Times New Roman"/>
          <w:color w:val="000000"/>
          <w:sz w:val="24"/>
          <w:szCs w:val="24"/>
        </w:rPr>
        <w:t>have been adjusted</w:t>
      </w:r>
      <w:proofErr w:type="gramEnd"/>
      <w:r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In addition to significant investment in infrastructure, significant activities </w:t>
      </w:r>
      <w:proofErr w:type="gramStart"/>
      <w:r w:rsidRPr="00D54662">
        <w:rPr>
          <w:rFonts w:ascii="Times New Roman" w:eastAsia="Times New Roman" w:hAnsi="Times New Roman" w:cs="Times New Roman"/>
          <w:color w:val="000000"/>
          <w:sz w:val="24"/>
          <w:szCs w:val="24"/>
        </w:rPr>
        <w:t>have been undertaken</w:t>
      </w:r>
      <w:proofErr w:type="gramEnd"/>
      <w:r w:rsidRPr="00D54662">
        <w:rPr>
          <w:rFonts w:ascii="Times New Roman" w:eastAsia="Times New Roman" w:hAnsi="Times New Roman" w:cs="Times New Roman"/>
          <w:color w:val="000000"/>
          <w:sz w:val="24"/>
          <w:szCs w:val="24"/>
        </w:rPr>
        <w:t xml:space="preserve"> to standardize services in the centers provided by different actors. The food service </w:t>
      </w:r>
      <w:proofErr w:type="gramStart"/>
      <w:r w:rsidRPr="00D54662">
        <w:rPr>
          <w:rFonts w:ascii="Times New Roman" w:eastAsia="Times New Roman" w:hAnsi="Times New Roman" w:cs="Times New Roman"/>
          <w:color w:val="000000"/>
          <w:sz w:val="24"/>
          <w:szCs w:val="24"/>
        </w:rPr>
        <w:t>is provided</w:t>
      </w:r>
      <w:proofErr w:type="gramEnd"/>
      <w:r w:rsidRPr="00D54662">
        <w:rPr>
          <w:rFonts w:ascii="Times New Roman" w:eastAsia="Times New Roman" w:hAnsi="Times New Roman" w:cs="Times New Roman"/>
          <w:color w:val="000000"/>
          <w:sz w:val="24"/>
          <w:szCs w:val="24"/>
        </w:rPr>
        <w:t xml:space="preserve"> in ac</w:t>
      </w:r>
      <w:r w:rsidR="00AA7F77" w:rsidRPr="00D54662">
        <w:rPr>
          <w:rFonts w:ascii="Times New Roman" w:eastAsia="Times New Roman" w:hAnsi="Times New Roman" w:cs="Times New Roman"/>
          <w:color w:val="000000"/>
          <w:sz w:val="24"/>
          <w:szCs w:val="24"/>
        </w:rPr>
        <w:t>cordance with the menu, which i</w:t>
      </w:r>
      <w:r w:rsidRPr="00D54662">
        <w:rPr>
          <w:rFonts w:ascii="Times New Roman" w:eastAsia="Times New Roman" w:hAnsi="Times New Roman" w:cs="Times New Roman"/>
          <w:color w:val="000000"/>
          <w:sz w:val="24"/>
          <w:szCs w:val="24"/>
        </w:rPr>
        <w:t xml:space="preserve">s </w:t>
      </w:r>
      <w:r w:rsidR="00AA7F77" w:rsidRPr="00D54662">
        <w:rPr>
          <w:rFonts w:ascii="Times New Roman" w:eastAsia="Times New Roman" w:hAnsi="Times New Roman" w:cs="Times New Roman"/>
          <w:color w:val="000000"/>
          <w:sz w:val="24"/>
          <w:szCs w:val="24"/>
        </w:rPr>
        <w:t>composed</w:t>
      </w:r>
      <w:r w:rsidRPr="00D54662">
        <w:rPr>
          <w:rFonts w:ascii="Times New Roman" w:eastAsia="Times New Roman" w:hAnsi="Times New Roman" w:cs="Times New Roman"/>
          <w:color w:val="000000"/>
          <w:sz w:val="24"/>
          <w:szCs w:val="24"/>
        </w:rPr>
        <w:t xml:space="preserve"> in cooperation with the National Institute of Public Health, and the control is performed on the </w:t>
      </w:r>
      <w:r w:rsidR="004D7751" w:rsidRPr="00D54662">
        <w:rPr>
          <w:rFonts w:ascii="Times New Roman" w:eastAsia="Times New Roman" w:hAnsi="Times New Roman" w:cs="Times New Roman"/>
          <w:sz w:val="24"/>
          <w:szCs w:val="24"/>
        </w:rPr>
        <w:t>usability</w:t>
      </w:r>
      <w:r w:rsidRPr="00D54662">
        <w:rPr>
          <w:rFonts w:ascii="Times New Roman" w:eastAsia="Times New Roman" w:hAnsi="Times New Roman" w:cs="Times New Roman"/>
          <w:sz w:val="24"/>
          <w:szCs w:val="24"/>
        </w:rPr>
        <w:t xml:space="preserve"> </w:t>
      </w:r>
      <w:r w:rsidRPr="00D54662">
        <w:rPr>
          <w:rFonts w:ascii="Times New Roman" w:eastAsia="Times New Roman" w:hAnsi="Times New Roman" w:cs="Times New Roman"/>
          <w:color w:val="000000"/>
          <w:sz w:val="24"/>
          <w:szCs w:val="24"/>
        </w:rPr>
        <w:t xml:space="preserve">of food, as well as on the quality of meals. Health care </w:t>
      </w:r>
      <w:proofErr w:type="gramStart"/>
      <w:r w:rsidRPr="00D54662">
        <w:rPr>
          <w:rFonts w:ascii="Times New Roman" w:eastAsia="Times New Roman" w:hAnsi="Times New Roman" w:cs="Times New Roman"/>
          <w:color w:val="000000"/>
          <w:sz w:val="24"/>
          <w:szCs w:val="24"/>
        </w:rPr>
        <w:t>is provided</w:t>
      </w:r>
      <w:proofErr w:type="gramEnd"/>
      <w:r w:rsidRPr="00D54662">
        <w:rPr>
          <w:rFonts w:ascii="Times New Roman" w:eastAsia="Times New Roman" w:hAnsi="Times New Roman" w:cs="Times New Roman"/>
          <w:color w:val="000000"/>
          <w:sz w:val="24"/>
          <w:szCs w:val="24"/>
        </w:rPr>
        <w:t xml:space="preserve"> in each center by the local health center in the centers themselves, 4 to 12 hours a day depending on needs, and the local emergency service covers the rest of the day. According to the instruction of doctors, people </w:t>
      </w:r>
      <w:proofErr w:type="gramStart"/>
      <w:r w:rsidRPr="00D54662">
        <w:rPr>
          <w:rFonts w:ascii="Times New Roman" w:eastAsia="Times New Roman" w:hAnsi="Times New Roman" w:cs="Times New Roman"/>
          <w:color w:val="000000"/>
          <w:sz w:val="24"/>
          <w:szCs w:val="24"/>
        </w:rPr>
        <w:t>are referred</w:t>
      </w:r>
      <w:proofErr w:type="gramEnd"/>
      <w:r w:rsidRPr="00D54662">
        <w:rPr>
          <w:rFonts w:ascii="Times New Roman" w:eastAsia="Times New Roman" w:hAnsi="Times New Roman" w:cs="Times New Roman"/>
          <w:color w:val="000000"/>
          <w:sz w:val="24"/>
          <w:szCs w:val="24"/>
        </w:rPr>
        <w:t xml:space="preserve"> to secondary and tertiary </w:t>
      </w:r>
      <w:r w:rsidR="000F3F1E" w:rsidRPr="00D54662">
        <w:rPr>
          <w:rFonts w:ascii="Times New Roman" w:eastAsia="Times New Roman" w:hAnsi="Times New Roman" w:cs="Times New Roman"/>
          <w:color w:val="000000"/>
          <w:sz w:val="24"/>
          <w:szCs w:val="24"/>
        </w:rPr>
        <w:t>medical care</w:t>
      </w:r>
      <w:r w:rsidRPr="00D54662">
        <w:rPr>
          <w:rFonts w:ascii="Times New Roman" w:eastAsia="Times New Roman" w:hAnsi="Times New Roman" w:cs="Times New Roman"/>
          <w:color w:val="000000"/>
          <w:sz w:val="24"/>
          <w:szCs w:val="24"/>
        </w:rPr>
        <w:t xml:space="preserve"> in the same way as the citizens of </w:t>
      </w:r>
      <w:r w:rsidR="00C74FD4">
        <w:rPr>
          <w:rFonts w:ascii="Times New Roman" w:eastAsia="Times New Roman" w:hAnsi="Times New Roman" w:cs="Times New Roman"/>
          <w:color w:val="000000"/>
          <w:sz w:val="24"/>
          <w:szCs w:val="24"/>
        </w:rPr>
        <w:t xml:space="preserve">RS. </w:t>
      </w:r>
      <w:r w:rsidRPr="00D54662">
        <w:rPr>
          <w:rFonts w:ascii="Times New Roman" w:eastAsia="Times New Roman" w:hAnsi="Times New Roman" w:cs="Times New Roman"/>
          <w:color w:val="000000"/>
          <w:sz w:val="24"/>
          <w:szCs w:val="24"/>
        </w:rPr>
        <w:t xml:space="preserve">Regular immunization of all children </w:t>
      </w:r>
      <w:proofErr w:type="gramStart"/>
      <w:r w:rsidRPr="00D54662">
        <w:rPr>
          <w:rFonts w:ascii="Times New Roman" w:eastAsia="Times New Roman" w:hAnsi="Times New Roman" w:cs="Times New Roman"/>
          <w:color w:val="000000"/>
          <w:sz w:val="24"/>
          <w:szCs w:val="24"/>
        </w:rPr>
        <w:t>has been established</w:t>
      </w:r>
      <w:proofErr w:type="gramEnd"/>
      <w:r w:rsidRPr="00D54662">
        <w:rPr>
          <w:rFonts w:ascii="Times New Roman" w:eastAsia="Times New Roman" w:hAnsi="Times New Roman" w:cs="Times New Roman"/>
          <w:color w:val="000000"/>
          <w:sz w:val="24"/>
          <w:szCs w:val="24"/>
        </w:rPr>
        <w:t>. </w:t>
      </w:r>
      <w:proofErr w:type="gramStart"/>
      <w:r w:rsidRPr="00D54662">
        <w:rPr>
          <w:rFonts w:ascii="Times New Roman" w:eastAsia="Times New Roman" w:hAnsi="Times New Roman" w:cs="Times New Roman"/>
          <w:color w:val="000000"/>
          <w:sz w:val="24"/>
          <w:szCs w:val="24"/>
        </w:rPr>
        <w:t>Mental health protection psychological support is provided by psychologists present in all centers in accordance with the Guidelines</w:t>
      </w:r>
      <w:proofErr w:type="gramEnd"/>
      <w:r w:rsidRPr="00D54662">
        <w:rPr>
          <w:rFonts w:ascii="Times New Roman" w:eastAsia="Times New Roman" w:hAnsi="Times New Roman" w:cs="Times New Roman"/>
          <w:color w:val="000000"/>
          <w:sz w:val="24"/>
          <w:szCs w:val="24"/>
        </w:rPr>
        <w:t xml:space="preserve"> for the Protection and Improvement of Mental Health of Refugees, Asylum Seekers and Migrants in </w:t>
      </w:r>
      <w:r w:rsidR="00C74FD4">
        <w:rPr>
          <w:rFonts w:ascii="Times New Roman" w:eastAsia="Times New Roman" w:hAnsi="Times New Roman" w:cs="Times New Roman"/>
          <w:color w:val="000000"/>
          <w:sz w:val="24"/>
          <w:szCs w:val="24"/>
        </w:rPr>
        <w:t>RS</w:t>
      </w:r>
      <w:r w:rsidRPr="00D54662">
        <w:rPr>
          <w:rFonts w:ascii="Times New Roman" w:eastAsia="Times New Roman" w:hAnsi="Times New Roman" w:cs="Times New Roman"/>
          <w:color w:val="000000"/>
          <w:sz w:val="24"/>
          <w:szCs w:val="24"/>
        </w:rPr>
        <w:t>, which were developed in cooperation wit</w:t>
      </w:r>
      <w:r w:rsidR="00D75C53" w:rsidRPr="00D54662">
        <w:rPr>
          <w:rFonts w:ascii="Times New Roman" w:eastAsia="Times New Roman" w:hAnsi="Times New Roman" w:cs="Times New Roman"/>
          <w:color w:val="000000"/>
          <w:sz w:val="24"/>
          <w:szCs w:val="24"/>
        </w:rPr>
        <w:t>h the World Health Organization</w:t>
      </w:r>
      <w:r w:rsidRPr="00D54662">
        <w:rPr>
          <w:rFonts w:ascii="Times New Roman" w:eastAsia="Times New Roman" w:hAnsi="Times New Roman" w:cs="Times New Roman"/>
          <w:color w:val="000000"/>
          <w:sz w:val="24"/>
          <w:szCs w:val="24"/>
        </w:rPr>
        <w:t>.</w:t>
      </w:r>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As an additional type of support, recreational activities and various workshops aimed at empowering users and their </w:t>
      </w:r>
      <w:r w:rsidR="003A35CF" w:rsidRPr="00D54662">
        <w:rPr>
          <w:rFonts w:ascii="Times New Roman" w:eastAsia="Times New Roman" w:hAnsi="Times New Roman" w:cs="Times New Roman"/>
          <w:bCs/>
          <w:color w:val="000000"/>
          <w:sz w:val="24"/>
          <w:szCs w:val="24"/>
          <w:lang w:val="sr-Cyrl-RS"/>
        </w:rPr>
        <w:t xml:space="preserve">inclusion </w:t>
      </w:r>
      <w:r w:rsidRPr="00D54662">
        <w:rPr>
          <w:rFonts w:ascii="Times New Roman" w:eastAsia="Times New Roman" w:hAnsi="Times New Roman" w:cs="Times New Roman"/>
          <w:color w:val="000000"/>
          <w:sz w:val="24"/>
          <w:szCs w:val="24"/>
        </w:rPr>
        <w:t>are coordinated</w:t>
      </w:r>
      <w:r w:rsidR="00A12E16" w:rsidRPr="00D54662">
        <w:rPr>
          <w:rFonts w:ascii="Times New Roman" w:eastAsia="Times New Roman" w:hAnsi="Times New Roman" w:cs="Times New Roman"/>
          <w:color w:val="000000"/>
          <w:sz w:val="24"/>
          <w:szCs w:val="24"/>
        </w:rPr>
        <w:t>. S</w:t>
      </w:r>
      <w:r w:rsidRPr="00D54662">
        <w:rPr>
          <w:rFonts w:ascii="Times New Roman" w:eastAsia="Times New Roman" w:hAnsi="Times New Roman" w:cs="Times New Roman"/>
          <w:color w:val="000000"/>
          <w:sz w:val="24"/>
          <w:szCs w:val="24"/>
        </w:rPr>
        <w:t>tandards</w:t>
      </w:r>
      <w:r w:rsidR="00A12E16" w:rsidRPr="00D54662">
        <w:rPr>
          <w:rFonts w:ascii="Times New Roman" w:eastAsia="Times New Roman" w:hAnsi="Times New Roman" w:cs="Times New Roman"/>
          <w:color w:val="000000"/>
          <w:sz w:val="24"/>
          <w:szCs w:val="24"/>
        </w:rPr>
        <w:t xml:space="preserve"> </w:t>
      </w:r>
      <w:proofErr w:type="gramStart"/>
      <w:r w:rsidR="00A12E16" w:rsidRPr="00D54662">
        <w:rPr>
          <w:rFonts w:ascii="Times New Roman" w:eastAsia="Times New Roman" w:hAnsi="Times New Roman" w:cs="Times New Roman"/>
          <w:color w:val="000000"/>
          <w:sz w:val="24"/>
          <w:szCs w:val="24"/>
        </w:rPr>
        <w:t>were developed</w:t>
      </w:r>
      <w:proofErr w:type="gramEnd"/>
      <w:r w:rsidRPr="00D54662">
        <w:rPr>
          <w:rFonts w:ascii="Times New Roman" w:eastAsia="Times New Roman" w:hAnsi="Times New Roman" w:cs="Times New Roman"/>
          <w:color w:val="000000"/>
          <w:sz w:val="24"/>
          <w:szCs w:val="24"/>
        </w:rPr>
        <w:t xml:space="preserve"> for service pr</w:t>
      </w:r>
      <w:r w:rsidR="00A12E16" w:rsidRPr="00D54662">
        <w:rPr>
          <w:rFonts w:ascii="Times New Roman" w:eastAsia="Times New Roman" w:hAnsi="Times New Roman" w:cs="Times New Roman"/>
          <w:color w:val="000000"/>
          <w:sz w:val="24"/>
          <w:szCs w:val="24"/>
        </w:rPr>
        <w:t>oviders in the field of psycho</w:t>
      </w:r>
      <w:r w:rsidRPr="00D54662">
        <w:rPr>
          <w:rFonts w:ascii="Times New Roman" w:eastAsia="Times New Roman" w:hAnsi="Times New Roman" w:cs="Times New Roman"/>
          <w:color w:val="000000"/>
          <w:sz w:val="24"/>
          <w:szCs w:val="24"/>
        </w:rPr>
        <w:t xml:space="preserve">social support and informal education tailored to </w:t>
      </w:r>
      <w:r w:rsidRPr="00D54662">
        <w:rPr>
          <w:rFonts w:ascii="Times New Roman" w:eastAsia="Times New Roman" w:hAnsi="Times New Roman" w:cs="Times New Roman"/>
          <w:color w:val="000000"/>
          <w:sz w:val="24"/>
          <w:szCs w:val="24"/>
        </w:rPr>
        <w:lastRenderedPageBreak/>
        <w:t>the category of users, as well as standards for the organization of educational activities at the centers.</w:t>
      </w:r>
      <w:bookmarkStart w:id="35" w:name="_ftnref37"/>
      <w:bookmarkEnd w:id="35"/>
      <w:r w:rsidR="00A12E16" w:rsidRPr="00B414AA">
        <w:rPr>
          <w:rStyle w:val="FootnoteReference"/>
          <w:rFonts w:ascii="Times New Roman" w:eastAsia="Times New Roman" w:hAnsi="Times New Roman" w:cs="Times New Roman"/>
          <w:color w:val="000000"/>
          <w:sz w:val="24"/>
          <w:szCs w:val="24"/>
        </w:rPr>
        <w:footnoteReference w:id="37"/>
      </w:r>
      <w:r w:rsidR="00787D48"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In cooperation with UNICEF, a Review of measures to preserve the welfare of users focus</w:t>
      </w:r>
      <w:r w:rsidR="00A12E16" w:rsidRPr="00D54662">
        <w:rPr>
          <w:rFonts w:ascii="Times New Roman" w:eastAsia="Times New Roman" w:hAnsi="Times New Roman" w:cs="Times New Roman"/>
          <w:color w:val="000000"/>
          <w:sz w:val="24"/>
          <w:szCs w:val="24"/>
        </w:rPr>
        <w:t>ed</w:t>
      </w:r>
      <w:r w:rsidRPr="00D54662">
        <w:rPr>
          <w:rFonts w:ascii="Times New Roman" w:eastAsia="Times New Roman" w:hAnsi="Times New Roman" w:cs="Times New Roman"/>
          <w:color w:val="000000"/>
          <w:sz w:val="24"/>
          <w:szCs w:val="24"/>
        </w:rPr>
        <w:t xml:space="preserve"> </w:t>
      </w:r>
      <w:r w:rsidR="00383A5D" w:rsidRPr="00D54662">
        <w:rPr>
          <w:rFonts w:ascii="Times New Roman" w:eastAsia="Times New Roman" w:hAnsi="Times New Roman" w:cs="Times New Roman"/>
          <w:color w:val="000000"/>
          <w:sz w:val="24"/>
          <w:szCs w:val="24"/>
        </w:rPr>
        <w:t>on preventing</w:t>
      </w:r>
      <w:r w:rsidRPr="00D54662">
        <w:rPr>
          <w:rFonts w:ascii="Times New Roman" w:eastAsia="Times New Roman" w:hAnsi="Times New Roman" w:cs="Times New Roman"/>
          <w:color w:val="000000"/>
          <w:sz w:val="24"/>
          <w:szCs w:val="24"/>
        </w:rPr>
        <w:t xml:space="preserve"> exploitation and abuse</w:t>
      </w:r>
      <w:r w:rsidR="00383A5D" w:rsidRPr="00D54662">
        <w:rPr>
          <w:rFonts w:ascii="Times New Roman" w:eastAsia="Times New Roman" w:hAnsi="Times New Roman" w:cs="Times New Roman"/>
          <w:color w:val="000000"/>
          <w:sz w:val="24"/>
          <w:szCs w:val="24"/>
        </w:rPr>
        <w:t xml:space="preserve"> was developed</w:t>
      </w:r>
      <w:r w:rsidRPr="00D54662">
        <w:rPr>
          <w:rFonts w:ascii="Times New Roman" w:eastAsia="Times New Roman" w:hAnsi="Times New Roman" w:cs="Times New Roman"/>
          <w:color w:val="000000"/>
          <w:sz w:val="24"/>
          <w:szCs w:val="24"/>
        </w:rPr>
        <w:t>.</w:t>
      </w:r>
      <w:r w:rsidR="00383A5D" w:rsidRPr="00B414AA">
        <w:rPr>
          <w:rStyle w:val="FootnoteReference"/>
          <w:rFonts w:ascii="Times New Roman" w:eastAsia="Times New Roman" w:hAnsi="Times New Roman" w:cs="Times New Roman"/>
          <w:color w:val="000000"/>
          <w:sz w:val="24"/>
          <w:szCs w:val="24"/>
        </w:rPr>
        <w:footnoteReference w:id="38"/>
      </w:r>
      <w:bookmarkStart w:id="36" w:name="_ftnref38"/>
      <w:bookmarkEnd w:id="36"/>
    </w:p>
    <w:p w:rsidR="00D54662" w:rsidRDefault="00D54662" w:rsidP="00D54662">
      <w:pPr>
        <w:pStyle w:val="ListParagrap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Full and timely information on the rights and obligations of users </w:t>
      </w:r>
      <w:proofErr w:type="gramStart"/>
      <w:r w:rsidRPr="00D54662">
        <w:rPr>
          <w:rFonts w:ascii="Times New Roman" w:eastAsia="Times New Roman" w:hAnsi="Times New Roman" w:cs="Times New Roman"/>
          <w:color w:val="000000"/>
          <w:sz w:val="24"/>
          <w:szCs w:val="24"/>
        </w:rPr>
        <w:t>is continuously provided</w:t>
      </w:r>
      <w:proofErr w:type="gramEnd"/>
      <w:r w:rsidRPr="00D54662">
        <w:rPr>
          <w:rFonts w:ascii="Times New Roman" w:eastAsia="Times New Roman" w:hAnsi="Times New Roman" w:cs="Times New Roman"/>
          <w:color w:val="000000"/>
          <w:sz w:val="24"/>
          <w:szCs w:val="24"/>
        </w:rPr>
        <w:t xml:space="preserve"> by employees </w:t>
      </w:r>
      <w:r w:rsidR="00383A5D" w:rsidRPr="00D54662">
        <w:rPr>
          <w:rFonts w:ascii="Times New Roman" w:eastAsia="Times New Roman" w:hAnsi="Times New Roman" w:cs="Times New Roman"/>
          <w:color w:val="000000"/>
          <w:sz w:val="24"/>
          <w:szCs w:val="24"/>
        </w:rPr>
        <w:t xml:space="preserve">and via </w:t>
      </w:r>
      <w:r w:rsidRPr="00D54662">
        <w:rPr>
          <w:rFonts w:ascii="Times New Roman" w:eastAsia="Times New Roman" w:hAnsi="Times New Roman" w:cs="Times New Roman"/>
          <w:color w:val="000000"/>
          <w:sz w:val="24"/>
          <w:szCs w:val="24"/>
        </w:rPr>
        <w:t xml:space="preserve">printed and video material. Interpreters are available to users and employees, and outside working hours, translation </w:t>
      </w:r>
      <w:proofErr w:type="gramStart"/>
      <w:r w:rsidRPr="00D54662">
        <w:rPr>
          <w:rFonts w:ascii="Times New Roman" w:eastAsia="Times New Roman" w:hAnsi="Times New Roman" w:cs="Times New Roman"/>
          <w:color w:val="000000"/>
          <w:sz w:val="24"/>
          <w:szCs w:val="24"/>
        </w:rPr>
        <w:t>is provided</w:t>
      </w:r>
      <w:proofErr w:type="gramEnd"/>
      <w:r w:rsidRPr="00D54662">
        <w:rPr>
          <w:rFonts w:ascii="Times New Roman" w:eastAsia="Times New Roman" w:hAnsi="Times New Roman" w:cs="Times New Roman"/>
          <w:color w:val="000000"/>
          <w:sz w:val="24"/>
          <w:szCs w:val="24"/>
        </w:rPr>
        <w:t xml:space="preserve"> by phone or video call. Access to UNHCR and specialized civil society organizations </w:t>
      </w:r>
      <w:proofErr w:type="gramStart"/>
      <w:r w:rsidRPr="00D54662">
        <w:rPr>
          <w:rFonts w:ascii="Times New Roman" w:eastAsia="Times New Roman" w:hAnsi="Times New Roman" w:cs="Times New Roman"/>
          <w:color w:val="000000"/>
          <w:sz w:val="24"/>
          <w:szCs w:val="24"/>
        </w:rPr>
        <w:t>has been provided</w:t>
      </w:r>
      <w:proofErr w:type="gramEnd"/>
      <w:r w:rsidRPr="00D54662">
        <w:rPr>
          <w:rFonts w:ascii="Times New Roman" w:eastAsia="Times New Roman" w:hAnsi="Times New Roman" w:cs="Times New Roman"/>
          <w:color w:val="000000"/>
          <w:sz w:val="24"/>
          <w:szCs w:val="24"/>
        </w:rPr>
        <w:t xml:space="preserve">. Free legal aid, counseling and access to the asylum procedure </w:t>
      </w:r>
      <w:proofErr w:type="gramStart"/>
      <w:r w:rsidRPr="00D54662">
        <w:rPr>
          <w:rFonts w:ascii="Times New Roman" w:eastAsia="Times New Roman" w:hAnsi="Times New Roman" w:cs="Times New Roman"/>
          <w:color w:val="000000"/>
          <w:sz w:val="24"/>
          <w:szCs w:val="24"/>
        </w:rPr>
        <w:t>are provided</w:t>
      </w:r>
      <w:proofErr w:type="gramEnd"/>
      <w:r w:rsidRPr="00D54662">
        <w:rPr>
          <w:rFonts w:ascii="Times New Roman" w:eastAsia="Times New Roman" w:hAnsi="Times New Roman" w:cs="Times New Roman"/>
          <w:color w:val="000000"/>
          <w:sz w:val="24"/>
          <w:szCs w:val="24"/>
        </w:rPr>
        <w:t>. Free Wi</w:t>
      </w:r>
      <w:r w:rsidR="00D75C53" w:rsidRPr="00D54662">
        <w:rPr>
          <w:rFonts w:ascii="Times New Roman" w:eastAsia="Times New Roman" w:hAnsi="Times New Roman" w:cs="Times New Roman"/>
          <w:color w:val="000000"/>
          <w:sz w:val="24"/>
          <w:szCs w:val="24"/>
        </w:rPr>
        <w:t>-Fi is available in all centers</w:t>
      </w:r>
      <w:r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All children, regardless of their legal status, are included in regular preschool and primary education, which are compulsory in the </w:t>
      </w:r>
      <w:r w:rsidR="005F66D5" w:rsidRPr="00D54662">
        <w:rPr>
          <w:rFonts w:ascii="Times New Roman" w:eastAsia="Times New Roman" w:hAnsi="Times New Roman" w:cs="Times New Roman"/>
          <w:color w:val="000000"/>
          <w:sz w:val="24"/>
          <w:szCs w:val="24"/>
        </w:rPr>
        <w:t>RS</w:t>
      </w:r>
      <w:r w:rsidRPr="00D54662">
        <w:rPr>
          <w:rFonts w:ascii="Times New Roman" w:eastAsia="Times New Roman" w:hAnsi="Times New Roman" w:cs="Times New Roman"/>
          <w:color w:val="000000"/>
          <w:sz w:val="24"/>
          <w:szCs w:val="24"/>
        </w:rPr>
        <w:t xml:space="preserve">. Children are also entitled to </w:t>
      </w:r>
      <w:r w:rsidR="00BB743E" w:rsidRPr="00D54662">
        <w:rPr>
          <w:rFonts w:ascii="Times New Roman" w:eastAsia="Times New Roman" w:hAnsi="Times New Roman" w:cs="Times New Roman"/>
          <w:color w:val="000000"/>
          <w:sz w:val="24"/>
          <w:szCs w:val="24"/>
        </w:rPr>
        <w:t>free</w:t>
      </w:r>
      <w:r w:rsidRPr="00D54662">
        <w:rPr>
          <w:rFonts w:ascii="Times New Roman" w:eastAsia="Times New Roman" w:hAnsi="Times New Roman" w:cs="Times New Roman"/>
          <w:color w:val="000000"/>
          <w:sz w:val="24"/>
          <w:szCs w:val="24"/>
        </w:rPr>
        <w:t xml:space="preserve"> secondary education. During the pandemic, children </w:t>
      </w:r>
      <w:proofErr w:type="gramStart"/>
      <w:r w:rsidRPr="00D54662">
        <w:rPr>
          <w:rFonts w:ascii="Times New Roman" w:eastAsia="Times New Roman" w:hAnsi="Times New Roman" w:cs="Times New Roman"/>
          <w:color w:val="000000"/>
          <w:sz w:val="24"/>
          <w:szCs w:val="24"/>
        </w:rPr>
        <w:t>were provided</w:t>
      </w:r>
      <w:proofErr w:type="gramEnd"/>
      <w:r w:rsidRPr="00D54662">
        <w:rPr>
          <w:rFonts w:ascii="Times New Roman" w:eastAsia="Times New Roman" w:hAnsi="Times New Roman" w:cs="Times New Roman"/>
          <w:color w:val="000000"/>
          <w:sz w:val="24"/>
          <w:szCs w:val="24"/>
        </w:rPr>
        <w:t xml:space="preserve"> with tablets and additional support in learning and doing homework. </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Monitoring of accommodation conditions in the facilities was developed in cooperation with </w:t>
      </w:r>
      <w:proofErr w:type="gramStart"/>
      <w:r w:rsidRPr="00D54662">
        <w:rPr>
          <w:rFonts w:ascii="Times New Roman" w:eastAsia="Times New Roman" w:hAnsi="Times New Roman" w:cs="Times New Roman"/>
          <w:color w:val="000000"/>
          <w:sz w:val="24"/>
          <w:szCs w:val="24"/>
        </w:rPr>
        <w:t>UNHCR . </w:t>
      </w:r>
      <w:proofErr w:type="gramEnd"/>
      <w:r w:rsidRPr="00D54662">
        <w:rPr>
          <w:rFonts w:ascii="Times New Roman" w:eastAsia="Times New Roman" w:hAnsi="Times New Roman" w:cs="Times New Roman"/>
          <w:color w:val="000000"/>
          <w:sz w:val="24"/>
          <w:szCs w:val="24"/>
        </w:rPr>
        <w:t xml:space="preserve">Reports on the state of the centers </w:t>
      </w:r>
      <w:proofErr w:type="gramStart"/>
      <w:r w:rsidRPr="00D54662">
        <w:rPr>
          <w:rFonts w:ascii="Times New Roman" w:eastAsia="Times New Roman" w:hAnsi="Times New Roman" w:cs="Times New Roman"/>
          <w:color w:val="000000"/>
          <w:sz w:val="24"/>
          <w:szCs w:val="24"/>
        </w:rPr>
        <w:t>are published</w:t>
      </w:r>
      <w:proofErr w:type="gramEnd"/>
      <w:r w:rsidRPr="00D54662">
        <w:rPr>
          <w:rFonts w:ascii="Times New Roman" w:eastAsia="Times New Roman" w:hAnsi="Times New Roman" w:cs="Times New Roman"/>
          <w:color w:val="000000"/>
          <w:sz w:val="24"/>
          <w:szCs w:val="24"/>
        </w:rPr>
        <w:t xml:space="preserve"> on the website of the Commissariat and UNHCR</w:t>
      </w:r>
      <w:r w:rsidR="00BB743E" w:rsidRPr="00B414AA">
        <w:rPr>
          <w:rStyle w:val="FootnoteReference"/>
          <w:rFonts w:ascii="Times New Roman" w:eastAsia="Times New Roman" w:hAnsi="Times New Roman" w:cs="Times New Roman"/>
          <w:color w:val="000000"/>
          <w:sz w:val="24"/>
          <w:szCs w:val="24"/>
        </w:rPr>
        <w:footnoteReference w:id="39"/>
      </w:r>
      <w:bookmarkStart w:id="37" w:name="_ftnref39"/>
      <w:bookmarkEnd w:id="37"/>
      <w:r w:rsidRPr="00D54662">
        <w:rPr>
          <w:rFonts w:ascii="Times New Roman" w:eastAsia="Times New Roman" w:hAnsi="Times New Roman" w:cs="Times New Roman"/>
          <w:color w:val="000000"/>
          <w:sz w:val="24"/>
          <w:szCs w:val="24"/>
        </w:rPr>
        <w:t xml:space="preserve">. An application for the coordination and management of reception facilities </w:t>
      </w:r>
      <w:proofErr w:type="gramStart"/>
      <w:r w:rsidRPr="00D54662">
        <w:rPr>
          <w:rFonts w:ascii="Times New Roman" w:eastAsia="Times New Roman" w:hAnsi="Times New Roman" w:cs="Times New Roman"/>
          <w:color w:val="000000"/>
          <w:sz w:val="24"/>
          <w:szCs w:val="24"/>
        </w:rPr>
        <w:t>has been further developed</w:t>
      </w:r>
      <w:proofErr w:type="gramEnd"/>
      <w:r w:rsidRPr="00D54662">
        <w:rPr>
          <w:rFonts w:ascii="Times New Roman" w:eastAsia="Times New Roman" w:hAnsi="Times New Roman" w:cs="Times New Roman"/>
          <w:color w:val="000000"/>
          <w:sz w:val="24"/>
          <w:szCs w:val="24"/>
        </w:rPr>
        <w:t xml:space="preserve">, in line with EU guidelines for reception conditions. This application allows </w:t>
      </w:r>
      <w:r w:rsidR="00866FDB" w:rsidRPr="00D54662">
        <w:rPr>
          <w:rFonts w:ascii="Times New Roman" w:eastAsia="Times New Roman" w:hAnsi="Times New Roman" w:cs="Times New Roman"/>
          <w:color w:val="000000"/>
          <w:sz w:val="24"/>
          <w:szCs w:val="24"/>
        </w:rPr>
        <w:t xml:space="preserve">for </w:t>
      </w:r>
      <w:r w:rsidR="00B35985" w:rsidRPr="00D54662">
        <w:rPr>
          <w:rFonts w:ascii="Times New Roman" w:eastAsia="Times New Roman" w:hAnsi="Times New Roman" w:cs="Times New Roman"/>
          <w:color w:val="000000"/>
          <w:sz w:val="24"/>
          <w:szCs w:val="24"/>
        </w:rPr>
        <w:t>the</w:t>
      </w:r>
      <w:r w:rsidRPr="00D54662">
        <w:rPr>
          <w:rFonts w:ascii="Times New Roman" w:eastAsia="Times New Roman" w:hAnsi="Times New Roman" w:cs="Times New Roman"/>
          <w:color w:val="000000"/>
          <w:sz w:val="24"/>
          <w:szCs w:val="24"/>
        </w:rPr>
        <w:t xml:space="preserve"> monitor</w:t>
      </w:r>
      <w:r w:rsidR="00B35985" w:rsidRPr="00D54662">
        <w:rPr>
          <w:rFonts w:ascii="Times New Roman" w:eastAsia="Times New Roman" w:hAnsi="Times New Roman" w:cs="Times New Roman"/>
          <w:color w:val="000000"/>
          <w:sz w:val="24"/>
          <w:szCs w:val="24"/>
        </w:rPr>
        <w:t>ing of</w:t>
      </w:r>
      <w:r w:rsidRPr="00D54662">
        <w:rPr>
          <w:rFonts w:ascii="Times New Roman" w:eastAsia="Times New Roman" w:hAnsi="Times New Roman" w:cs="Times New Roman"/>
          <w:color w:val="000000"/>
          <w:sz w:val="24"/>
          <w:szCs w:val="24"/>
        </w:rPr>
        <w:t xml:space="preserve"> services and standards in the reception on a daily basis. The Republic of Serbia, together with EASO, has adopted a new Action Plan for the Improvement of the Asylum S</w:t>
      </w:r>
      <w:r w:rsidR="00BA097B" w:rsidRPr="00D54662">
        <w:rPr>
          <w:rFonts w:ascii="Times New Roman" w:eastAsia="Times New Roman" w:hAnsi="Times New Roman" w:cs="Times New Roman"/>
          <w:color w:val="000000"/>
          <w:sz w:val="24"/>
          <w:szCs w:val="24"/>
        </w:rPr>
        <w:t>ystem</w:t>
      </w:r>
      <w:r w:rsidRPr="00D54662">
        <w:rPr>
          <w:rFonts w:ascii="Times New Roman" w:eastAsia="Times New Roman" w:hAnsi="Times New Roman" w:cs="Times New Roman"/>
          <w:color w:val="000000"/>
          <w:sz w:val="24"/>
          <w:szCs w:val="24"/>
        </w:rPr>
        <w:t xml:space="preserve"> including Reception</w:t>
      </w:r>
      <w:r w:rsidR="0051580C" w:rsidRPr="00D54662" w:rsidDel="0051580C">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 xml:space="preserve">2020-2022. Within the cooperation with EASO, a new matrix of indicators for monitoring the material conditions of </w:t>
      </w:r>
      <w:r w:rsidR="00BA097B" w:rsidRPr="00D54662">
        <w:rPr>
          <w:rFonts w:ascii="Times New Roman" w:eastAsia="Times New Roman" w:hAnsi="Times New Roman" w:cs="Times New Roman"/>
          <w:color w:val="000000"/>
          <w:sz w:val="24"/>
          <w:szCs w:val="24"/>
        </w:rPr>
        <w:t xml:space="preserve">reception </w:t>
      </w:r>
      <w:proofErr w:type="gramStart"/>
      <w:r w:rsidRPr="00D54662">
        <w:rPr>
          <w:rFonts w:ascii="Times New Roman" w:eastAsia="Times New Roman" w:hAnsi="Times New Roman" w:cs="Times New Roman"/>
          <w:color w:val="000000"/>
          <w:sz w:val="24"/>
          <w:szCs w:val="24"/>
        </w:rPr>
        <w:t>has been developed</w:t>
      </w:r>
      <w:proofErr w:type="gramEnd"/>
      <w:r w:rsidRPr="00D54662">
        <w:rPr>
          <w:rFonts w:ascii="Times New Roman" w:eastAsia="Times New Roman" w:hAnsi="Times New Roman" w:cs="Times New Roman"/>
          <w:color w:val="000000"/>
          <w:sz w:val="24"/>
          <w:szCs w:val="24"/>
        </w:rPr>
        <w:t>, the implementation of which will begin in 2021.</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No person </w:t>
      </w:r>
      <w:r w:rsidR="000021F5" w:rsidRPr="00D54662">
        <w:rPr>
          <w:rFonts w:ascii="Times New Roman" w:eastAsia="Times New Roman" w:hAnsi="Times New Roman" w:cs="Times New Roman"/>
          <w:color w:val="000000"/>
          <w:sz w:val="24"/>
          <w:szCs w:val="24"/>
        </w:rPr>
        <w:t>claiming</w:t>
      </w:r>
      <w:r w:rsidR="00BA097B" w:rsidRPr="00D54662">
        <w:rPr>
          <w:rFonts w:ascii="Times New Roman" w:eastAsia="Times New Roman" w:hAnsi="Times New Roman" w:cs="Times New Roman"/>
          <w:color w:val="000000"/>
          <w:sz w:val="24"/>
          <w:szCs w:val="24"/>
        </w:rPr>
        <w:t xml:space="preserve"> to be a </w:t>
      </w:r>
      <w:r w:rsidRPr="00D54662">
        <w:rPr>
          <w:rFonts w:ascii="Times New Roman" w:eastAsia="Times New Roman" w:hAnsi="Times New Roman" w:cs="Times New Roman"/>
          <w:color w:val="000000"/>
          <w:sz w:val="24"/>
          <w:szCs w:val="24"/>
        </w:rPr>
        <w:t xml:space="preserve">minor </w:t>
      </w:r>
      <w:proofErr w:type="gramStart"/>
      <w:r w:rsidRPr="00D54662">
        <w:rPr>
          <w:rFonts w:ascii="Times New Roman" w:eastAsia="Times New Roman" w:hAnsi="Times New Roman" w:cs="Times New Roman"/>
          <w:color w:val="000000"/>
          <w:sz w:val="24"/>
          <w:szCs w:val="24"/>
        </w:rPr>
        <w:t>was denied</w:t>
      </w:r>
      <w:proofErr w:type="gramEnd"/>
      <w:r w:rsidRPr="00D54662">
        <w:rPr>
          <w:rFonts w:ascii="Times New Roman" w:eastAsia="Times New Roman" w:hAnsi="Times New Roman" w:cs="Times New Roman"/>
          <w:color w:val="000000"/>
          <w:sz w:val="24"/>
          <w:szCs w:val="24"/>
        </w:rPr>
        <w:t xml:space="preserve"> the right to securi</w:t>
      </w:r>
      <w:r w:rsidR="00BA097B" w:rsidRPr="00D54662">
        <w:rPr>
          <w:rFonts w:ascii="Times New Roman" w:eastAsia="Times New Roman" w:hAnsi="Times New Roman" w:cs="Times New Roman"/>
          <w:color w:val="000000"/>
          <w:sz w:val="24"/>
          <w:szCs w:val="24"/>
        </w:rPr>
        <w:t>ty, safety,</w:t>
      </w:r>
      <w:r w:rsidR="00477C02" w:rsidRPr="00D54662">
        <w:rPr>
          <w:rFonts w:ascii="Times New Roman" w:eastAsia="Times New Roman" w:hAnsi="Times New Roman" w:cs="Times New Roman"/>
          <w:color w:val="000000"/>
          <w:sz w:val="24"/>
          <w:szCs w:val="24"/>
        </w:rPr>
        <w:t xml:space="preserve"> health care, psychosocial support</w:t>
      </w:r>
      <w:r w:rsidRPr="00D54662">
        <w:rPr>
          <w:rFonts w:ascii="Times New Roman" w:eastAsia="Times New Roman" w:hAnsi="Times New Roman" w:cs="Times New Roman"/>
          <w:color w:val="000000"/>
          <w:sz w:val="24"/>
          <w:szCs w:val="24"/>
        </w:rPr>
        <w:t>, representation, etc. Accommodation is temporary and may last until the moment when the minor immigrant</w:t>
      </w:r>
      <w:r w:rsidR="00477C02" w:rsidRPr="00D54662">
        <w:rPr>
          <w:rFonts w:ascii="Times New Roman" w:eastAsia="Times New Roman" w:hAnsi="Times New Roman" w:cs="Times New Roman"/>
          <w:color w:val="000000"/>
          <w:sz w:val="24"/>
          <w:szCs w:val="24"/>
        </w:rPr>
        <w:t xml:space="preserve"> indicates they</w:t>
      </w:r>
      <w:r w:rsidRPr="00D54662">
        <w:rPr>
          <w:rFonts w:ascii="Times New Roman" w:eastAsia="Times New Roman" w:hAnsi="Times New Roman" w:cs="Times New Roman"/>
          <w:color w:val="000000"/>
          <w:sz w:val="24"/>
          <w:szCs w:val="24"/>
        </w:rPr>
        <w:t xml:space="preserve"> </w:t>
      </w:r>
      <w:r w:rsidR="00477C02" w:rsidRPr="00D54662">
        <w:rPr>
          <w:rFonts w:ascii="Times New Roman" w:eastAsia="Times New Roman" w:hAnsi="Times New Roman" w:cs="Times New Roman"/>
          <w:color w:val="000000"/>
          <w:sz w:val="24"/>
          <w:szCs w:val="24"/>
        </w:rPr>
        <w:t>wish</w:t>
      </w:r>
      <w:r w:rsidRPr="00D54662">
        <w:rPr>
          <w:rFonts w:ascii="Times New Roman" w:eastAsia="Times New Roman" w:hAnsi="Times New Roman" w:cs="Times New Roman"/>
          <w:color w:val="000000"/>
          <w:sz w:val="24"/>
          <w:szCs w:val="24"/>
        </w:rPr>
        <w:t xml:space="preserve"> to obtain asylum, in accordance with </w:t>
      </w:r>
      <w:r w:rsidRPr="00D54662">
        <w:rPr>
          <w:rFonts w:ascii="Times New Roman" w:eastAsia="Times New Roman" w:hAnsi="Times New Roman" w:cs="Times New Roman"/>
          <w:i/>
          <w:iCs/>
          <w:color w:val="000000"/>
          <w:sz w:val="24"/>
          <w:szCs w:val="24"/>
        </w:rPr>
        <w:t xml:space="preserve">the </w:t>
      </w:r>
      <w:r w:rsidR="00477C02" w:rsidRPr="00D54662">
        <w:rPr>
          <w:rFonts w:ascii="Times New Roman" w:eastAsia="Times New Roman" w:hAnsi="Times New Roman" w:cs="Times New Roman"/>
          <w:color w:val="000000"/>
          <w:sz w:val="24"/>
          <w:szCs w:val="24"/>
        </w:rPr>
        <w:t>Law on Asylum, when t</w:t>
      </w:r>
      <w:r w:rsidRPr="00D54662">
        <w:rPr>
          <w:rFonts w:ascii="Times New Roman" w:eastAsia="Times New Roman" w:hAnsi="Times New Roman" w:cs="Times New Roman"/>
          <w:color w:val="000000"/>
          <w:sz w:val="24"/>
          <w:szCs w:val="24"/>
        </w:rPr>
        <w:t>he</w:t>
      </w:r>
      <w:r w:rsidR="00477C02" w:rsidRPr="00D54662">
        <w:rPr>
          <w:rFonts w:ascii="Times New Roman" w:eastAsia="Times New Roman" w:hAnsi="Times New Roman" w:cs="Times New Roman"/>
          <w:color w:val="000000"/>
          <w:sz w:val="24"/>
          <w:szCs w:val="24"/>
        </w:rPr>
        <w:t>i</w:t>
      </w:r>
      <w:r w:rsidRPr="00D54662">
        <w:rPr>
          <w:rFonts w:ascii="Times New Roman" w:eastAsia="Times New Roman" w:hAnsi="Times New Roman" w:cs="Times New Roman"/>
          <w:color w:val="000000"/>
          <w:sz w:val="24"/>
          <w:szCs w:val="24"/>
        </w:rPr>
        <w:t xml:space="preserve">r accommodation </w:t>
      </w:r>
      <w:proofErr w:type="gramStart"/>
      <w:r w:rsidRPr="00D54662">
        <w:rPr>
          <w:rFonts w:ascii="Times New Roman" w:eastAsia="Times New Roman" w:hAnsi="Times New Roman" w:cs="Times New Roman"/>
          <w:color w:val="000000"/>
          <w:sz w:val="24"/>
          <w:szCs w:val="24"/>
        </w:rPr>
        <w:t>is provided</w:t>
      </w:r>
      <w:proofErr w:type="gramEnd"/>
      <w:r w:rsidRPr="00D54662">
        <w:rPr>
          <w:rFonts w:ascii="Times New Roman" w:eastAsia="Times New Roman" w:hAnsi="Times New Roman" w:cs="Times New Roman"/>
          <w:color w:val="000000"/>
          <w:sz w:val="24"/>
          <w:szCs w:val="24"/>
        </w:rPr>
        <w:t xml:space="preserve"> </w:t>
      </w:r>
      <w:r w:rsidR="00477C02" w:rsidRPr="00D54662">
        <w:rPr>
          <w:rFonts w:ascii="Times New Roman" w:eastAsia="Times New Roman" w:hAnsi="Times New Roman" w:cs="Times New Roman"/>
          <w:color w:val="000000"/>
          <w:sz w:val="24"/>
          <w:szCs w:val="24"/>
        </w:rPr>
        <w:t>in the Asylum Center. Upon rece</w:t>
      </w:r>
      <w:r w:rsidRPr="00D54662">
        <w:rPr>
          <w:rFonts w:ascii="Times New Roman" w:eastAsia="Times New Roman" w:hAnsi="Times New Roman" w:cs="Times New Roman"/>
          <w:color w:val="000000"/>
          <w:sz w:val="24"/>
          <w:szCs w:val="24"/>
        </w:rPr>
        <w:t>pt</w:t>
      </w:r>
      <w:r w:rsidR="00477C02" w:rsidRPr="00D54662">
        <w:rPr>
          <w:rFonts w:ascii="Times New Roman" w:eastAsia="Times New Roman" w:hAnsi="Times New Roman" w:cs="Times New Roman"/>
          <w:color w:val="000000"/>
          <w:sz w:val="24"/>
          <w:szCs w:val="24"/>
        </w:rPr>
        <w:t>ion in</w:t>
      </w:r>
      <w:r w:rsidR="00506C2E" w:rsidRPr="00D54662">
        <w:rPr>
          <w:rFonts w:ascii="Times New Roman" w:eastAsia="Times New Roman" w:hAnsi="Times New Roman" w:cs="Times New Roman"/>
          <w:color w:val="000000"/>
          <w:sz w:val="24"/>
          <w:szCs w:val="24"/>
        </w:rPr>
        <w:t> the</w:t>
      </w:r>
      <w:r w:rsidR="00477C02" w:rsidRPr="00D54662">
        <w:rPr>
          <w:rFonts w:ascii="Times New Roman" w:eastAsia="Times New Roman" w:hAnsi="Times New Roman" w:cs="Times New Roman"/>
          <w:color w:val="000000"/>
          <w:sz w:val="24"/>
          <w:szCs w:val="24"/>
        </w:rPr>
        <w:t> Center</w:t>
      </w:r>
      <w:r w:rsidRPr="00D54662">
        <w:rPr>
          <w:rFonts w:ascii="Times New Roman" w:eastAsia="Times New Roman" w:hAnsi="Times New Roman" w:cs="Times New Roman"/>
          <w:color w:val="000000"/>
          <w:sz w:val="24"/>
          <w:szCs w:val="24"/>
        </w:rPr>
        <w:t>, </w:t>
      </w:r>
      <w:r w:rsidR="004F2660" w:rsidRPr="00D54662">
        <w:rPr>
          <w:rFonts w:ascii="Times New Roman" w:eastAsia="Times New Roman" w:hAnsi="Times New Roman" w:cs="Times New Roman"/>
          <w:color w:val="000000"/>
          <w:sz w:val="24"/>
          <w:szCs w:val="24"/>
        </w:rPr>
        <w:t>a</w:t>
      </w:r>
      <w:r w:rsidRPr="00D54662">
        <w:rPr>
          <w:rFonts w:ascii="Times New Roman" w:eastAsia="Times New Roman" w:hAnsi="Times New Roman" w:cs="Times New Roman"/>
          <w:color w:val="000000"/>
          <w:sz w:val="24"/>
          <w:szCs w:val="24"/>
        </w:rPr>
        <w:t xml:space="preserve"> temporary guardian</w:t>
      </w:r>
      <w:r w:rsidR="004F2660" w:rsidRPr="00D54662">
        <w:rPr>
          <w:rFonts w:ascii="Times New Roman" w:eastAsia="Times New Roman" w:hAnsi="Times New Roman" w:cs="Times New Roman"/>
          <w:color w:val="000000"/>
          <w:sz w:val="24"/>
          <w:szCs w:val="24"/>
        </w:rPr>
        <w:t xml:space="preserve"> </w:t>
      </w:r>
      <w:proofErr w:type="gramStart"/>
      <w:r w:rsidR="004F2660" w:rsidRPr="00D54662">
        <w:rPr>
          <w:rFonts w:ascii="Times New Roman" w:eastAsia="Times New Roman" w:hAnsi="Times New Roman" w:cs="Times New Roman"/>
          <w:color w:val="000000"/>
          <w:sz w:val="24"/>
          <w:szCs w:val="24"/>
        </w:rPr>
        <w:t>is designated</w:t>
      </w:r>
      <w:proofErr w:type="gramEnd"/>
      <w:r w:rsidRPr="00D54662">
        <w:rPr>
          <w:rFonts w:ascii="Times New Roman" w:eastAsia="Times New Roman" w:hAnsi="Times New Roman" w:cs="Times New Roman"/>
          <w:color w:val="000000"/>
          <w:sz w:val="24"/>
          <w:szCs w:val="24"/>
        </w:rPr>
        <w:t xml:space="preserve"> from </w:t>
      </w:r>
      <w:r w:rsidR="004F2660" w:rsidRPr="00D54662">
        <w:rPr>
          <w:rFonts w:ascii="Times New Roman" w:eastAsia="Times New Roman" w:hAnsi="Times New Roman" w:cs="Times New Roman"/>
          <w:color w:val="000000"/>
          <w:sz w:val="24"/>
          <w:szCs w:val="24"/>
        </w:rPr>
        <w:t>among the</w:t>
      </w:r>
      <w:r w:rsidRPr="00D54662">
        <w:rPr>
          <w:rFonts w:ascii="Times New Roman" w:eastAsia="Times New Roman" w:hAnsi="Times New Roman" w:cs="Times New Roman"/>
          <w:color w:val="000000"/>
          <w:sz w:val="24"/>
          <w:szCs w:val="24"/>
        </w:rPr>
        <w:t xml:space="preserve"> skilled </w:t>
      </w:r>
      <w:r w:rsidR="004F2660" w:rsidRPr="00D54662">
        <w:rPr>
          <w:rFonts w:ascii="Times New Roman" w:eastAsia="Times New Roman" w:hAnsi="Times New Roman" w:cs="Times New Roman"/>
          <w:color w:val="000000"/>
          <w:sz w:val="24"/>
          <w:szCs w:val="24"/>
        </w:rPr>
        <w:t>staff working</w:t>
      </w:r>
      <w:r w:rsidRPr="00D54662">
        <w:rPr>
          <w:rFonts w:ascii="Times New Roman" w:eastAsia="Times New Roman" w:hAnsi="Times New Roman" w:cs="Times New Roman"/>
          <w:color w:val="000000"/>
          <w:sz w:val="24"/>
          <w:szCs w:val="24"/>
        </w:rPr>
        <w:t xml:space="preserve"> </w:t>
      </w:r>
      <w:r w:rsidR="004F2660" w:rsidRPr="00D54662">
        <w:rPr>
          <w:rFonts w:ascii="Times New Roman" w:eastAsia="Times New Roman" w:hAnsi="Times New Roman" w:cs="Times New Roman"/>
          <w:color w:val="000000"/>
          <w:sz w:val="24"/>
          <w:szCs w:val="24"/>
        </w:rPr>
        <w:t xml:space="preserve">in the </w:t>
      </w:r>
      <w:r w:rsidRPr="00D54662">
        <w:rPr>
          <w:rFonts w:ascii="Times New Roman" w:eastAsia="Times New Roman" w:hAnsi="Times New Roman" w:cs="Times New Roman"/>
          <w:color w:val="000000"/>
          <w:sz w:val="24"/>
          <w:szCs w:val="24"/>
        </w:rPr>
        <w:t>institution</w:t>
      </w:r>
      <w:r w:rsidR="000021F5" w:rsidRPr="00D54662">
        <w:rPr>
          <w:rFonts w:ascii="Times New Roman" w:eastAsia="Times New Roman" w:hAnsi="Times New Roman" w:cs="Times New Roman"/>
          <w:color w:val="000000"/>
          <w:sz w:val="24"/>
          <w:szCs w:val="24"/>
        </w:rPr>
        <w:t>,</w:t>
      </w:r>
      <w:r w:rsidRPr="00D54662">
        <w:rPr>
          <w:rFonts w:ascii="Times New Roman" w:eastAsia="Times New Roman" w:hAnsi="Times New Roman" w:cs="Times New Roman"/>
          <w:color w:val="000000"/>
          <w:sz w:val="24"/>
          <w:szCs w:val="24"/>
        </w:rPr>
        <w:t xml:space="preserve"> </w:t>
      </w:r>
      <w:r w:rsidR="000021F5" w:rsidRPr="00D54662">
        <w:rPr>
          <w:rFonts w:ascii="Times New Roman" w:eastAsia="Times New Roman" w:hAnsi="Times New Roman" w:cs="Times New Roman"/>
          <w:color w:val="000000"/>
          <w:sz w:val="24"/>
          <w:szCs w:val="24"/>
        </w:rPr>
        <w:t>who assumes</w:t>
      </w:r>
      <w:r w:rsidRPr="00D54662">
        <w:rPr>
          <w:rFonts w:ascii="Times New Roman" w:eastAsia="Times New Roman" w:hAnsi="Times New Roman" w:cs="Times New Roman"/>
          <w:color w:val="000000"/>
          <w:sz w:val="24"/>
          <w:szCs w:val="24"/>
        </w:rPr>
        <w:t xml:space="preserve"> and implement</w:t>
      </w:r>
      <w:r w:rsidR="000021F5" w:rsidRPr="00D54662">
        <w:rPr>
          <w:rFonts w:ascii="Times New Roman" w:eastAsia="Times New Roman" w:hAnsi="Times New Roman" w:cs="Times New Roman"/>
          <w:color w:val="000000"/>
          <w:sz w:val="24"/>
          <w:szCs w:val="24"/>
        </w:rPr>
        <w:t>s</w:t>
      </w:r>
      <w:r w:rsidRPr="00D54662">
        <w:rPr>
          <w:rFonts w:ascii="Times New Roman" w:eastAsia="Times New Roman" w:hAnsi="Times New Roman" w:cs="Times New Roman"/>
          <w:color w:val="000000"/>
          <w:sz w:val="24"/>
          <w:szCs w:val="24"/>
        </w:rPr>
        <w:t xml:space="preserve"> all the obligations stipulated in the decision on the temporary </w:t>
      </w:r>
      <w:r w:rsidR="000021F5" w:rsidRPr="00D54662">
        <w:rPr>
          <w:rFonts w:ascii="Times New Roman" w:eastAsia="Times New Roman" w:hAnsi="Times New Roman" w:cs="Times New Roman"/>
          <w:color w:val="000000"/>
          <w:sz w:val="24"/>
          <w:szCs w:val="24"/>
        </w:rPr>
        <w:t>guardianship</w:t>
      </w:r>
      <w:r w:rsidRPr="00D54662">
        <w:rPr>
          <w:rFonts w:ascii="Times New Roman" w:eastAsia="Times New Roman" w:hAnsi="Times New Roman" w:cs="Times New Roman"/>
          <w:color w:val="000000"/>
          <w:sz w:val="24"/>
          <w:szCs w:val="24"/>
        </w:rPr>
        <w:t>. </w:t>
      </w:r>
      <w:proofErr w:type="gramStart"/>
      <w:r w:rsidRPr="00D54662">
        <w:rPr>
          <w:rFonts w:ascii="Times New Roman" w:eastAsia="Times New Roman" w:hAnsi="Times New Roman" w:cs="Times New Roman"/>
          <w:color w:val="000000"/>
          <w:sz w:val="24"/>
          <w:szCs w:val="24"/>
        </w:rPr>
        <w:t>This includes protecting the interests of the minor foreign</w:t>
      </w:r>
      <w:r w:rsidR="000021F5" w:rsidRPr="00D54662">
        <w:rPr>
          <w:rFonts w:ascii="Times New Roman" w:eastAsia="Times New Roman" w:hAnsi="Times New Roman" w:cs="Times New Roman"/>
          <w:color w:val="000000"/>
          <w:sz w:val="24"/>
          <w:szCs w:val="24"/>
        </w:rPr>
        <w:t>er</w:t>
      </w:r>
      <w:r w:rsidRPr="00D54662">
        <w:rPr>
          <w:rFonts w:ascii="Times New Roman" w:eastAsia="Times New Roman" w:hAnsi="Times New Roman" w:cs="Times New Roman"/>
          <w:color w:val="000000"/>
          <w:sz w:val="24"/>
          <w:szCs w:val="24"/>
        </w:rPr>
        <w:t>, prohibi</w:t>
      </w:r>
      <w:r w:rsidR="000021F5" w:rsidRPr="00D54662">
        <w:rPr>
          <w:rFonts w:ascii="Times New Roman" w:eastAsia="Times New Roman" w:hAnsi="Times New Roman" w:cs="Times New Roman"/>
          <w:color w:val="000000"/>
          <w:sz w:val="24"/>
          <w:szCs w:val="24"/>
        </w:rPr>
        <w:t xml:space="preserve">tion of discrimination, respecting </w:t>
      </w:r>
      <w:r w:rsidRPr="00D54662">
        <w:rPr>
          <w:rFonts w:ascii="Times New Roman" w:eastAsia="Times New Roman" w:hAnsi="Times New Roman" w:cs="Times New Roman"/>
          <w:color w:val="000000"/>
          <w:sz w:val="24"/>
          <w:szCs w:val="24"/>
        </w:rPr>
        <w:t xml:space="preserve">the right </w:t>
      </w:r>
      <w:r w:rsidR="000021F5" w:rsidRPr="00D54662">
        <w:rPr>
          <w:rFonts w:ascii="Times New Roman" w:eastAsia="Times New Roman" w:hAnsi="Times New Roman" w:cs="Times New Roman"/>
          <w:color w:val="000000"/>
          <w:sz w:val="24"/>
          <w:szCs w:val="24"/>
        </w:rPr>
        <w:t>of a minor foreigner to a provision of</w:t>
      </w:r>
      <w:r w:rsidRPr="00D54662">
        <w:rPr>
          <w:rFonts w:ascii="Times New Roman" w:eastAsia="Times New Roman" w:hAnsi="Times New Roman" w:cs="Times New Roman"/>
          <w:color w:val="000000"/>
          <w:sz w:val="24"/>
          <w:szCs w:val="24"/>
        </w:rPr>
        <w:t xml:space="preserve"> protection of </w:t>
      </w:r>
      <w:r w:rsidR="000021F5" w:rsidRPr="00D54662">
        <w:rPr>
          <w:rFonts w:ascii="Times New Roman" w:eastAsia="Times New Roman" w:hAnsi="Times New Roman" w:cs="Times New Roman"/>
          <w:color w:val="000000"/>
          <w:sz w:val="24"/>
          <w:szCs w:val="24"/>
        </w:rPr>
        <w:t xml:space="preserve">their </w:t>
      </w:r>
      <w:r w:rsidRPr="00D54662">
        <w:rPr>
          <w:rFonts w:ascii="Times New Roman" w:eastAsia="Times New Roman" w:hAnsi="Times New Roman" w:cs="Times New Roman"/>
          <w:color w:val="000000"/>
          <w:sz w:val="24"/>
          <w:szCs w:val="24"/>
        </w:rPr>
        <w:t>cultural and ethnic identity, the right to an interpreter, the</w:t>
      </w:r>
      <w:r w:rsidR="000021F5" w:rsidRPr="00D54662">
        <w:rPr>
          <w:rFonts w:ascii="Times New Roman" w:eastAsia="Times New Roman" w:hAnsi="Times New Roman" w:cs="Times New Roman"/>
          <w:color w:val="000000"/>
          <w:sz w:val="24"/>
          <w:szCs w:val="24"/>
        </w:rPr>
        <w:t xml:space="preserve"> right to inter-organizational cooperation,</w:t>
      </w:r>
      <w:r w:rsidRPr="00D54662">
        <w:rPr>
          <w:rFonts w:ascii="Times New Roman" w:eastAsia="Times New Roman" w:hAnsi="Times New Roman" w:cs="Times New Roman"/>
          <w:color w:val="000000"/>
          <w:sz w:val="24"/>
          <w:szCs w:val="24"/>
        </w:rPr>
        <w:t> </w:t>
      </w:r>
      <w:r w:rsidR="000021F5" w:rsidRPr="00D54662">
        <w:rPr>
          <w:rFonts w:ascii="Times New Roman" w:eastAsia="Times New Roman" w:hAnsi="Times New Roman" w:cs="Times New Roman"/>
          <w:color w:val="000000"/>
          <w:sz w:val="24"/>
          <w:szCs w:val="24"/>
        </w:rPr>
        <w:t>all</w:t>
      </w:r>
      <w:r w:rsidRPr="00D54662">
        <w:rPr>
          <w:rFonts w:ascii="Times New Roman" w:eastAsia="Times New Roman" w:hAnsi="Times New Roman" w:cs="Times New Roman"/>
          <w:color w:val="000000"/>
          <w:sz w:val="24"/>
          <w:szCs w:val="24"/>
        </w:rPr>
        <w:t xml:space="preserve"> until </w:t>
      </w:r>
      <w:r w:rsidR="00416C64" w:rsidRPr="00D54662">
        <w:rPr>
          <w:rFonts w:ascii="Times New Roman" w:eastAsia="Times New Roman" w:hAnsi="Times New Roman" w:cs="Times New Roman"/>
          <w:color w:val="000000"/>
          <w:sz w:val="24"/>
          <w:szCs w:val="24"/>
        </w:rPr>
        <w:t>the return of the minor foreigner to their country of origin or till</w:t>
      </w:r>
      <w:r w:rsidRPr="00D54662">
        <w:rPr>
          <w:rFonts w:ascii="Times New Roman" w:eastAsia="Times New Roman" w:hAnsi="Times New Roman" w:cs="Times New Roman"/>
          <w:color w:val="000000"/>
          <w:sz w:val="24"/>
          <w:szCs w:val="24"/>
        </w:rPr>
        <w:t xml:space="preserve"> accommodation in one of the Asylum Centers.</w:t>
      </w:r>
      <w:proofErr w:type="gramEnd"/>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416C64"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In 2017</w:t>
      </w:r>
      <w:r w:rsidR="00FD64D3" w:rsidRPr="00D54662">
        <w:rPr>
          <w:rFonts w:ascii="Times New Roman" w:eastAsia="Times New Roman" w:hAnsi="Times New Roman" w:cs="Times New Roman"/>
          <w:color w:val="000000"/>
          <w:sz w:val="24"/>
          <w:szCs w:val="24"/>
        </w:rPr>
        <w:t>,</w:t>
      </w:r>
      <w:r w:rsidR="00AE34E6" w:rsidRPr="00D54662">
        <w:rPr>
          <w:rFonts w:ascii="Times New Roman" w:eastAsia="Times New Roman" w:hAnsi="Times New Roman" w:cs="Times New Roman"/>
          <w:color w:val="000000"/>
          <w:sz w:val="24"/>
          <w:szCs w:val="24"/>
        </w:rPr>
        <w:t xml:space="preserve"> </w:t>
      </w:r>
      <w:r w:rsidR="00FD64D3" w:rsidRPr="00D54662">
        <w:rPr>
          <w:rFonts w:ascii="Times New Roman" w:eastAsia="Times New Roman" w:hAnsi="Times New Roman" w:cs="Times New Roman"/>
          <w:color w:val="000000"/>
          <w:sz w:val="24"/>
          <w:szCs w:val="24"/>
        </w:rPr>
        <w:t xml:space="preserve">the </w:t>
      </w:r>
      <w:r w:rsidR="00B533E3" w:rsidRPr="00D54662">
        <w:rPr>
          <w:rFonts w:ascii="Times New Roman" w:eastAsia="Times New Roman" w:hAnsi="Times New Roman" w:cs="Times New Roman"/>
          <w:color w:val="000000"/>
          <w:sz w:val="24"/>
          <w:szCs w:val="24"/>
        </w:rPr>
        <w:t xml:space="preserve">Instruction on conduct of </w:t>
      </w:r>
      <w:r w:rsidR="00AE34E6" w:rsidRPr="00D54662">
        <w:rPr>
          <w:rFonts w:ascii="Times New Roman" w:eastAsia="Times New Roman" w:hAnsi="Times New Roman" w:cs="Times New Roman"/>
          <w:color w:val="000000"/>
          <w:sz w:val="24"/>
          <w:szCs w:val="24"/>
        </w:rPr>
        <w:t xml:space="preserve">social </w:t>
      </w:r>
      <w:r w:rsidR="00B533E3" w:rsidRPr="00D54662">
        <w:rPr>
          <w:rFonts w:ascii="Times New Roman" w:eastAsia="Times New Roman" w:hAnsi="Times New Roman" w:cs="Times New Roman"/>
          <w:color w:val="000000"/>
          <w:sz w:val="24"/>
          <w:szCs w:val="24"/>
        </w:rPr>
        <w:t xml:space="preserve">services centers </w:t>
      </w:r>
      <w:r w:rsidR="00AE34E6" w:rsidRPr="00D54662">
        <w:rPr>
          <w:rFonts w:ascii="Times New Roman" w:eastAsia="Times New Roman" w:hAnsi="Times New Roman" w:cs="Times New Roman"/>
          <w:color w:val="000000"/>
          <w:sz w:val="24"/>
          <w:szCs w:val="24"/>
        </w:rPr>
        <w:t xml:space="preserve">and social </w:t>
      </w:r>
      <w:r w:rsidR="00B533E3" w:rsidRPr="00D54662">
        <w:rPr>
          <w:rFonts w:ascii="Times New Roman" w:eastAsia="Times New Roman" w:hAnsi="Times New Roman" w:cs="Times New Roman"/>
          <w:color w:val="000000"/>
          <w:sz w:val="24"/>
          <w:szCs w:val="24"/>
        </w:rPr>
        <w:t>protection</w:t>
      </w:r>
      <w:r w:rsidR="00AE34E6" w:rsidRPr="00D54662">
        <w:rPr>
          <w:rFonts w:ascii="Times New Roman" w:eastAsia="Times New Roman" w:hAnsi="Times New Roman" w:cs="Times New Roman"/>
          <w:color w:val="000000"/>
          <w:sz w:val="24"/>
          <w:szCs w:val="24"/>
        </w:rPr>
        <w:t xml:space="preserve"> institutions for</w:t>
      </w:r>
      <w:r w:rsidR="00B533E3" w:rsidRPr="00D54662">
        <w:rPr>
          <w:rFonts w:ascii="Times New Roman" w:eastAsia="Times New Roman" w:hAnsi="Times New Roman" w:cs="Times New Roman"/>
          <w:color w:val="000000"/>
          <w:sz w:val="24"/>
          <w:szCs w:val="24"/>
        </w:rPr>
        <w:t xml:space="preserve"> the</w:t>
      </w:r>
      <w:r w:rsidR="00AE34E6" w:rsidRPr="00D54662">
        <w:rPr>
          <w:rFonts w:ascii="Times New Roman" w:eastAsia="Times New Roman" w:hAnsi="Times New Roman" w:cs="Times New Roman"/>
          <w:color w:val="000000"/>
          <w:sz w:val="24"/>
          <w:szCs w:val="24"/>
        </w:rPr>
        <w:t xml:space="preserve"> accommodation of beneficiaries in ensuring the protection and accommodation of unaccompanied migrant minors</w:t>
      </w:r>
      <w:r w:rsidR="00B533E3" w:rsidRPr="00D54662">
        <w:rPr>
          <w:rFonts w:ascii="Times New Roman" w:eastAsia="Times New Roman" w:hAnsi="Times New Roman" w:cs="Times New Roman"/>
          <w:color w:val="000000"/>
          <w:sz w:val="24"/>
          <w:szCs w:val="24"/>
        </w:rPr>
        <w:t xml:space="preserve"> </w:t>
      </w:r>
      <w:proofErr w:type="gramStart"/>
      <w:r w:rsidR="00B533E3" w:rsidRPr="00D54662">
        <w:rPr>
          <w:rFonts w:ascii="Times New Roman" w:eastAsia="Times New Roman" w:hAnsi="Times New Roman" w:cs="Times New Roman"/>
          <w:color w:val="000000"/>
          <w:sz w:val="24"/>
          <w:szCs w:val="24"/>
        </w:rPr>
        <w:t>was</w:t>
      </w:r>
      <w:r w:rsidR="00FD64D3" w:rsidRPr="00D54662">
        <w:rPr>
          <w:rFonts w:ascii="Times New Roman" w:eastAsia="Times New Roman" w:hAnsi="Times New Roman" w:cs="Times New Roman"/>
          <w:color w:val="000000"/>
          <w:sz w:val="24"/>
          <w:szCs w:val="24"/>
        </w:rPr>
        <w:t xml:space="preserve"> amended</w:t>
      </w:r>
      <w:proofErr w:type="gramEnd"/>
      <w:r w:rsidR="00AE34E6" w:rsidRPr="00D54662">
        <w:rPr>
          <w:rFonts w:ascii="Times New Roman" w:eastAsia="Times New Roman" w:hAnsi="Times New Roman" w:cs="Times New Roman"/>
          <w:color w:val="000000"/>
          <w:sz w:val="24"/>
          <w:szCs w:val="24"/>
        </w:rPr>
        <w:t>.</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lastRenderedPageBreak/>
        <w:t xml:space="preserve">For the first time, the Migration Profile for 2020 includes indicators specific to migration, as well as asylum seekers and persons granted the right to asylum in the </w:t>
      </w:r>
      <w:r w:rsidR="005F66D5" w:rsidRPr="00D54662">
        <w:rPr>
          <w:rFonts w:ascii="Times New Roman" w:eastAsia="Times New Roman" w:hAnsi="Times New Roman" w:cs="Times New Roman"/>
          <w:color w:val="000000"/>
          <w:sz w:val="24"/>
          <w:szCs w:val="24"/>
        </w:rPr>
        <w:t>RS</w:t>
      </w:r>
      <w:r w:rsidRPr="00D54662">
        <w:rPr>
          <w:rFonts w:ascii="Times New Roman" w:eastAsia="Times New Roman" w:hAnsi="Times New Roman" w:cs="Times New Roman"/>
          <w:color w:val="000000"/>
          <w:sz w:val="24"/>
          <w:szCs w:val="24"/>
        </w:rPr>
        <w:t xml:space="preserve"> in the context of the Sustainable Development Goals from the UN </w:t>
      </w:r>
      <w:r w:rsidR="000C7CD2" w:rsidRPr="00D54662">
        <w:rPr>
          <w:rFonts w:ascii="Times New Roman" w:eastAsia="Times New Roman" w:hAnsi="Times New Roman" w:cs="Times New Roman"/>
          <w:color w:val="000000"/>
          <w:sz w:val="24"/>
          <w:szCs w:val="24"/>
        </w:rPr>
        <w:t xml:space="preserve">2030 </w:t>
      </w:r>
      <w:r w:rsidRPr="00D54662">
        <w:rPr>
          <w:rFonts w:ascii="Times New Roman" w:eastAsia="Times New Roman" w:hAnsi="Times New Roman" w:cs="Times New Roman"/>
          <w:color w:val="000000"/>
          <w:sz w:val="24"/>
          <w:szCs w:val="24"/>
        </w:rPr>
        <w:t>Agenda.</w:t>
      </w:r>
    </w:p>
    <w:p w:rsidR="00D54662" w:rsidRDefault="00D54662" w:rsidP="00E72F4A">
      <w:pPr>
        <w:pStyle w:val="ListParagraph"/>
        <w:spacing w:after="0"/>
        <w:rPr>
          <w:rFonts w:ascii="Times New Roman" w:eastAsia="Times New Roman" w:hAnsi="Times New Roman" w:cs="Times New Roman"/>
          <w:b/>
          <w:bCs/>
          <w:color w:val="000000"/>
          <w:sz w:val="24"/>
          <w:szCs w:val="24"/>
        </w:rPr>
      </w:pPr>
    </w:p>
    <w:p w:rsidR="00D54662" w:rsidRPr="00D54662" w:rsidRDefault="00D54662" w:rsidP="00D54662">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Rule of law </w:t>
      </w:r>
    </w:p>
    <w:p w:rsidR="00D54662" w:rsidRDefault="00AE34E6"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i/>
          <w:iCs/>
          <w:color w:val="000000"/>
          <w:sz w:val="24"/>
          <w:szCs w:val="24"/>
        </w:rPr>
        <w:t>Concluding remarks - recommendation from paragraph 35</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proofErr w:type="gramStart"/>
      <w:r w:rsidRPr="00D54662">
        <w:rPr>
          <w:rFonts w:ascii="Times New Roman" w:eastAsia="Times New Roman" w:hAnsi="Times New Roman" w:cs="Times New Roman"/>
          <w:color w:val="000000"/>
          <w:sz w:val="24"/>
          <w:szCs w:val="24"/>
        </w:rPr>
        <w:t>National Judicial Reform Str</w:t>
      </w:r>
      <w:r w:rsidR="000C7CD2" w:rsidRPr="00D54662">
        <w:rPr>
          <w:rFonts w:ascii="Times New Roman" w:eastAsia="Times New Roman" w:hAnsi="Times New Roman" w:cs="Times New Roman"/>
          <w:color w:val="000000"/>
          <w:sz w:val="24"/>
          <w:szCs w:val="24"/>
        </w:rPr>
        <w:t>ategy for the period 2013 through</w:t>
      </w:r>
      <w:r w:rsidRPr="00D54662">
        <w:rPr>
          <w:rFonts w:ascii="Times New Roman" w:eastAsia="Times New Roman" w:hAnsi="Times New Roman" w:cs="Times New Roman"/>
          <w:color w:val="000000"/>
          <w:sz w:val="24"/>
          <w:szCs w:val="24"/>
        </w:rPr>
        <w:t> 2018, the need to amend the Constitution has been identified in the part related to the influence of the legislative and executive authorities on the process of election and dismi</w:t>
      </w:r>
      <w:r w:rsidR="000C7CD2" w:rsidRPr="00D54662">
        <w:rPr>
          <w:rFonts w:ascii="Times New Roman" w:eastAsia="Times New Roman" w:hAnsi="Times New Roman" w:cs="Times New Roman"/>
          <w:color w:val="000000"/>
          <w:sz w:val="24"/>
          <w:szCs w:val="24"/>
        </w:rPr>
        <w:t>ssal of judges, court presiding judges</w:t>
      </w:r>
      <w:r w:rsidRPr="00D54662">
        <w:rPr>
          <w:rFonts w:ascii="Times New Roman" w:eastAsia="Times New Roman" w:hAnsi="Times New Roman" w:cs="Times New Roman"/>
          <w:color w:val="000000"/>
          <w:sz w:val="24"/>
          <w:szCs w:val="24"/>
        </w:rPr>
        <w:t xml:space="preserve">, public prosecutors, or deputy public prosecutors, as well as elected members of the High Judicial Council and </w:t>
      </w:r>
      <w:r w:rsidR="00FA5910" w:rsidRPr="00D54662">
        <w:rPr>
          <w:rFonts w:ascii="Times New Roman" w:eastAsia="Times New Roman" w:hAnsi="Times New Roman" w:cs="Times New Roman"/>
          <w:color w:val="000000"/>
          <w:sz w:val="24"/>
          <w:szCs w:val="24"/>
        </w:rPr>
        <w:t>the State Prosecutorial Council,</w:t>
      </w:r>
      <w:r w:rsidRPr="00D54662">
        <w:rPr>
          <w:rFonts w:ascii="Times New Roman" w:eastAsia="Times New Roman" w:hAnsi="Times New Roman" w:cs="Times New Roman"/>
          <w:color w:val="000000"/>
          <w:sz w:val="24"/>
          <w:szCs w:val="24"/>
        </w:rPr>
        <w:t xml:space="preserve"> specifying the role and position of the Judicial Academy, as a mechanism for entering the judiciary. </w:t>
      </w:r>
      <w:proofErr w:type="gramEnd"/>
      <w:r w:rsidRPr="00D54662">
        <w:rPr>
          <w:rFonts w:ascii="Times New Roman" w:eastAsia="Times New Roman" w:hAnsi="Times New Roman" w:cs="Times New Roman"/>
          <w:color w:val="000000"/>
          <w:sz w:val="24"/>
          <w:szCs w:val="24"/>
        </w:rPr>
        <w:t xml:space="preserve">Although for many reasons the deadlines related to constitutional changes in the judiciary set out in the Action Plan for Chapter 23 have not been met, the </w:t>
      </w:r>
      <w:r w:rsidR="005F66D5" w:rsidRPr="00D54662">
        <w:rPr>
          <w:rFonts w:ascii="Times New Roman" w:eastAsia="Times New Roman" w:hAnsi="Times New Roman" w:cs="Times New Roman"/>
          <w:color w:val="000000"/>
          <w:sz w:val="24"/>
          <w:szCs w:val="24"/>
        </w:rPr>
        <w:t>RS</w:t>
      </w:r>
      <w:r w:rsidRPr="00D54662">
        <w:rPr>
          <w:rFonts w:ascii="Times New Roman" w:eastAsia="Times New Roman" w:hAnsi="Times New Roman" w:cs="Times New Roman"/>
          <w:color w:val="000000"/>
          <w:sz w:val="24"/>
          <w:szCs w:val="24"/>
        </w:rPr>
        <w:t xml:space="preserve"> has made signif</w:t>
      </w:r>
      <w:r w:rsidR="00FA5910" w:rsidRPr="00D54662">
        <w:rPr>
          <w:rFonts w:ascii="Times New Roman" w:eastAsia="Times New Roman" w:hAnsi="Times New Roman" w:cs="Times New Roman"/>
          <w:color w:val="000000"/>
          <w:sz w:val="24"/>
          <w:szCs w:val="24"/>
        </w:rPr>
        <w:t>icant progress in recent years i</w:t>
      </w:r>
      <w:r w:rsidRPr="00D54662">
        <w:rPr>
          <w:rFonts w:ascii="Times New Roman" w:eastAsia="Times New Roman" w:hAnsi="Times New Roman" w:cs="Times New Roman"/>
          <w:color w:val="000000"/>
          <w:sz w:val="24"/>
          <w:szCs w:val="24"/>
        </w:rPr>
        <w:t>n revising the Constitution to strengthen the independence and accountability of the judiciary.</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In September 2018, the Draft Constitutional Amendments in the field of justice </w:t>
      </w:r>
      <w:proofErr w:type="gramStart"/>
      <w:r w:rsidRPr="00D54662">
        <w:rPr>
          <w:rFonts w:ascii="Times New Roman" w:eastAsia="Times New Roman" w:hAnsi="Times New Roman" w:cs="Times New Roman"/>
          <w:color w:val="000000"/>
          <w:sz w:val="24"/>
          <w:szCs w:val="24"/>
        </w:rPr>
        <w:t>were presented</w:t>
      </w:r>
      <w:proofErr w:type="gramEnd"/>
      <w:r w:rsidRPr="00D54662">
        <w:rPr>
          <w:rFonts w:ascii="Times New Roman" w:eastAsia="Times New Roman" w:hAnsi="Times New Roman" w:cs="Times New Roman"/>
          <w:color w:val="000000"/>
          <w:sz w:val="24"/>
          <w:szCs w:val="24"/>
        </w:rPr>
        <w:t xml:space="preserve">. After receiving the positive opinion of the Venice Commission on the Draft, which </w:t>
      </w:r>
      <w:proofErr w:type="gramStart"/>
      <w:r w:rsidRPr="00D54662">
        <w:rPr>
          <w:rFonts w:ascii="Times New Roman" w:eastAsia="Times New Roman" w:hAnsi="Times New Roman" w:cs="Times New Roman"/>
          <w:color w:val="000000"/>
          <w:sz w:val="24"/>
          <w:szCs w:val="24"/>
        </w:rPr>
        <w:t>was harmonized</w:t>
      </w:r>
      <w:proofErr w:type="gramEnd"/>
      <w:r w:rsidRPr="00D54662">
        <w:rPr>
          <w:rFonts w:ascii="Times New Roman" w:eastAsia="Times New Roman" w:hAnsi="Times New Roman" w:cs="Times New Roman"/>
          <w:color w:val="000000"/>
          <w:sz w:val="24"/>
          <w:szCs w:val="24"/>
        </w:rPr>
        <w:t xml:space="preserve"> with the comments of the expert public, the official procedure of changing the Constitution began. On 14</w:t>
      </w:r>
      <w:r w:rsidR="0045554F" w:rsidRPr="00D54662">
        <w:rPr>
          <w:rFonts w:ascii="Times New Roman" w:eastAsia="Times New Roman" w:hAnsi="Times New Roman" w:cs="Times New Roman"/>
          <w:color w:val="000000"/>
          <w:sz w:val="24"/>
          <w:szCs w:val="24"/>
        </w:rPr>
        <w:t xml:space="preserve"> June</w:t>
      </w:r>
      <w:r w:rsidRPr="00D54662">
        <w:rPr>
          <w:rFonts w:ascii="Times New Roman" w:eastAsia="Times New Roman" w:hAnsi="Times New Roman" w:cs="Times New Roman"/>
          <w:color w:val="000000"/>
          <w:sz w:val="24"/>
          <w:szCs w:val="24"/>
        </w:rPr>
        <w:t xml:space="preserve"> 2019, the competent </w:t>
      </w:r>
      <w:r w:rsidR="0045554F" w:rsidRPr="00D54662">
        <w:rPr>
          <w:rFonts w:ascii="Times New Roman" w:eastAsia="Times New Roman" w:hAnsi="Times New Roman" w:cs="Times New Roman"/>
          <w:color w:val="000000"/>
          <w:sz w:val="24"/>
          <w:szCs w:val="24"/>
          <w:lang w:val="sr-Cyrl-RS"/>
        </w:rPr>
        <w:t xml:space="preserve">National Assembly </w:t>
      </w:r>
      <w:r w:rsidRPr="00D54662">
        <w:rPr>
          <w:rFonts w:ascii="Times New Roman" w:eastAsia="Times New Roman" w:hAnsi="Times New Roman" w:cs="Times New Roman"/>
          <w:color w:val="000000"/>
          <w:sz w:val="24"/>
          <w:szCs w:val="24"/>
        </w:rPr>
        <w:t>Committee approved the initiative of the Government of the Republic of Serbia to change the </w:t>
      </w:r>
      <w:r w:rsidR="0045554F" w:rsidRPr="00D54662">
        <w:rPr>
          <w:rFonts w:ascii="Times New Roman" w:eastAsia="Times New Roman" w:hAnsi="Times New Roman" w:cs="Times New Roman"/>
          <w:color w:val="000000"/>
          <w:sz w:val="24"/>
          <w:szCs w:val="24"/>
        </w:rPr>
        <w:t xml:space="preserve">Constitution </w:t>
      </w:r>
      <w:r w:rsidRPr="00D54662">
        <w:rPr>
          <w:rFonts w:ascii="Times New Roman" w:eastAsia="Times New Roman" w:hAnsi="Times New Roman" w:cs="Times New Roman"/>
          <w:color w:val="000000"/>
          <w:sz w:val="24"/>
          <w:szCs w:val="24"/>
        </w:rPr>
        <w:t>in the field of justice, and changes to the Constitution are currently underway.</w:t>
      </w:r>
    </w:p>
    <w:p w:rsidR="00D54662" w:rsidRDefault="00D54662" w:rsidP="00E72F4A">
      <w:pPr>
        <w:pStyle w:val="ListParagraph"/>
        <w:spacing w:after="0"/>
        <w:rPr>
          <w:rFonts w:ascii="Times New Roman" w:eastAsia="Times New Roman" w:hAnsi="Times New Roman" w:cs="Times New Roman"/>
          <w:color w:val="000000"/>
          <w:sz w:val="24"/>
          <w:szCs w:val="24"/>
          <w:lang w:val="sr-Latn-RS"/>
        </w:rPr>
      </w:pPr>
    </w:p>
    <w:p w:rsidR="00D54662" w:rsidRDefault="0045554F"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lang w:val="sr-Latn-RS"/>
        </w:rPr>
        <w:t>T</w:t>
      </w:r>
      <w:r w:rsidRPr="00D54662">
        <w:rPr>
          <w:rFonts w:ascii="Times New Roman" w:eastAsia="Times New Roman" w:hAnsi="Times New Roman" w:cs="Times New Roman"/>
          <w:color w:val="000000"/>
          <w:sz w:val="24"/>
          <w:szCs w:val="24"/>
          <w:lang w:val="sr-Cyrl-RS"/>
        </w:rPr>
        <w:t xml:space="preserve">he National Judicial Development Strategy for the period 2020 to 2025 </w:t>
      </w:r>
      <w:r w:rsidRPr="00D54662">
        <w:rPr>
          <w:rFonts w:ascii="Times New Roman" w:eastAsia="Times New Roman" w:hAnsi="Times New Roman" w:cs="Times New Roman"/>
          <w:color w:val="000000"/>
          <w:sz w:val="24"/>
          <w:szCs w:val="24"/>
          <w:lang w:val="sr-Latn-RS"/>
        </w:rPr>
        <w:t>h</w:t>
      </w:r>
      <w:r w:rsidRPr="00D54662">
        <w:rPr>
          <w:rFonts w:ascii="Times New Roman" w:eastAsia="Times New Roman" w:hAnsi="Times New Roman" w:cs="Times New Roman"/>
          <w:color w:val="000000"/>
          <w:sz w:val="24"/>
          <w:szCs w:val="24"/>
          <w:lang w:val="sr-Cyrl-RS"/>
        </w:rPr>
        <w:t>as</w:t>
      </w:r>
      <w:r w:rsidRPr="00D54662">
        <w:rPr>
          <w:rFonts w:ascii="Times New Roman" w:eastAsia="Times New Roman" w:hAnsi="Times New Roman" w:cs="Times New Roman"/>
          <w:color w:val="000000"/>
          <w:sz w:val="24"/>
          <w:szCs w:val="24"/>
          <w:lang w:val="sr-Latn-RS"/>
        </w:rPr>
        <w:t xml:space="preserve"> been adopted</w:t>
      </w:r>
      <w:r w:rsidR="00AE34E6"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At its session on 22</w:t>
      </w:r>
      <w:r w:rsidR="0045554F" w:rsidRPr="00D54662">
        <w:rPr>
          <w:rFonts w:ascii="Times New Roman" w:eastAsia="Times New Roman" w:hAnsi="Times New Roman" w:cs="Times New Roman"/>
          <w:color w:val="000000"/>
          <w:sz w:val="24"/>
          <w:szCs w:val="24"/>
        </w:rPr>
        <w:t xml:space="preserve"> December</w:t>
      </w:r>
      <w:r w:rsidRPr="00D54662">
        <w:rPr>
          <w:rFonts w:ascii="Times New Roman" w:eastAsia="Times New Roman" w:hAnsi="Times New Roman" w:cs="Times New Roman"/>
          <w:color w:val="000000"/>
          <w:sz w:val="24"/>
          <w:szCs w:val="24"/>
        </w:rPr>
        <w:t xml:space="preserve"> 2020, the National Assembly elected new members of the High Judicial Council (HJC) and t</w:t>
      </w:r>
      <w:r w:rsidR="0045554F" w:rsidRPr="00D54662">
        <w:rPr>
          <w:rFonts w:ascii="Times New Roman" w:eastAsia="Times New Roman" w:hAnsi="Times New Roman" w:cs="Times New Roman"/>
          <w:color w:val="000000"/>
          <w:sz w:val="24"/>
          <w:szCs w:val="24"/>
        </w:rPr>
        <w:t>he State Prosecutors' Council (SPC</w:t>
      </w:r>
      <w:r w:rsidR="00561697" w:rsidRPr="00D54662">
        <w:rPr>
          <w:rFonts w:ascii="Times New Roman" w:eastAsia="Times New Roman" w:hAnsi="Times New Roman" w:cs="Times New Roman"/>
          <w:color w:val="000000"/>
          <w:sz w:val="24"/>
          <w:szCs w:val="24"/>
        </w:rPr>
        <w:t>). The HJC and the SPC</w:t>
      </w:r>
      <w:r w:rsidRPr="00D54662">
        <w:rPr>
          <w:rFonts w:ascii="Times New Roman" w:eastAsia="Times New Roman" w:hAnsi="Times New Roman" w:cs="Times New Roman"/>
          <w:color w:val="000000"/>
          <w:sz w:val="24"/>
          <w:szCs w:val="24"/>
        </w:rPr>
        <w:t xml:space="preserve"> continued to monitor</w:t>
      </w:r>
      <w:r w:rsidR="00561697" w:rsidRPr="00D54662">
        <w:rPr>
          <w:rFonts w:ascii="Times New Roman" w:eastAsia="Times New Roman" w:hAnsi="Times New Roman" w:cs="Times New Roman"/>
          <w:color w:val="000000"/>
          <w:sz w:val="24"/>
          <w:szCs w:val="24"/>
        </w:rPr>
        <w:t xml:space="preserve"> the complaints by</w:t>
      </w:r>
      <w:r w:rsidRPr="00D54662">
        <w:rPr>
          <w:rFonts w:ascii="Times New Roman" w:eastAsia="Times New Roman" w:hAnsi="Times New Roman" w:cs="Times New Roman"/>
          <w:color w:val="000000"/>
          <w:sz w:val="24"/>
          <w:szCs w:val="24"/>
        </w:rPr>
        <w:t xml:space="preserve"> judges and prosecutors. In 2019, the Supreme Judicial Council issued two public statements in which it condemned the public comment. </w:t>
      </w:r>
      <w:r w:rsidR="00561697" w:rsidRPr="00D54662">
        <w:rPr>
          <w:rFonts w:ascii="Times New Roman" w:eastAsia="Times New Roman" w:hAnsi="Times New Roman" w:cs="Times New Roman"/>
          <w:color w:val="000000"/>
          <w:sz w:val="24"/>
          <w:szCs w:val="24"/>
          <w:lang w:val="sr-Cyrl-RS"/>
        </w:rPr>
        <w:t>In 2019 the SPC reviewed 18 complaints and recommended measures in three cases. In one case, it identified justified concerns about influence through public comments and media campaigns</w:t>
      </w:r>
      <w:r w:rsidR="00561697" w:rsidRPr="00D54662">
        <w:rPr>
          <w:rFonts w:ascii="Times New Roman" w:eastAsia="Times New Roman" w:hAnsi="Times New Roman" w:cs="Times New Roman"/>
          <w:color w:val="000000"/>
          <w:sz w:val="24"/>
          <w:szCs w:val="24"/>
          <w:lang w:val="sr-Latn-RS"/>
        </w:rPr>
        <w:t>.</w:t>
      </w:r>
    </w:p>
    <w:p w:rsidR="00D54662" w:rsidRDefault="00D54662" w:rsidP="00E72F4A">
      <w:pPr>
        <w:pStyle w:val="ListParagraph"/>
        <w:spacing w:after="0"/>
        <w:rPr>
          <w:rFonts w:ascii="Times New Roman" w:eastAsia="Times New Roman" w:hAnsi="Times New Roman" w:cs="Times New Roman"/>
          <w:color w:val="000000"/>
          <w:sz w:val="24"/>
          <w:szCs w:val="24"/>
          <w:lang w:val="sr-Cyrl-RS"/>
        </w:rPr>
      </w:pPr>
    </w:p>
    <w:p w:rsidR="00D54662" w:rsidRDefault="00DF6D74"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lang w:val="sr-Cyrl-RS"/>
        </w:rPr>
        <w:t>The disciplinary rules and codes of ethics of the HJC and the SPC are being amended. Steps have been taken to establish ethics committees as permanent bodies of the HJC/SPC</w:t>
      </w:r>
      <w:r w:rsidR="00AE34E6" w:rsidRPr="00D54662">
        <w:rPr>
          <w:rFonts w:ascii="Times New Roman" w:eastAsia="Times New Roman" w:hAnsi="Times New Roman" w:cs="Times New Roman"/>
          <w:color w:val="000000"/>
          <w:sz w:val="24"/>
          <w:szCs w:val="24"/>
        </w:rPr>
        <w:t>. </w:t>
      </w:r>
      <w:r w:rsidRPr="00D54662">
        <w:rPr>
          <w:rFonts w:ascii="Times New Roman" w:eastAsia="Times New Roman" w:hAnsi="Times New Roman" w:cs="Times New Roman"/>
          <w:color w:val="000000"/>
          <w:sz w:val="24"/>
          <w:szCs w:val="24"/>
          <w:lang w:val="sr-Cyrl-RS"/>
        </w:rPr>
        <w:t xml:space="preserve">Improving the cooperation </w:t>
      </w:r>
      <w:r w:rsidRPr="00D54662">
        <w:rPr>
          <w:rFonts w:ascii="Times New Roman" w:eastAsia="Times New Roman" w:hAnsi="Times New Roman" w:cs="Times New Roman"/>
          <w:color w:val="000000"/>
          <w:sz w:val="24"/>
          <w:szCs w:val="24"/>
        </w:rPr>
        <w:t>of</w:t>
      </w:r>
      <w:r w:rsidRPr="00D54662">
        <w:rPr>
          <w:rFonts w:ascii="Times New Roman" w:eastAsia="Times New Roman" w:hAnsi="Times New Roman" w:cs="Times New Roman"/>
          <w:color w:val="000000"/>
          <w:sz w:val="24"/>
          <w:szCs w:val="24"/>
          <w:lang w:val="sr-Cyrl-RS"/>
        </w:rPr>
        <w:t xml:space="preserve"> the HJC and the SPC with the </w:t>
      </w:r>
      <w:r w:rsidRPr="00D54662">
        <w:rPr>
          <w:rFonts w:ascii="Times New Roman" w:eastAsia="Times New Roman" w:hAnsi="Times New Roman" w:cs="Times New Roman"/>
          <w:color w:val="000000"/>
          <w:sz w:val="24"/>
          <w:szCs w:val="24"/>
        </w:rPr>
        <w:t xml:space="preserve">Anti-Corruption </w:t>
      </w:r>
      <w:r w:rsidRPr="00D54662">
        <w:rPr>
          <w:rFonts w:ascii="Times New Roman" w:eastAsia="Times New Roman" w:hAnsi="Times New Roman" w:cs="Times New Roman"/>
          <w:color w:val="000000"/>
          <w:sz w:val="24"/>
          <w:szCs w:val="24"/>
          <w:lang w:val="sr-Cyrl-RS"/>
        </w:rPr>
        <w:t xml:space="preserve">Agency, through regular meetings and consideration of current problems in order to consistently and timely implement the obligation to submit reports on </w:t>
      </w:r>
      <w:r w:rsidR="006A2D23" w:rsidRPr="00D54662">
        <w:rPr>
          <w:rFonts w:ascii="Times New Roman" w:eastAsia="Times New Roman" w:hAnsi="Times New Roman" w:cs="Times New Roman"/>
          <w:color w:val="000000"/>
          <w:sz w:val="24"/>
          <w:szCs w:val="24"/>
        </w:rPr>
        <w:t xml:space="preserve">property </w:t>
      </w:r>
      <w:r w:rsidRPr="00D54662">
        <w:rPr>
          <w:rFonts w:ascii="Times New Roman" w:eastAsia="Times New Roman" w:hAnsi="Times New Roman" w:cs="Times New Roman"/>
          <w:color w:val="000000"/>
          <w:sz w:val="24"/>
          <w:szCs w:val="24"/>
          <w:lang w:val="sr-Cyrl-RS"/>
        </w:rPr>
        <w:t>and income (</w:t>
      </w:r>
      <w:r w:rsidRPr="00D54662">
        <w:rPr>
          <w:rFonts w:ascii="Times New Roman" w:eastAsia="Times New Roman" w:hAnsi="Times New Roman" w:cs="Times New Roman"/>
          <w:color w:val="000000"/>
          <w:sz w:val="24"/>
          <w:szCs w:val="24"/>
        </w:rPr>
        <w:t xml:space="preserve">property </w:t>
      </w:r>
      <w:r w:rsidRPr="00D54662">
        <w:rPr>
          <w:rFonts w:ascii="Times New Roman" w:eastAsia="Times New Roman" w:hAnsi="Times New Roman" w:cs="Times New Roman"/>
          <w:color w:val="000000"/>
          <w:sz w:val="24"/>
          <w:szCs w:val="24"/>
          <w:lang w:val="sr-Cyrl-RS"/>
        </w:rPr>
        <w:t>cards) of judicial office holders is being successfully implemented</w:t>
      </w:r>
      <w:r w:rsidR="00AE34E6"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Efforts have continued to improve the efficiency </w:t>
      </w:r>
      <w:r w:rsidR="0074279B" w:rsidRPr="00D54662">
        <w:rPr>
          <w:rFonts w:ascii="Times New Roman" w:eastAsia="Times New Roman" w:hAnsi="Times New Roman" w:cs="Times New Roman"/>
          <w:color w:val="000000"/>
          <w:sz w:val="24"/>
          <w:szCs w:val="24"/>
        </w:rPr>
        <w:t xml:space="preserve">of the courts. A Working Group was </w:t>
      </w:r>
      <w:r w:rsidRPr="00D54662">
        <w:rPr>
          <w:rFonts w:ascii="Times New Roman" w:eastAsia="Times New Roman" w:hAnsi="Times New Roman" w:cs="Times New Roman"/>
          <w:color w:val="000000"/>
          <w:sz w:val="24"/>
          <w:szCs w:val="24"/>
        </w:rPr>
        <w:t xml:space="preserve">formed to monitor the implementation of the </w:t>
      </w:r>
      <w:r w:rsidR="0074279B" w:rsidRPr="00D54662">
        <w:rPr>
          <w:rFonts w:ascii="Times New Roman" w:eastAsia="Times New Roman" w:hAnsi="Times New Roman" w:cs="Times New Roman"/>
          <w:color w:val="000000"/>
          <w:sz w:val="24"/>
          <w:szCs w:val="24"/>
        </w:rPr>
        <w:t>Standard</w:t>
      </w:r>
      <w:r w:rsidRPr="00D54662">
        <w:rPr>
          <w:rFonts w:ascii="Times New Roman" w:eastAsia="Times New Roman" w:hAnsi="Times New Roman" w:cs="Times New Roman"/>
          <w:color w:val="000000"/>
          <w:sz w:val="24"/>
          <w:szCs w:val="24"/>
        </w:rPr>
        <w:t xml:space="preserve"> Program for Resolving </w:t>
      </w:r>
      <w:r w:rsidR="0018266C" w:rsidRPr="00D54662">
        <w:rPr>
          <w:rFonts w:ascii="Times New Roman" w:eastAsia="Times New Roman" w:hAnsi="Times New Roman" w:cs="Times New Roman"/>
          <w:color w:val="000000"/>
          <w:sz w:val="24"/>
          <w:szCs w:val="24"/>
        </w:rPr>
        <w:t xml:space="preserve">Backlog of </w:t>
      </w:r>
      <w:r w:rsidRPr="00D54662">
        <w:rPr>
          <w:rFonts w:ascii="Times New Roman" w:eastAsia="Times New Roman" w:hAnsi="Times New Roman" w:cs="Times New Roman"/>
          <w:color w:val="000000"/>
          <w:sz w:val="24"/>
          <w:szCs w:val="24"/>
        </w:rPr>
        <w:t>Old Cases , whose analysis of the implementation of the Program for Resolving Old Cases for the period 2016-2020 shows that at the level of all court</w:t>
      </w:r>
      <w:r w:rsidR="0074279B" w:rsidRPr="00D54662">
        <w:rPr>
          <w:rFonts w:ascii="Times New Roman" w:eastAsia="Times New Roman" w:hAnsi="Times New Roman" w:cs="Times New Roman"/>
          <w:color w:val="000000"/>
          <w:sz w:val="24"/>
          <w:szCs w:val="24"/>
        </w:rPr>
        <w:t xml:space="preserve">s in </w:t>
      </w:r>
      <w:r w:rsidR="005F66D5" w:rsidRPr="00D54662">
        <w:rPr>
          <w:rFonts w:ascii="Times New Roman" w:eastAsia="Times New Roman" w:hAnsi="Times New Roman" w:cs="Times New Roman"/>
          <w:color w:val="000000"/>
          <w:sz w:val="24"/>
          <w:szCs w:val="24"/>
        </w:rPr>
        <w:t>RS</w:t>
      </w:r>
      <w:r w:rsidR="0074279B" w:rsidRPr="00D54662">
        <w:rPr>
          <w:rFonts w:ascii="Times New Roman" w:eastAsia="Times New Roman" w:hAnsi="Times New Roman" w:cs="Times New Roman"/>
          <w:color w:val="000000"/>
          <w:sz w:val="24"/>
          <w:szCs w:val="24"/>
        </w:rPr>
        <w:t xml:space="preserve">, it’s noticeable </w:t>
      </w:r>
      <w:r w:rsidRPr="00D54662">
        <w:rPr>
          <w:rFonts w:ascii="Times New Roman" w:eastAsia="Times New Roman" w:hAnsi="Times New Roman" w:cs="Times New Roman"/>
          <w:color w:val="000000"/>
          <w:sz w:val="24"/>
          <w:szCs w:val="24"/>
        </w:rPr>
        <w:lastRenderedPageBreak/>
        <w:t>that since 2016 the</w:t>
      </w:r>
      <w:r w:rsidR="0074279B" w:rsidRPr="00D54662">
        <w:rPr>
          <w:rFonts w:ascii="Times New Roman" w:eastAsia="Times New Roman" w:hAnsi="Times New Roman" w:cs="Times New Roman"/>
          <w:color w:val="000000"/>
          <w:sz w:val="24"/>
          <w:szCs w:val="24"/>
        </w:rPr>
        <w:t xml:space="preserve">re is a continual drop in  </w:t>
      </w:r>
      <w:r w:rsidR="000E13C0" w:rsidRPr="00D54662">
        <w:rPr>
          <w:rFonts w:ascii="Times New Roman" w:eastAsia="Times New Roman" w:hAnsi="Times New Roman" w:cs="Times New Roman"/>
          <w:color w:val="000000"/>
          <w:sz w:val="24"/>
          <w:szCs w:val="24"/>
        </w:rPr>
        <w:t>backlog of old cases</w:t>
      </w:r>
      <w:r w:rsidRPr="00D54662">
        <w:rPr>
          <w:rFonts w:ascii="Times New Roman" w:eastAsia="Times New Roman" w:hAnsi="Times New Roman" w:cs="Times New Roman"/>
          <w:color w:val="000000"/>
          <w:sz w:val="24"/>
          <w:szCs w:val="24"/>
        </w:rPr>
        <w:t xml:space="preserve">. Thus, if we look at the </w:t>
      </w:r>
      <w:r w:rsidR="000E13C0" w:rsidRPr="00D54662">
        <w:rPr>
          <w:rFonts w:ascii="Times New Roman" w:eastAsia="Times New Roman" w:hAnsi="Times New Roman" w:cs="Times New Roman"/>
          <w:color w:val="000000"/>
          <w:sz w:val="24"/>
          <w:szCs w:val="24"/>
        </w:rPr>
        <w:t xml:space="preserve">backlog </w:t>
      </w:r>
      <w:r w:rsidRPr="00D54662">
        <w:rPr>
          <w:rFonts w:ascii="Times New Roman" w:eastAsia="Times New Roman" w:hAnsi="Times New Roman" w:cs="Times New Roman"/>
          <w:color w:val="000000"/>
          <w:sz w:val="24"/>
          <w:szCs w:val="24"/>
        </w:rPr>
        <w:t>of</w:t>
      </w:r>
      <w:r w:rsidR="000E13C0" w:rsidRPr="00D54662">
        <w:rPr>
          <w:rFonts w:ascii="Times New Roman" w:eastAsia="Times New Roman" w:hAnsi="Times New Roman" w:cs="Times New Roman"/>
          <w:color w:val="000000"/>
          <w:sz w:val="24"/>
          <w:szCs w:val="24"/>
        </w:rPr>
        <w:t xml:space="preserve"> old</w:t>
      </w:r>
      <w:r w:rsidRPr="00D54662">
        <w:rPr>
          <w:rFonts w:ascii="Times New Roman" w:eastAsia="Times New Roman" w:hAnsi="Times New Roman" w:cs="Times New Roman"/>
          <w:color w:val="000000"/>
          <w:sz w:val="24"/>
          <w:szCs w:val="24"/>
        </w:rPr>
        <w:t xml:space="preserve"> cases in 2020 compared to 2012, we can see a decrease in the total </w:t>
      </w:r>
      <w:r w:rsidR="000E13C0" w:rsidRPr="00D54662">
        <w:rPr>
          <w:rFonts w:ascii="Times New Roman" w:eastAsia="Times New Roman" w:hAnsi="Times New Roman" w:cs="Times New Roman"/>
          <w:color w:val="000000"/>
          <w:sz w:val="24"/>
          <w:szCs w:val="24"/>
        </w:rPr>
        <w:t>backlog</w:t>
      </w:r>
      <w:r w:rsidRPr="00D54662">
        <w:rPr>
          <w:rFonts w:ascii="Times New Roman" w:eastAsia="Times New Roman" w:hAnsi="Times New Roman" w:cs="Times New Roman"/>
          <w:color w:val="000000"/>
          <w:sz w:val="24"/>
          <w:szCs w:val="24"/>
        </w:rPr>
        <w:t xml:space="preserve"> of old cases of 69.54%. According to the Annual Report on the work of courts in</w:t>
      </w:r>
      <w:r w:rsidR="0074279B" w:rsidRPr="00D54662">
        <w:rPr>
          <w:rFonts w:ascii="Times New Roman" w:eastAsia="Times New Roman" w:hAnsi="Times New Roman" w:cs="Times New Roman"/>
          <w:color w:val="000000"/>
          <w:sz w:val="24"/>
          <w:szCs w:val="24"/>
        </w:rPr>
        <w:t xml:space="preserve"> the</w:t>
      </w:r>
      <w:r w:rsidRPr="00D54662">
        <w:rPr>
          <w:rFonts w:ascii="Times New Roman" w:eastAsia="Times New Roman" w:hAnsi="Times New Roman" w:cs="Times New Roman"/>
          <w:color w:val="000000"/>
          <w:sz w:val="24"/>
          <w:szCs w:val="24"/>
        </w:rPr>
        <w:t xml:space="preserve"> </w:t>
      </w:r>
      <w:r w:rsidR="0074279B" w:rsidRPr="00D54662">
        <w:rPr>
          <w:rFonts w:ascii="Times New Roman" w:eastAsia="Times New Roman" w:hAnsi="Times New Roman" w:cs="Times New Roman"/>
          <w:color w:val="000000"/>
          <w:sz w:val="24"/>
          <w:szCs w:val="24"/>
        </w:rPr>
        <w:t>RS f</w:t>
      </w:r>
      <w:r w:rsidRPr="00D54662">
        <w:rPr>
          <w:rFonts w:ascii="Times New Roman" w:eastAsia="Times New Roman" w:hAnsi="Times New Roman" w:cs="Times New Roman"/>
          <w:color w:val="000000"/>
          <w:sz w:val="24"/>
          <w:szCs w:val="24"/>
        </w:rPr>
        <w:t>o</w:t>
      </w:r>
      <w:r w:rsidR="0074279B" w:rsidRPr="00D54662">
        <w:rPr>
          <w:rFonts w:ascii="Times New Roman" w:eastAsia="Times New Roman" w:hAnsi="Times New Roman" w:cs="Times New Roman"/>
          <w:color w:val="000000"/>
          <w:sz w:val="24"/>
          <w:szCs w:val="24"/>
        </w:rPr>
        <w:t xml:space="preserve">r 2020, </w:t>
      </w:r>
      <w:r w:rsidR="000E13C0" w:rsidRPr="00D54662">
        <w:rPr>
          <w:rFonts w:ascii="Times New Roman" w:eastAsia="Times New Roman" w:hAnsi="Times New Roman" w:cs="Times New Roman"/>
          <w:color w:val="000000"/>
          <w:sz w:val="24"/>
          <w:szCs w:val="24"/>
        </w:rPr>
        <w:t>at the end of 2020 there was a backlog of</w:t>
      </w:r>
      <w:r w:rsidRPr="00D54662">
        <w:rPr>
          <w:rFonts w:ascii="Times New Roman" w:eastAsia="Times New Roman" w:hAnsi="Times New Roman" w:cs="Times New Roman"/>
          <w:color w:val="000000"/>
          <w:sz w:val="24"/>
          <w:szCs w:val="24"/>
        </w:rPr>
        <w:t xml:space="preserve"> 382,646 old cases, which is 1,347,122 less than in the year 2012.</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6274EE"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The Law on the Protection of Right to Trial within </w:t>
      </w:r>
      <w:r w:rsidR="00AE34E6" w:rsidRPr="00D54662">
        <w:rPr>
          <w:rFonts w:ascii="Times New Roman" w:eastAsia="Times New Roman" w:hAnsi="Times New Roman" w:cs="Times New Roman"/>
          <w:color w:val="000000"/>
          <w:sz w:val="24"/>
          <w:szCs w:val="24"/>
        </w:rPr>
        <w:t>Reasonable Time</w:t>
      </w:r>
      <w:bookmarkStart w:id="38" w:name="_ftnref40"/>
      <w:bookmarkEnd w:id="38"/>
      <w:r w:rsidR="000E13C0" w:rsidRPr="00B414AA">
        <w:rPr>
          <w:rStyle w:val="FootnoteReference"/>
          <w:rFonts w:ascii="Times New Roman" w:eastAsia="Times New Roman" w:hAnsi="Times New Roman" w:cs="Times New Roman"/>
          <w:color w:val="000000"/>
          <w:sz w:val="24"/>
          <w:szCs w:val="24"/>
        </w:rPr>
        <w:footnoteReference w:id="40"/>
      </w:r>
      <w:r w:rsidR="00AE34E6" w:rsidRPr="00D54662">
        <w:rPr>
          <w:rFonts w:ascii="Times New Roman" w:eastAsia="Times New Roman" w:hAnsi="Times New Roman" w:cs="Times New Roman"/>
          <w:color w:val="000000"/>
          <w:sz w:val="24"/>
          <w:szCs w:val="24"/>
        </w:rPr>
        <w:t xml:space="preserve">, provided for the protection of this right before the courts, through objections to expedite proceedings and </w:t>
      </w:r>
      <w:r w:rsidRPr="00D54662">
        <w:rPr>
          <w:rFonts w:ascii="Times New Roman" w:eastAsia="Times New Roman" w:hAnsi="Times New Roman" w:cs="Times New Roman"/>
          <w:color w:val="000000"/>
          <w:sz w:val="24"/>
          <w:szCs w:val="24"/>
        </w:rPr>
        <w:t xml:space="preserve">filing </w:t>
      </w:r>
      <w:r w:rsidR="00AE34E6" w:rsidRPr="00D54662">
        <w:rPr>
          <w:rFonts w:ascii="Times New Roman" w:eastAsia="Times New Roman" w:hAnsi="Times New Roman" w:cs="Times New Roman"/>
          <w:color w:val="000000"/>
          <w:sz w:val="24"/>
          <w:szCs w:val="24"/>
        </w:rPr>
        <w:t>lawsuits for just satisfaction. The number of these cases has been growing steadily 2016</w:t>
      </w:r>
      <w:r w:rsidR="0051580C">
        <w:rPr>
          <w:rFonts w:ascii="Times New Roman" w:eastAsia="Times New Roman" w:hAnsi="Times New Roman" w:cs="Times New Roman"/>
          <w:color w:val="000000"/>
          <w:sz w:val="24"/>
          <w:szCs w:val="24"/>
        </w:rPr>
        <w:t>-</w:t>
      </w:r>
      <w:r w:rsidR="00AE34E6" w:rsidRPr="00D54662">
        <w:rPr>
          <w:rFonts w:ascii="Times New Roman" w:eastAsia="Times New Roman" w:hAnsi="Times New Roman" w:cs="Times New Roman"/>
          <w:color w:val="000000"/>
          <w:sz w:val="24"/>
          <w:szCs w:val="24"/>
        </w:rPr>
        <w:t>2020. Violatio</w:t>
      </w:r>
      <w:r w:rsidR="00191145" w:rsidRPr="00D54662">
        <w:rPr>
          <w:rFonts w:ascii="Times New Roman" w:eastAsia="Times New Roman" w:hAnsi="Times New Roman" w:cs="Times New Roman"/>
          <w:color w:val="000000"/>
          <w:sz w:val="24"/>
          <w:szCs w:val="24"/>
        </w:rPr>
        <w:t xml:space="preserve">ns of the right to </w:t>
      </w:r>
      <w:r w:rsidR="00AE34E6" w:rsidRPr="00D54662">
        <w:rPr>
          <w:rFonts w:ascii="Times New Roman" w:eastAsia="Times New Roman" w:hAnsi="Times New Roman" w:cs="Times New Roman"/>
          <w:color w:val="000000"/>
          <w:sz w:val="24"/>
          <w:szCs w:val="24"/>
        </w:rPr>
        <w:t xml:space="preserve">trial within reasonable time often occur in repetitive cases that are not the result of insufficient court involvement, but </w:t>
      </w:r>
      <w:proofErr w:type="gramStart"/>
      <w:r w:rsidR="00AE34E6" w:rsidRPr="00D54662">
        <w:rPr>
          <w:rFonts w:ascii="Times New Roman" w:eastAsia="Times New Roman" w:hAnsi="Times New Roman" w:cs="Times New Roman"/>
          <w:color w:val="000000"/>
          <w:sz w:val="24"/>
          <w:szCs w:val="24"/>
        </w:rPr>
        <w:t>are caused</w:t>
      </w:r>
      <w:proofErr w:type="gramEnd"/>
      <w:r w:rsidR="00AE34E6" w:rsidRPr="00D54662">
        <w:rPr>
          <w:rFonts w:ascii="Times New Roman" w:eastAsia="Times New Roman" w:hAnsi="Times New Roman" w:cs="Times New Roman"/>
          <w:color w:val="000000"/>
          <w:sz w:val="24"/>
          <w:szCs w:val="24"/>
        </w:rPr>
        <w:t xml:space="preserve"> by transition, the privatization process, economic difficulties, and the like. In this regard, </w:t>
      </w:r>
      <w:r w:rsidR="00191145" w:rsidRPr="00D54662">
        <w:rPr>
          <w:rFonts w:ascii="Times New Roman" w:eastAsia="Times New Roman" w:hAnsi="Times New Roman" w:cs="Times New Roman"/>
          <w:color w:val="000000"/>
          <w:sz w:val="24"/>
          <w:szCs w:val="24"/>
        </w:rPr>
        <w:t>it should be stressed</w:t>
      </w:r>
      <w:r w:rsidR="00AE34E6" w:rsidRPr="00D54662">
        <w:rPr>
          <w:rFonts w:ascii="Times New Roman" w:eastAsia="Times New Roman" w:hAnsi="Times New Roman" w:cs="Times New Roman"/>
          <w:color w:val="000000"/>
          <w:sz w:val="24"/>
          <w:szCs w:val="24"/>
        </w:rPr>
        <w:t xml:space="preserve"> that in 2020, 90,977 </w:t>
      </w:r>
      <w:r w:rsidR="00D01D62" w:rsidRPr="00D54662">
        <w:rPr>
          <w:rFonts w:ascii="Times New Roman" w:eastAsia="Times New Roman" w:hAnsi="Times New Roman" w:cs="Times New Roman"/>
          <w:color w:val="000000"/>
          <w:sz w:val="24"/>
          <w:szCs w:val="24"/>
        </w:rPr>
        <w:t xml:space="preserve">objections to expedite proceedings </w:t>
      </w:r>
      <w:r w:rsidR="00AE34E6" w:rsidRPr="00D54662">
        <w:rPr>
          <w:rFonts w:ascii="Times New Roman" w:eastAsia="Times New Roman" w:hAnsi="Times New Roman" w:cs="Times New Roman"/>
          <w:color w:val="000000"/>
          <w:sz w:val="24"/>
          <w:szCs w:val="24"/>
        </w:rPr>
        <w:t xml:space="preserve">were </w:t>
      </w:r>
      <w:r w:rsidR="00D01D62" w:rsidRPr="00D54662">
        <w:rPr>
          <w:rFonts w:ascii="Times New Roman" w:eastAsia="Times New Roman" w:hAnsi="Times New Roman" w:cs="Times New Roman"/>
          <w:color w:val="000000"/>
          <w:sz w:val="24"/>
          <w:szCs w:val="24"/>
        </w:rPr>
        <w:t>filled</w:t>
      </w:r>
      <w:r w:rsidR="00AE34E6" w:rsidRPr="00D54662">
        <w:rPr>
          <w:rFonts w:ascii="Times New Roman" w:eastAsia="Times New Roman" w:hAnsi="Times New Roman" w:cs="Times New Roman"/>
          <w:color w:val="000000"/>
          <w:sz w:val="24"/>
          <w:szCs w:val="24"/>
        </w:rPr>
        <w:t xml:space="preserve"> </w:t>
      </w:r>
      <w:r w:rsidR="00D01D62" w:rsidRPr="00D54662">
        <w:rPr>
          <w:rFonts w:ascii="Times New Roman" w:eastAsia="Times New Roman" w:hAnsi="Times New Roman" w:cs="Times New Roman"/>
          <w:color w:val="000000"/>
          <w:sz w:val="24"/>
          <w:szCs w:val="24"/>
        </w:rPr>
        <w:t>in</w:t>
      </w:r>
      <w:r w:rsidR="00AE34E6" w:rsidRPr="00D54662">
        <w:rPr>
          <w:rFonts w:ascii="Times New Roman" w:eastAsia="Times New Roman" w:hAnsi="Times New Roman" w:cs="Times New Roman"/>
          <w:color w:val="000000"/>
          <w:sz w:val="24"/>
          <w:szCs w:val="24"/>
        </w:rPr>
        <w:t xml:space="preserve"> all courts, and out of that number, </w:t>
      </w:r>
      <w:proofErr w:type="gramStart"/>
      <w:r w:rsidR="00AE34E6" w:rsidRPr="00D54662">
        <w:rPr>
          <w:rFonts w:ascii="Times New Roman" w:eastAsia="Times New Roman" w:hAnsi="Times New Roman" w:cs="Times New Roman"/>
          <w:color w:val="000000"/>
          <w:sz w:val="24"/>
          <w:szCs w:val="24"/>
        </w:rPr>
        <w:t>a total of 88,243</w:t>
      </w:r>
      <w:proofErr w:type="gramEnd"/>
      <w:r w:rsidR="00AE34E6" w:rsidRPr="00D54662">
        <w:rPr>
          <w:rFonts w:ascii="Times New Roman" w:eastAsia="Times New Roman" w:hAnsi="Times New Roman" w:cs="Times New Roman"/>
          <w:color w:val="000000"/>
          <w:sz w:val="24"/>
          <w:szCs w:val="24"/>
        </w:rPr>
        <w:t xml:space="preserve"> were </w:t>
      </w:r>
      <w:r w:rsidR="00191145" w:rsidRPr="00D54662">
        <w:rPr>
          <w:rFonts w:ascii="Times New Roman" w:eastAsia="Times New Roman" w:hAnsi="Times New Roman" w:cs="Times New Roman"/>
          <w:color w:val="000000"/>
          <w:sz w:val="24"/>
          <w:szCs w:val="24"/>
        </w:rPr>
        <w:t>completed</w:t>
      </w:r>
      <w:r w:rsidR="00AE34E6"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191145"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Based on the decisions of the courts’ Presiding Judges</w:t>
      </w:r>
      <w:r w:rsidR="00AE34E6" w:rsidRPr="00D54662">
        <w:rPr>
          <w:rFonts w:ascii="Times New Roman" w:eastAsia="Times New Roman" w:hAnsi="Times New Roman" w:cs="Times New Roman"/>
          <w:color w:val="000000"/>
          <w:sz w:val="24"/>
          <w:szCs w:val="24"/>
        </w:rPr>
        <w:t xml:space="preserve">, which </w:t>
      </w:r>
      <w:r w:rsidR="00305418" w:rsidRPr="00D54662">
        <w:rPr>
          <w:rFonts w:ascii="Times New Roman" w:eastAsia="Times New Roman" w:hAnsi="Times New Roman" w:cs="Times New Roman"/>
          <w:color w:val="000000"/>
          <w:sz w:val="24"/>
          <w:szCs w:val="24"/>
          <w:lang w:val="sr-Latn-RS"/>
        </w:rPr>
        <w:t>sustained</w:t>
      </w:r>
      <w:r w:rsidR="00305418" w:rsidRPr="00D54662">
        <w:rPr>
          <w:rFonts w:ascii="Times New Roman" w:eastAsia="Times New Roman" w:hAnsi="Times New Roman" w:cs="Times New Roman"/>
          <w:color w:val="000000"/>
          <w:sz w:val="24"/>
          <w:szCs w:val="24"/>
        </w:rPr>
        <w:t xml:space="preserve"> </w:t>
      </w:r>
      <w:r w:rsidR="00D01D62" w:rsidRPr="00D54662">
        <w:rPr>
          <w:rFonts w:ascii="Times New Roman" w:eastAsia="Times New Roman" w:hAnsi="Times New Roman" w:cs="Times New Roman"/>
          <w:color w:val="000000"/>
          <w:sz w:val="24"/>
          <w:szCs w:val="24"/>
        </w:rPr>
        <w:t xml:space="preserve">objections to expedite proceedings </w:t>
      </w:r>
      <w:r w:rsidR="00AE34E6" w:rsidRPr="00D54662">
        <w:rPr>
          <w:rFonts w:ascii="Times New Roman" w:eastAsia="Times New Roman" w:hAnsi="Times New Roman" w:cs="Times New Roman"/>
          <w:color w:val="000000"/>
          <w:sz w:val="24"/>
          <w:szCs w:val="24"/>
        </w:rPr>
        <w:t>and establis</w:t>
      </w:r>
      <w:r w:rsidR="00D01D62" w:rsidRPr="00D54662">
        <w:rPr>
          <w:rFonts w:ascii="Times New Roman" w:eastAsia="Times New Roman" w:hAnsi="Times New Roman" w:cs="Times New Roman"/>
          <w:color w:val="000000"/>
          <w:sz w:val="24"/>
          <w:szCs w:val="24"/>
        </w:rPr>
        <w:t xml:space="preserve">hed violation of the right to </w:t>
      </w:r>
      <w:r w:rsidR="00AE34E6" w:rsidRPr="00D54662">
        <w:rPr>
          <w:rFonts w:ascii="Times New Roman" w:eastAsia="Times New Roman" w:hAnsi="Times New Roman" w:cs="Times New Roman"/>
          <w:color w:val="000000"/>
          <w:sz w:val="24"/>
          <w:szCs w:val="24"/>
        </w:rPr>
        <w:t xml:space="preserve">trial within reasonable time, </w:t>
      </w:r>
      <w:proofErr w:type="gramStart"/>
      <w:r w:rsidR="00D01D62" w:rsidRPr="00D54662">
        <w:rPr>
          <w:rFonts w:ascii="Times New Roman" w:eastAsia="Times New Roman" w:hAnsi="Times New Roman" w:cs="Times New Roman"/>
          <w:color w:val="000000"/>
          <w:sz w:val="24"/>
          <w:szCs w:val="24"/>
        </w:rPr>
        <w:t xml:space="preserve">a total of </w:t>
      </w:r>
      <w:r w:rsidR="00AE34E6" w:rsidRPr="00D54662">
        <w:rPr>
          <w:rFonts w:ascii="Times New Roman" w:eastAsia="Times New Roman" w:hAnsi="Times New Roman" w:cs="Times New Roman"/>
          <w:color w:val="000000"/>
          <w:sz w:val="24"/>
          <w:szCs w:val="24"/>
        </w:rPr>
        <w:t>19,262</w:t>
      </w:r>
      <w:proofErr w:type="gramEnd"/>
      <w:r w:rsidR="00AE34E6" w:rsidRPr="00D54662">
        <w:rPr>
          <w:rFonts w:ascii="Times New Roman" w:eastAsia="Times New Roman" w:hAnsi="Times New Roman" w:cs="Times New Roman"/>
          <w:color w:val="000000"/>
          <w:sz w:val="24"/>
          <w:szCs w:val="24"/>
        </w:rPr>
        <w:t xml:space="preserve"> lawsuits </w:t>
      </w:r>
      <w:r w:rsidR="00D01D62" w:rsidRPr="00D54662">
        <w:rPr>
          <w:rFonts w:ascii="Times New Roman" w:eastAsia="Times New Roman" w:hAnsi="Times New Roman" w:cs="Times New Roman"/>
          <w:color w:val="000000"/>
          <w:sz w:val="24"/>
          <w:szCs w:val="24"/>
        </w:rPr>
        <w:t xml:space="preserve">filled </w:t>
      </w:r>
      <w:r w:rsidR="00AE34E6" w:rsidRPr="00D54662">
        <w:rPr>
          <w:rFonts w:ascii="Times New Roman" w:eastAsia="Times New Roman" w:hAnsi="Times New Roman" w:cs="Times New Roman"/>
          <w:color w:val="000000"/>
          <w:sz w:val="24"/>
          <w:szCs w:val="24"/>
        </w:rPr>
        <w:t>for compensation of non-</w:t>
      </w:r>
      <w:r w:rsidR="00D01D62" w:rsidRPr="00D54662">
        <w:rPr>
          <w:rFonts w:ascii="Times New Roman" w:eastAsia="Times New Roman" w:hAnsi="Times New Roman" w:cs="Times New Roman"/>
          <w:color w:val="000000"/>
          <w:sz w:val="24"/>
          <w:szCs w:val="24"/>
        </w:rPr>
        <w:t>material</w:t>
      </w:r>
      <w:r w:rsidR="00AE34E6" w:rsidRPr="00D54662">
        <w:rPr>
          <w:rFonts w:ascii="Times New Roman" w:eastAsia="Times New Roman" w:hAnsi="Times New Roman" w:cs="Times New Roman"/>
          <w:color w:val="000000"/>
          <w:sz w:val="24"/>
          <w:szCs w:val="24"/>
        </w:rPr>
        <w:t xml:space="preserve"> damage in the amount of 300 to 3,000 euros and 10,079 new lawsuits for compensation of </w:t>
      </w:r>
      <w:r w:rsidR="003B3B49" w:rsidRPr="00D54662">
        <w:rPr>
          <w:rFonts w:ascii="Times New Roman" w:eastAsia="Times New Roman" w:hAnsi="Times New Roman" w:cs="Times New Roman"/>
          <w:color w:val="000000"/>
          <w:sz w:val="24"/>
          <w:szCs w:val="24"/>
        </w:rPr>
        <w:t>material</w:t>
      </w:r>
      <w:r w:rsidR="00AE34E6" w:rsidRPr="00D54662">
        <w:rPr>
          <w:rFonts w:ascii="Times New Roman" w:eastAsia="Times New Roman" w:hAnsi="Times New Roman" w:cs="Times New Roman"/>
          <w:color w:val="000000"/>
          <w:sz w:val="24"/>
          <w:szCs w:val="24"/>
        </w:rPr>
        <w:t xml:space="preserve"> damage were received </w:t>
      </w:r>
      <w:r w:rsidR="003B3B49" w:rsidRPr="00D54662">
        <w:rPr>
          <w:rFonts w:ascii="Times New Roman" w:eastAsia="Times New Roman" w:hAnsi="Times New Roman" w:cs="Times New Roman"/>
          <w:color w:val="000000"/>
          <w:sz w:val="24"/>
          <w:szCs w:val="24"/>
        </w:rPr>
        <w:t>in the</w:t>
      </w:r>
      <w:r w:rsidR="00AE34E6" w:rsidRPr="00D54662">
        <w:rPr>
          <w:rFonts w:ascii="Times New Roman" w:eastAsia="Times New Roman" w:hAnsi="Times New Roman" w:cs="Times New Roman"/>
          <w:color w:val="000000"/>
          <w:sz w:val="24"/>
          <w:szCs w:val="24"/>
        </w:rPr>
        <w:t xml:space="preserve"> basic courts. According to the Report on the work of the High Judicial Council for 2020, based </w:t>
      </w:r>
      <w:proofErr w:type="gramStart"/>
      <w:r w:rsidR="003B3B49" w:rsidRPr="00D54662">
        <w:rPr>
          <w:rFonts w:ascii="Times New Roman" w:eastAsia="Times New Roman" w:hAnsi="Times New Roman" w:cs="Times New Roman"/>
          <w:color w:val="000000"/>
          <w:sz w:val="24"/>
          <w:szCs w:val="24"/>
        </w:rPr>
        <w:t xml:space="preserve">on the Law on Protection of </w:t>
      </w:r>
      <w:r w:rsidR="00AE34E6" w:rsidRPr="00D54662">
        <w:rPr>
          <w:rFonts w:ascii="Times New Roman" w:eastAsia="Times New Roman" w:hAnsi="Times New Roman" w:cs="Times New Roman"/>
          <w:color w:val="000000"/>
          <w:sz w:val="24"/>
          <w:szCs w:val="24"/>
        </w:rPr>
        <w:t>Right</w:t>
      </w:r>
      <w:r w:rsidR="003B3B49" w:rsidRPr="00D54662">
        <w:rPr>
          <w:rFonts w:ascii="Times New Roman" w:eastAsia="Times New Roman" w:hAnsi="Times New Roman" w:cs="Times New Roman"/>
          <w:color w:val="000000"/>
          <w:sz w:val="24"/>
          <w:szCs w:val="24"/>
        </w:rPr>
        <w:t xml:space="preserve"> to Trial within </w:t>
      </w:r>
      <w:r w:rsidR="00AE34E6" w:rsidRPr="00D54662">
        <w:rPr>
          <w:rFonts w:ascii="Times New Roman" w:eastAsia="Times New Roman" w:hAnsi="Times New Roman" w:cs="Times New Roman"/>
          <w:color w:val="000000"/>
          <w:sz w:val="24"/>
          <w:szCs w:val="24"/>
        </w:rPr>
        <w:t xml:space="preserve">Reasonable Time, </w:t>
      </w:r>
      <w:r w:rsidR="003B3B49" w:rsidRPr="00D54662">
        <w:rPr>
          <w:rFonts w:ascii="Times New Roman" w:eastAsia="Times New Roman" w:hAnsi="Times New Roman" w:cs="Times New Roman"/>
          <w:color w:val="000000"/>
          <w:sz w:val="24"/>
          <w:szCs w:val="24"/>
        </w:rPr>
        <w:t>in</w:t>
      </w:r>
      <w:r w:rsidR="00AE34E6" w:rsidRPr="00D54662">
        <w:rPr>
          <w:rFonts w:ascii="Times New Roman" w:eastAsia="Times New Roman" w:hAnsi="Times New Roman" w:cs="Times New Roman"/>
          <w:color w:val="000000"/>
          <w:sz w:val="24"/>
          <w:szCs w:val="24"/>
        </w:rPr>
        <w:t xml:space="preserve"> 2020,</w:t>
      </w:r>
      <w:proofErr w:type="gramEnd"/>
      <w:r w:rsidR="00AE34E6" w:rsidRPr="00D54662">
        <w:rPr>
          <w:rFonts w:ascii="Times New Roman" w:eastAsia="Times New Roman" w:hAnsi="Times New Roman" w:cs="Times New Roman"/>
          <w:color w:val="000000"/>
          <w:sz w:val="24"/>
          <w:szCs w:val="24"/>
        </w:rPr>
        <w:t xml:space="preserve"> a total of 2,160,564,000.00 dinars was paid. Thus, citizens </w:t>
      </w:r>
      <w:proofErr w:type="gramStart"/>
      <w:r w:rsidR="00AE34E6" w:rsidRPr="00D54662">
        <w:rPr>
          <w:rFonts w:ascii="Times New Roman" w:eastAsia="Times New Roman" w:hAnsi="Times New Roman" w:cs="Times New Roman"/>
          <w:color w:val="000000"/>
          <w:sz w:val="24"/>
          <w:szCs w:val="24"/>
        </w:rPr>
        <w:t>are enabled</w:t>
      </w:r>
      <w:proofErr w:type="gramEnd"/>
      <w:r w:rsidR="00AE34E6" w:rsidRPr="00D54662">
        <w:rPr>
          <w:rFonts w:ascii="Times New Roman" w:eastAsia="Times New Roman" w:hAnsi="Times New Roman" w:cs="Times New Roman"/>
          <w:color w:val="000000"/>
          <w:sz w:val="24"/>
          <w:szCs w:val="24"/>
        </w:rPr>
        <w:t xml:space="preserve"> to exercise the right to compensation in cases</w:t>
      </w:r>
      <w:r w:rsidR="003B3B49" w:rsidRPr="00D54662">
        <w:rPr>
          <w:rFonts w:ascii="Times New Roman" w:eastAsia="Times New Roman" w:hAnsi="Times New Roman" w:cs="Times New Roman"/>
          <w:color w:val="000000"/>
          <w:sz w:val="24"/>
          <w:szCs w:val="24"/>
        </w:rPr>
        <w:t xml:space="preserve"> of violation of the right to </w:t>
      </w:r>
      <w:r w:rsidR="00AE34E6" w:rsidRPr="00D54662">
        <w:rPr>
          <w:rFonts w:ascii="Times New Roman" w:eastAsia="Times New Roman" w:hAnsi="Times New Roman" w:cs="Times New Roman"/>
          <w:color w:val="000000"/>
          <w:sz w:val="24"/>
          <w:szCs w:val="24"/>
        </w:rPr>
        <w:t>tri</w:t>
      </w:r>
      <w:r w:rsidR="003B3B49" w:rsidRPr="00D54662">
        <w:rPr>
          <w:rFonts w:ascii="Times New Roman" w:eastAsia="Times New Roman" w:hAnsi="Times New Roman" w:cs="Times New Roman"/>
          <w:color w:val="000000"/>
          <w:sz w:val="24"/>
          <w:szCs w:val="24"/>
        </w:rPr>
        <w:t xml:space="preserve">al within </w:t>
      </w:r>
      <w:r w:rsidR="00AE34E6" w:rsidRPr="00D54662">
        <w:rPr>
          <w:rFonts w:ascii="Times New Roman" w:eastAsia="Times New Roman" w:hAnsi="Times New Roman" w:cs="Times New Roman"/>
          <w:color w:val="000000"/>
          <w:sz w:val="24"/>
          <w:szCs w:val="24"/>
        </w:rPr>
        <w:t>reasonable time, which is also recognized by the decisions of the European Court of Human Rights.</w:t>
      </w:r>
      <w:bookmarkStart w:id="39" w:name="_ftnref41"/>
      <w:bookmarkEnd w:id="39"/>
      <w:r w:rsidR="003B3B49" w:rsidRPr="00B414AA">
        <w:rPr>
          <w:rStyle w:val="FootnoteReference"/>
          <w:rFonts w:ascii="Times New Roman" w:eastAsia="Times New Roman" w:hAnsi="Times New Roman" w:cs="Times New Roman"/>
          <w:color w:val="000000"/>
          <w:sz w:val="24"/>
          <w:szCs w:val="24"/>
        </w:rPr>
        <w:footnoteReference w:id="41"/>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The outbreak of the COVID-19 virus epidemic in March 2020 in </w:t>
      </w:r>
      <w:r w:rsidR="005F66D5" w:rsidRPr="00D54662">
        <w:rPr>
          <w:rFonts w:ascii="Times New Roman" w:eastAsia="Times New Roman" w:hAnsi="Times New Roman" w:cs="Times New Roman"/>
          <w:color w:val="000000"/>
          <w:sz w:val="24"/>
          <w:szCs w:val="24"/>
        </w:rPr>
        <w:t>RS</w:t>
      </w:r>
      <w:r w:rsidRPr="00D54662">
        <w:rPr>
          <w:rFonts w:ascii="Times New Roman" w:eastAsia="Times New Roman" w:hAnsi="Times New Roman" w:cs="Times New Roman"/>
          <w:color w:val="000000"/>
          <w:sz w:val="24"/>
          <w:szCs w:val="24"/>
        </w:rPr>
        <w:t xml:space="preserve"> affected the work of the courts in the period from March to May 2</w:t>
      </w:r>
      <w:r w:rsidR="00BA7D1D" w:rsidRPr="00D54662">
        <w:rPr>
          <w:rFonts w:ascii="Times New Roman" w:eastAsia="Times New Roman" w:hAnsi="Times New Roman" w:cs="Times New Roman"/>
          <w:color w:val="000000"/>
          <w:sz w:val="24"/>
          <w:szCs w:val="24"/>
        </w:rPr>
        <w:t>020, but the courts continued the</w:t>
      </w:r>
      <w:r w:rsidRPr="00D54662">
        <w:rPr>
          <w:rFonts w:ascii="Times New Roman" w:eastAsia="Times New Roman" w:hAnsi="Times New Roman" w:cs="Times New Roman"/>
          <w:color w:val="000000"/>
          <w:sz w:val="24"/>
          <w:szCs w:val="24"/>
        </w:rPr>
        <w:t xml:space="preserve"> </w:t>
      </w:r>
      <w:r w:rsidR="00BA7D1D" w:rsidRPr="00D54662">
        <w:rPr>
          <w:rFonts w:ascii="Times New Roman" w:eastAsia="Times New Roman" w:hAnsi="Times New Roman" w:cs="Times New Roman"/>
          <w:color w:val="000000"/>
          <w:sz w:val="24"/>
          <w:szCs w:val="24"/>
        </w:rPr>
        <w:t>proceedings</w:t>
      </w:r>
      <w:r w:rsidRPr="00D54662">
        <w:rPr>
          <w:rFonts w:ascii="Times New Roman" w:eastAsia="Times New Roman" w:hAnsi="Times New Roman" w:cs="Times New Roman"/>
          <w:color w:val="000000"/>
          <w:sz w:val="24"/>
          <w:szCs w:val="24"/>
        </w:rPr>
        <w:t xml:space="preserve"> in urgent cases and other cases in accordance with the Decision of the High Judicial Council.</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Law on Free Legal Aid</w:t>
      </w:r>
      <w:bookmarkStart w:id="40" w:name="_ftnref42"/>
      <w:bookmarkEnd w:id="40"/>
      <w:r w:rsidR="00BA7D1D" w:rsidRPr="00B414AA">
        <w:rPr>
          <w:rStyle w:val="FootnoteReference"/>
          <w:rFonts w:ascii="Times New Roman" w:eastAsia="Times New Roman" w:hAnsi="Times New Roman" w:cs="Times New Roman"/>
          <w:color w:val="000000"/>
          <w:sz w:val="24"/>
          <w:szCs w:val="24"/>
        </w:rPr>
        <w:footnoteReference w:id="42"/>
      </w:r>
      <w:r w:rsidR="00BA7D1D"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came into force in October 2019. The aim of this law is to provide every person with effective and equal access to justice. In accordance with this Law, the Register of Free Legal Aid and Free Legal Support</w:t>
      </w:r>
      <w:r w:rsidR="00605850" w:rsidRPr="00D54662">
        <w:rPr>
          <w:rFonts w:ascii="Times New Roman" w:eastAsia="Times New Roman" w:hAnsi="Times New Roman" w:cs="Times New Roman"/>
          <w:color w:val="000000"/>
          <w:sz w:val="24"/>
          <w:szCs w:val="24"/>
        </w:rPr>
        <w:t xml:space="preserve"> Providers </w:t>
      </w:r>
      <w:proofErr w:type="gramStart"/>
      <w:r w:rsidR="00605850" w:rsidRPr="00D54662">
        <w:rPr>
          <w:rFonts w:ascii="Times New Roman" w:eastAsia="Times New Roman" w:hAnsi="Times New Roman" w:cs="Times New Roman"/>
          <w:color w:val="000000"/>
          <w:sz w:val="24"/>
          <w:szCs w:val="24"/>
        </w:rPr>
        <w:t>was publiciz</w:t>
      </w:r>
      <w:r w:rsidRPr="00D54662">
        <w:rPr>
          <w:rFonts w:ascii="Times New Roman" w:eastAsia="Times New Roman" w:hAnsi="Times New Roman" w:cs="Times New Roman"/>
          <w:color w:val="000000"/>
          <w:sz w:val="24"/>
          <w:szCs w:val="24"/>
        </w:rPr>
        <w:t>ed</w:t>
      </w:r>
      <w:proofErr w:type="gramEnd"/>
      <w:r w:rsidRPr="00D54662">
        <w:rPr>
          <w:rFonts w:ascii="Times New Roman" w:eastAsia="Times New Roman" w:hAnsi="Times New Roman" w:cs="Times New Roman"/>
          <w:color w:val="000000"/>
          <w:sz w:val="24"/>
          <w:szCs w:val="24"/>
        </w:rPr>
        <w:t xml:space="preserve"> on the website of the Ministry of Justice.</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605850"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AP K&amp;</w:t>
      </w:r>
      <w:r w:rsidR="00AE34E6" w:rsidRPr="00D54662">
        <w:rPr>
          <w:rFonts w:ascii="Times New Roman" w:eastAsia="Times New Roman" w:hAnsi="Times New Roman" w:cs="Times New Roman"/>
          <w:color w:val="000000"/>
          <w:sz w:val="24"/>
          <w:szCs w:val="24"/>
        </w:rPr>
        <w:t>M</w:t>
      </w:r>
    </w:p>
    <w:p w:rsidR="00D54662" w:rsidRPr="00E72F4A" w:rsidRDefault="00D54662" w:rsidP="00E72F4A">
      <w:pPr>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The sit</w:t>
      </w:r>
      <w:r w:rsidR="00605850" w:rsidRPr="00D54662">
        <w:rPr>
          <w:rFonts w:ascii="Times New Roman" w:eastAsia="Times New Roman" w:hAnsi="Times New Roman" w:cs="Times New Roman"/>
          <w:color w:val="000000"/>
          <w:sz w:val="24"/>
          <w:szCs w:val="24"/>
        </w:rPr>
        <w:t>uation in the field of justice o</w:t>
      </w:r>
      <w:r w:rsidRPr="00D54662">
        <w:rPr>
          <w:rFonts w:ascii="Times New Roman" w:eastAsia="Times New Roman" w:hAnsi="Times New Roman" w:cs="Times New Roman"/>
          <w:color w:val="000000"/>
          <w:sz w:val="24"/>
          <w:szCs w:val="24"/>
        </w:rPr>
        <w:t>n the territory of </w:t>
      </w:r>
      <w:r w:rsidR="00605850" w:rsidRPr="00D54662">
        <w:rPr>
          <w:rFonts w:ascii="Times New Roman" w:eastAsia="Times New Roman" w:hAnsi="Times New Roman" w:cs="Times New Roman"/>
          <w:color w:val="000000"/>
          <w:sz w:val="24"/>
          <w:szCs w:val="24"/>
        </w:rPr>
        <w:t xml:space="preserve">the </w:t>
      </w:r>
      <w:r w:rsidR="006127C4" w:rsidRPr="00D54662">
        <w:rPr>
          <w:rFonts w:ascii="Times New Roman" w:eastAsia="Times New Roman" w:hAnsi="Times New Roman" w:cs="Times New Roman"/>
          <w:color w:val="000000"/>
          <w:sz w:val="24"/>
          <w:szCs w:val="24"/>
        </w:rPr>
        <w:t xml:space="preserve">AP K&amp;M </w:t>
      </w:r>
      <w:r w:rsidR="00605850" w:rsidRPr="00D54662">
        <w:rPr>
          <w:rFonts w:ascii="Times New Roman" w:eastAsia="Times New Roman" w:hAnsi="Times New Roman" w:cs="Times New Roman"/>
          <w:color w:val="000000"/>
          <w:sz w:val="24"/>
          <w:szCs w:val="24"/>
        </w:rPr>
        <w:t>is worrisome</w:t>
      </w:r>
      <w:r w:rsidRPr="00D54662">
        <w:rPr>
          <w:rFonts w:ascii="Times New Roman" w:eastAsia="Times New Roman" w:hAnsi="Times New Roman" w:cs="Times New Roman"/>
          <w:color w:val="000000"/>
          <w:sz w:val="24"/>
          <w:szCs w:val="24"/>
        </w:rPr>
        <w:t>, especially having in mind the termination of the mandate of the EULEX mission on 14</w:t>
      </w:r>
      <w:r w:rsidR="00605850" w:rsidRPr="00D54662">
        <w:rPr>
          <w:rFonts w:ascii="Times New Roman" w:eastAsia="Times New Roman" w:hAnsi="Times New Roman" w:cs="Times New Roman"/>
          <w:color w:val="000000"/>
          <w:sz w:val="24"/>
          <w:szCs w:val="24"/>
        </w:rPr>
        <w:t xml:space="preserve"> June</w:t>
      </w:r>
      <w:r w:rsidR="00906B37">
        <w:rPr>
          <w:rFonts w:ascii="Times New Roman" w:eastAsia="Times New Roman" w:hAnsi="Times New Roman" w:cs="Times New Roman"/>
          <w:color w:val="000000"/>
          <w:sz w:val="24"/>
          <w:szCs w:val="24"/>
        </w:rPr>
        <w:t xml:space="preserve"> 2018 in </w:t>
      </w:r>
      <w:r w:rsidRPr="00D54662">
        <w:rPr>
          <w:rFonts w:ascii="Times New Roman" w:eastAsia="Times New Roman" w:hAnsi="Times New Roman" w:cs="Times New Roman"/>
          <w:color w:val="000000"/>
          <w:sz w:val="24"/>
          <w:szCs w:val="24"/>
        </w:rPr>
        <w:t xml:space="preserve">PISG judicial system, </w:t>
      </w:r>
      <w:r w:rsidR="0018266C" w:rsidRPr="00D54662">
        <w:rPr>
          <w:rFonts w:ascii="Times New Roman" w:eastAsia="Times New Roman" w:hAnsi="Times New Roman" w:cs="Times New Roman"/>
          <w:color w:val="000000"/>
          <w:sz w:val="24"/>
          <w:szCs w:val="24"/>
        </w:rPr>
        <w:t>i.e.</w:t>
      </w:r>
      <w:r w:rsidRPr="00D54662">
        <w:rPr>
          <w:rFonts w:ascii="Times New Roman" w:eastAsia="Times New Roman" w:hAnsi="Times New Roman" w:cs="Times New Roman"/>
          <w:color w:val="000000"/>
          <w:sz w:val="24"/>
          <w:szCs w:val="24"/>
        </w:rPr>
        <w:t xml:space="preserve"> the cessation of work of international judges and prosecutors delegated to PISG judicial bodies.</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A61EF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lastRenderedPageBreak/>
        <w:t xml:space="preserve">A total of </w:t>
      </w:r>
      <w:r w:rsidR="00AE34E6" w:rsidRPr="00D54662">
        <w:rPr>
          <w:rFonts w:ascii="Times New Roman" w:eastAsia="Times New Roman" w:hAnsi="Times New Roman" w:cs="Times New Roman"/>
          <w:color w:val="000000"/>
          <w:sz w:val="24"/>
          <w:szCs w:val="24"/>
        </w:rPr>
        <w:t>18,396 claims</w:t>
      </w:r>
      <w:r w:rsidRPr="00D54662">
        <w:rPr>
          <w:rFonts w:ascii="Times New Roman" w:eastAsia="Times New Roman" w:hAnsi="Times New Roman" w:cs="Times New Roman"/>
          <w:color w:val="000000"/>
          <w:sz w:val="24"/>
          <w:szCs w:val="24"/>
        </w:rPr>
        <w:t xml:space="preserve"> were filled in courts for </w:t>
      </w:r>
      <w:r w:rsidR="00AE34E6" w:rsidRPr="00D54662">
        <w:rPr>
          <w:rFonts w:ascii="Times New Roman" w:eastAsia="Times New Roman" w:hAnsi="Times New Roman" w:cs="Times New Roman"/>
          <w:color w:val="000000"/>
          <w:sz w:val="24"/>
          <w:szCs w:val="24"/>
        </w:rPr>
        <w:t xml:space="preserve">compensation </w:t>
      </w:r>
      <w:r w:rsidR="00237845" w:rsidRPr="00D54662">
        <w:rPr>
          <w:rFonts w:ascii="Times New Roman" w:eastAsia="Times New Roman" w:hAnsi="Times New Roman" w:cs="Times New Roman"/>
          <w:color w:val="000000"/>
          <w:sz w:val="24"/>
          <w:szCs w:val="24"/>
        </w:rPr>
        <w:t>for</w:t>
      </w:r>
      <w:r w:rsidR="00AE34E6" w:rsidRPr="00D54662">
        <w:rPr>
          <w:rFonts w:ascii="Times New Roman" w:eastAsia="Times New Roman" w:hAnsi="Times New Roman" w:cs="Times New Roman"/>
          <w:color w:val="000000"/>
          <w:sz w:val="24"/>
          <w:szCs w:val="24"/>
        </w:rPr>
        <w:t xml:space="preserve"> destroyed and damaged property </w:t>
      </w:r>
      <w:r w:rsidRPr="00D54662">
        <w:rPr>
          <w:rFonts w:ascii="Times New Roman" w:eastAsia="Times New Roman" w:hAnsi="Times New Roman" w:cs="Times New Roman"/>
          <w:color w:val="000000"/>
          <w:sz w:val="24"/>
          <w:szCs w:val="24"/>
        </w:rPr>
        <w:t xml:space="preserve">of </w:t>
      </w:r>
      <w:r w:rsidR="00AE34E6" w:rsidRPr="00D54662">
        <w:rPr>
          <w:rFonts w:ascii="Times New Roman" w:eastAsia="Times New Roman" w:hAnsi="Times New Roman" w:cs="Times New Roman"/>
          <w:color w:val="000000"/>
          <w:sz w:val="24"/>
          <w:szCs w:val="24"/>
        </w:rPr>
        <w:t>S</w:t>
      </w:r>
      <w:r w:rsidRPr="00D54662">
        <w:rPr>
          <w:rFonts w:ascii="Times New Roman" w:eastAsia="Times New Roman" w:hAnsi="Times New Roman" w:cs="Times New Roman"/>
          <w:color w:val="000000"/>
          <w:sz w:val="24"/>
          <w:szCs w:val="24"/>
        </w:rPr>
        <w:t>erbs and non-</w:t>
      </w:r>
      <w:proofErr w:type="gramStart"/>
      <w:r w:rsidR="00AE34E6" w:rsidRPr="00D54662">
        <w:rPr>
          <w:rFonts w:ascii="Times New Roman" w:eastAsia="Times New Roman" w:hAnsi="Times New Roman" w:cs="Times New Roman"/>
          <w:color w:val="000000"/>
          <w:sz w:val="24"/>
          <w:szCs w:val="24"/>
        </w:rPr>
        <w:t>Albanians . </w:t>
      </w:r>
      <w:proofErr w:type="gramEnd"/>
      <w:r w:rsidR="00AE34E6" w:rsidRPr="00D54662">
        <w:rPr>
          <w:rFonts w:ascii="Times New Roman" w:eastAsia="Times New Roman" w:hAnsi="Times New Roman" w:cs="Times New Roman"/>
          <w:color w:val="000000"/>
          <w:sz w:val="24"/>
          <w:szCs w:val="24"/>
        </w:rPr>
        <w:t>As a rule, the PISG courts reject Serb claims for damages for destroyed property</w:t>
      </w:r>
      <w:r w:rsidR="00237845" w:rsidRPr="00D54662">
        <w:rPr>
          <w:rFonts w:ascii="Times New Roman" w:eastAsia="Times New Roman" w:hAnsi="Times New Roman" w:cs="Times New Roman"/>
          <w:color w:val="000000"/>
          <w:sz w:val="24"/>
          <w:szCs w:val="24"/>
        </w:rPr>
        <w:t>. Instructions of the</w:t>
      </w:r>
      <w:r w:rsidR="00AE34E6" w:rsidRPr="00D54662">
        <w:rPr>
          <w:rFonts w:ascii="Times New Roman" w:eastAsia="Times New Roman" w:hAnsi="Times New Roman" w:cs="Times New Roman"/>
          <w:color w:val="000000"/>
          <w:sz w:val="24"/>
          <w:szCs w:val="24"/>
        </w:rPr>
        <w:t xml:space="preserve"> UNMI</w:t>
      </w:r>
      <w:r w:rsidR="00237845" w:rsidRPr="00D54662">
        <w:rPr>
          <w:rFonts w:ascii="Times New Roman" w:eastAsia="Times New Roman" w:hAnsi="Times New Roman" w:cs="Times New Roman"/>
          <w:color w:val="000000"/>
          <w:sz w:val="24"/>
          <w:szCs w:val="24"/>
        </w:rPr>
        <w:t xml:space="preserve">K </w:t>
      </w:r>
      <w:r w:rsidR="00237845" w:rsidRPr="00D54662">
        <w:rPr>
          <w:rFonts w:ascii="Times New Roman" w:eastAsia="Times New Roman" w:hAnsi="Times New Roman" w:cs="Times New Roman"/>
          <w:color w:val="000000"/>
          <w:sz w:val="24"/>
          <w:szCs w:val="24"/>
          <w:lang w:val="sr-Latn-RS"/>
        </w:rPr>
        <w:t>Justice Section,</w:t>
      </w:r>
      <w:r w:rsidR="00237845" w:rsidRPr="00D54662">
        <w:rPr>
          <w:rFonts w:ascii="Times New Roman" w:eastAsia="Times New Roman" w:hAnsi="Times New Roman" w:cs="Times New Roman"/>
          <w:color w:val="000000"/>
          <w:sz w:val="24"/>
          <w:szCs w:val="24"/>
        </w:rPr>
        <w:t xml:space="preserve"> sent on 26 August 2004 in a circular letter - to the Presiding Judges</w:t>
      </w:r>
      <w:r w:rsidR="00AE34E6" w:rsidRPr="00D54662">
        <w:rPr>
          <w:rFonts w:ascii="Times New Roman" w:eastAsia="Times New Roman" w:hAnsi="Times New Roman" w:cs="Times New Roman"/>
          <w:color w:val="000000"/>
          <w:sz w:val="24"/>
          <w:szCs w:val="24"/>
        </w:rPr>
        <w:t xml:space="preserve"> of</w:t>
      </w:r>
      <w:r w:rsidR="00237845" w:rsidRPr="00D54662">
        <w:rPr>
          <w:rFonts w:ascii="Times New Roman" w:eastAsia="Times New Roman" w:hAnsi="Times New Roman" w:cs="Times New Roman"/>
          <w:color w:val="000000"/>
          <w:sz w:val="24"/>
          <w:szCs w:val="24"/>
        </w:rPr>
        <w:t xml:space="preserve"> the</w:t>
      </w:r>
      <w:r w:rsidR="00AE34E6" w:rsidRPr="00D54662">
        <w:rPr>
          <w:rFonts w:ascii="Times New Roman" w:eastAsia="Times New Roman" w:hAnsi="Times New Roman" w:cs="Times New Roman"/>
          <w:color w:val="000000"/>
          <w:sz w:val="24"/>
          <w:szCs w:val="24"/>
        </w:rPr>
        <w:t xml:space="preserve"> </w:t>
      </w:r>
      <w:r w:rsidR="00797D24" w:rsidRPr="00D54662">
        <w:rPr>
          <w:rFonts w:ascii="Times New Roman" w:eastAsia="Times New Roman" w:hAnsi="Times New Roman" w:cs="Times New Roman"/>
          <w:color w:val="000000"/>
          <w:sz w:val="24"/>
          <w:szCs w:val="24"/>
        </w:rPr>
        <w:t>Municipal and District C</w:t>
      </w:r>
      <w:r w:rsidR="00AE34E6" w:rsidRPr="00D54662">
        <w:rPr>
          <w:rFonts w:ascii="Times New Roman" w:eastAsia="Times New Roman" w:hAnsi="Times New Roman" w:cs="Times New Roman"/>
          <w:color w:val="000000"/>
          <w:sz w:val="24"/>
          <w:szCs w:val="24"/>
        </w:rPr>
        <w:t>ourts in the </w:t>
      </w:r>
      <w:r w:rsidR="006127C4" w:rsidRPr="00D54662">
        <w:rPr>
          <w:rFonts w:ascii="Times New Roman" w:eastAsia="Times New Roman" w:hAnsi="Times New Roman" w:cs="Times New Roman"/>
          <w:color w:val="000000"/>
          <w:sz w:val="24"/>
          <w:szCs w:val="24"/>
        </w:rPr>
        <w:t>AP K&amp;M</w:t>
      </w:r>
      <w:r w:rsidR="008E421E" w:rsidRPr="00D54662">
        <w:rPr>
          <w:rFonts w:ascii="Times New Roman" w:eastAsia="Times New Roman" w:hAnsi="Times New Roman" w:cs="Times New Roman"/>
          <w:color w:val="000000"/>
          <w:sz w:val="24"/>
          <w:szCs w:val="24"/>
        </w:rPr>
        <w:t>,</w:t>
      </w:r>
      <w:r w:rsidR="00AE34E6" w:rsidRPr="00D54662">
        <w:rPr>
          <w:rFonts w:ascii="Times New Roman" w:eastAsia="Times New Roman" w:hAnsi="Times New Roman" w:cs="Times New Roman"/>
          <w:color w:val="000000"/>
          <w:sz w:val="24"/>
          <w:szCs w:val="24"/>
        </w:rPr>
        <w:t xml:space="preserve"> </w:t>
      </w:r>
      <w:proofErr w:type="gramStart"/>
      <w:r w:rsidR="00AE34E6" w:rsidRPr="00D54662">
        <w:rPr>
          <w:rFonts w:ascii="Times New Roman" w:eastAsia="Times New Roman" w:hAnsi="Times New Roman" w:cs="Times New Roman"/>
          <w:color w:val="000000"/>
          <w:sz w:val="24"/>
          <w:szCs w:val="24"/>
        </w:rPr>
        <w:t>to</w:t>
      </w:r>
      <w:r w:rsidR="008E421E" w:rsidRPr="00D54662">
        <w:rPr>
          <w:rFonts w:ascii="Times New Roman" w:eastAsia="Times New Roman" w:hAnsi="Times New Roman" w:cs="Times New Roman"/>
          <w:color w:val="000000"/>
          <w:sz w:val="24"/>
          <w:szCs w:val="24"/>
        </w:rPr>
        <w:t xml:space="preserve"> not</w:t>
      </w:r>
      <w:r w:rsidR="00AE34E6" w:rsidRPr="00D54662">
        <w:rPr>
          <w:rFonts w:ascii="Times New Roman" w:eastAsia="Times New Roman" w:hAnsi="Times New Roman" w:cs="Times New Roman"/>
          <w:color w:val="000000"/>
          <w:sz w:val="24"/>
          <w:szCs w:val="24"/>
        </w:rPr>
        <w:t xml:space="preserve"> </w:t>
      </w:r>
      <w:r w:rsidR="008E421E" w:rsidRPr="00D54662">
        <w:rPr>
          <w:rFonts w:ascii="Times New Roman" w:eastAsia="Times New Roman" w:hAnsi="Times New Roman" w:cs="Times New Roman"/>
          <w:color w:val="000000"/>
          <w:sz w:val="24"/>
          <w:szCs w:val="24"/>
        </w:rPr>
        <w:t>adjudicate</w:t>
      </w:r>
      <w:proofErr w:type="gramEnd"/>
      <w:r w:rsidR="008E421E" w:rsidRPr="00D54662">
        <w:rPr>
          <w:rFonts w:ascii="Times New Roman" w:eastAsia="Times New Roman" w:hAnsi="Times New Roman" w:cs="Times New Roman"/>
          <w:color w:val="000000"/>
          <w:sz w:val="24"/>
          <w:szCs w:val="24"/>
        </w:rPr>
        <w:t xml:space="preserve"> act on </w:t>
      </w:r>
      <w:r w:rsidR="00AE34E6" w:rsidRPr="00D54662">
        <w:rPr>
          <w:rFonts w:ascii="Times New Roman" w:eastAsia="Times New Roman" w:hAnsi="Times New Roman" w:cs="Times New Roman"/>
          <w:color w:val="000000"/>
          <w:sz w:val="24"/>
          <w:szCs w:val="24"/>
        </w:rPr>
        <w:t>a</w:t>
      </w:r>
      <w:r w:rsidR="008E421E" w:rsidRPr="00D54662">
        <w:rPr>
          <w:rFonts w:ascii="Times New Roman" w:eastAsia="Times New Roman" w:hAnsi="Times New Roman" w:cs="Times New Roman"/>
          <w:color w:val="000000"/>
          <w:sz w:val="24"/>
          <w:szCs w:val="24"/>
        </w:rPr>
        <w:t>forementioned</w:t>
      </w:r>
      <w:r w:rsidR="00AE34E6" w:rsidRPr="00D54662">
        <w:rPr>
          <w:rFonts w:ascii="Times New Roman" w:eastAsia="Times New Roman" w:hAnsi="Times New Roman" w:cs="Times New Roman"/>
          <w:color w:val="000000"/>
          <w:sz w:val="24"/>
          <w:szCs w:val="24"/>
        </w:rPr>
        <w:t xml:space="preserve"> </w:t>
      </w:r>
      <w:r w:rsidR="008E421E" w:rsidRPr="00D54662">
        <w:rPr>
          <w:rFonts w:ascii="Times New Roman" w:eastAsia="Times New Roman" w:hAnsi="Times New Roman" w:cs="Times New Roman"/>
          <w:color w:val="000000"/>
          <w:sz w:val="24"/>
          <w:szCs w:val="24"/>
        </w:rPr>
        <w:t>claims</w:t>
      </w:r>
      <w:r w:rsidR="00AE34E6" w:rsidRPr="00D54662">
        <w:rPr>
          <w:rFonts w:ascii="Times New Roman" w:eastAsia="Times New Roman" w:hAnsi="Times New Roman" w:cs="Times New Roman"/>
          <w:color w:val="000000"/>
          <w:sz w:val="24"/>
          <w:szCs w:val="24"/>
        </w:rPr>
        <w:t>, allegedly due to lack of court capacity, are an evident</w:t>
      </w:r>
      <w:r w:rsidR="004642CF" w:rsidRPr="00D54662">
        <w:rPr>
          <w:rFonts w:ascii="Times New Roman" w:eastAsia="Times New Roman" w:hAnsi="Times New Roman" w:cs="Times New Roman"/>
          <w:color w:val="000000"/>
          <w:sz w:val="24"/>
          <w:szCs w:val="24"/>
        </w:rPr>
        <w:t xml:space="preserve"> blatant</w:t>
      </w:r>
      <w:r w:rsidR="00AE34E6" w:rsidRPr="00D54662">
        <w:rPr>
          <w:rFonts w:ascii="Times New Roman" w:eastAsia="Times New Roman" w:hAnsi="Times New Roman" w:cs="Times New Roman"/>
          <w:color w:val="000000"/>
          <w:sz w:val="24"/>
          <w:szCs w:val="24"/>
        </w:rPr>
        <w:t xml:space="preserve"> example of violation of t</w:t>
      </w:r>
      <w:r w:rsidR="008E421E" w:rsidRPr="00D54662">
        <w:rPr>
          <w:rFonts w:ascii="Times New Roman" w:eastAsia="Times New Roman" w:hAnsi="Times New Roman" w:cs="Times New Roman"/>
          <w:color w:val="000000"/>
          <w:sz w:val="24"/>
          <w:szCs w:val="24"/>
        </w:rPr>
        <w:t xml:space="preserve">he right to </w:t>
      </w:r>
      <w:r w:rsidR="00AE34E6" w:rsidRPr="00D54662">
        <w:rPr>
          <w:rFonts w:ascii="Times New Roman" w:eastAsia="Times New Roman" w:hAnsi="Times New Roman" w:cs="Times New Roman"/>
          <w:color w:val="000000"/>
          <w:sz w:val="24"/>
          <w:szCs w:val="24"/>
        </w:rPr>
        <w:t>fair trial.</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proofErr w:type="gramStart"/>
      <w:r w:rsidRPr="00D54662">
        <w:rPr>
          <w:rFonts w:ascii="Times New Roman" w:eastAsia="Times New Roman" w:hAnsi="Times New Roman" w:cs="Times New Roman"/>
          <w:color w:val="000000"/>
          <w:sz w:val="24"/>
          <w:szCs w:val="24"/>
        </w:rPr>
        <w:t xml:space="preserve">There has been no progress in the </w:t>
      </w:r>
      <w:r w:rsidR="000F5C94" w:rsidRPr="00D54662">
        <w:rPr>
          <w:rFonts w:ascii="Times New Roman" w:eastAsia="Times New Roman" w:hAnsi="Times New Roman" w:cs="Times New Roman"/>
          <w:color w:val="000000"/>
          <w:sz w:val="24"/>
          <w:szCs w:val="24"/>
        </w:rPr>
        <w:t>litigations</w:t>
      </w:r>
      <w:r w:rsidRPr="00D54662">
        <w:rPr>
          <w:rFonts w:ascii="Times New Roman" w:eastAsia="Times New Roman" w:hAnsi="Times New Roman" w:cs="Times New Roman"/>
          <w:color w:val="000000"/>
          <w:sz w:val="24"/>
          <w:szCs w:val="24"/>
        </w:rPr>
        <w:t xml:space="preserve"> that IDPs have been forced to pursue</w:t>
      </w:r>
      <w:r w:rsidR="004642CF" w:rsidRPr="00D54662">
        <w:rPr>
          <w:rFonts w:ascii="Times New Roman" w:eastAsia="Times New Roman" w:hAnsi="Times New Roman" w:cs="Times New Roman"/>
          <w:color w:val="000000"/>
          <w:sz w:val="24"/>
          <w:szCs w:val="24"/>
        </w:rPr>
        <w:t xml:space="preserve"> </w:t>
      </w:r>
      <w:r w:rsidR="00310C01" w:rsidRPr="00D54662">
        <w:rPr>
          <w:rFonts w:ascii="Times New Roman" w:eastAsia="Times New Roman" w:hAnsi="Times New Roman" w:cs="Times New Roman"/>
          <w:color w:val="000000"/>
          <w:sz w:val="24"/>
          <w:szCs w:val="24"/>
        </w:rPr>
        <w:t>to declare</w:t>
      </w:r>
      <w:r w:rsidR="004642CF" w:rsidRPr="00D54662">
        <w:rPr>
          <w:rFonts w:ascii="Times New Roman" w:eastAsia="Times New Roman" w:hAnsi="Times New Roman" w:cs="Times New Roman"/>
          <w:color w:val="000000"/>
          <w:sz w:val="24"/>
          <w:szCs w:val="24"/>
        </w:rPr>
        <w:t xml:space="preserve"> the</w:t>
      </w:r>
      <w:r w:rsidRPr="00D54662">
        <w:rPr>
          <w:rFonts w:ascii="Times New Roman" w:eastAsia="Times New Roman" w:hAnsi="Times New Roman" w:cs="Times New Roman"/>
          <w:color w:val="000000"/>
          <w:sz w:val="24"/>
          <w:szCs w:val="24"/>
        </w:rPr>
        <w:t xml:space="preserve"> </w:t>
      </w:r>
      <w:r w:rsidR="00310C01" w:rsidRPr="00D54662">
        <w:rPr>
          <w:rFonts w:ascii="Times New Roman" w:eastAsia="Times New Roman" w:hAnsi="Times New Roman" w:cs="Times New Roman"/>
          <w:color w:val="000000"/>
          <w:sz w:val="24"/>
          <w:szCs w:val="24"/>
        </w:rPr>
        <w:t>forged</w:t>
      </w:r>
      <w:r w:rsidRPr="00D54662">
        <w:rPr>
          <w:rFonts w:ascii="Times New Roman" w:eastAsia="Times New Roman" w:hAnsi="Times New Roman" w:cs="Times New Roman"/>
          <w:color w:val="000000"/>
          <w:sz w:val="24"/>
          <w:szCs w:val="24"/>
        </w:rPr>
        <w:t xml:space="preserve"> contracts</w:t>
      </w:r>
      <w:r w:rsidR="00310C01" w:rsidRPr="00D54662">
        <w:rPr>
          <w:rFonts w:ascii="Times New Roman" w:eastAsia="Times New Roman" w:hAnsi="Times New Roman" w:cs="Times New Roman"/>
          <w:sz w:val="20"/>
          <w:szCs w:val="20"/>
          <w:lang w:val="sr-Latn-RS"/>
        </w:rPr>
        <w:t xml:space="preserve"> </w:t>
      </w:r>
      <w:r w:rsidR="00310C01" w:rsidRPr="00D54662">
        <w:rPr>
          <w:rFonts w:ascii="Times New Roman" w:eastAsia="Times New Roman" w:hAnsi="Times New Roman" w:cs="Times New Roman"/>
          <w:color w:val="000000"/>
          <w:sz w:val="24"/>
          <w:szCs w:val="24"/>
          <w:lang w:val="sr-Latn-RS"/>
        </w:rPr>
        <w:t>null and void</w:t>
      </w:r>
      <w:r w:rsidR="004642CF"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 xml:space="preserve">by which their property was </w:t>
      </w:r>
      <w:r w:rsidR="004642CF" w:rsidRPr="00D54662">
        <w:rPr>
          <w:rFonts w:ascii="Times New Roman" w:eastAsia="Times New Roman" w:hAnsi="Times New Roman" w:cs="Times New Roman"/>
          <w:color w:val="000000"/>
          <w:sz w:val="24"/>
          <w:szCs w:val="24"/>
        </w:rPr>
        <w:t>sold</w:t>
      </w:r>
      <w:r w:rsidRPr="00D54662">
        <w:rPr>
          <w:rFonts w:ascii="Times New Roman" w:eastAsia="Times New Roman" w:hAnsi="Times New Roman" w:cs="Times New Roman"/>
          <w:color w:val="000000"/>
          <w:sz w:val="24"/>
          <w:szCs w:val="24"/>
        </w:rPr>
        <w:t xml:space="preserve"> and </w:t>
      </w:r>
      <w:r w:rsidR="004642CF" w:rsidRPr="00D54662">
        <w:rPr>
          <w:rFonts w:ascii="Times New Roman" w:eastAsia="Times New Roman" w:hAnsi="Times New Roman" w:cs="Times New Roman"/>
          <w:color w:val="000000"/>
          <w:sz w:val="24"/>
          <w:szCs w:val="24"/>
        </w:rPr>
        <w:t>title deed</w:t>
      </w:r>
      <w:r w:rsidR="00F74384" w:rsidRPr="00D54662">
        <w:rPr>
          <w:rFonts w:ascii="Times New Roman" w:eastAsia="Times New Roman" w:hAnsi="Times New Roman" w:cs="Times New Roman"/>
          <w:color w:val="000000"/>
          <w:sz w:val="24"/>
          <w:szCs w:val="24"/>
        </w:rPr>
        <w:t>s</w:t>
      </w:r>
      <w:r w:rsidR="004642CF" w:rsidRPr="00D54662">
        <w:rPr>
          <w:rFonts w:ascii="Times New Roman" w:eastAsia="Times New Roman" w:hAnsi="Times New Roman" w:cs="Times New Roman"/>
          <w:color w:val="000000"/>
          <w:sz w:val="24"/>
          <w:szCs w:val="24"/>
        </w:rPr>
        <w:t xml:space="preserve"> changed in the </w:t>
      </w:r>
      <w:r w:rsidR="00F74384" w:rsidRPr="00D54662">
        <w:rPr>
          <w:rFonts w:ascii="Times New Roman" w:eastAsia="Times New Roman" w:hAnsi="Times New Roman" w:cs="Times New Roman"/>
          <w:color w:val="000000"/>
          <w:sz w:val="24"/>
          <w:szCs w:val="24"/>
        </w:rPr>
        <w:t>cadaster</w:t>
      </w:r>
      <w:r w:rsidRPr="00D54662">
        <w:rPr>
          <w:rFonts w:ascii="Times New Roman" w:eastAsia="Times New Roman" w:hAnsi="Times New Roman" w:cs="Times New Roman"/>
          <w:color w:val="000000"/>
          <w:sz w:val="24"/>
          <w:szCs w:val="24"/>
        </w:rPr>
        <w:t xml:space="preserve"> in favor of Albanians , </w:t>
      </w:r>
      <w:r w:rsidR="00F74384" w:rsidRPr="00D54662">
        <w:rPr>
          <w:rFonts w:ascii="Times New Roman" w:eastAsia="Times New Roman" w:hAnsi="Times New Roman" w:cs="Times New Roman"/>
          <w:color w:val="000000"/>
          <w:sz w:val="24"/>
          <w:szCs w:val="24"/>
        </w:rPr>
        <w:t xml:space="preserve"> based on forged</w:t>
      </w:r>
      <w:r w:rsidR="00310C01" w:rsidRPr="00D54662">
        <w:rPr>
          <w:rFonts w:ascii="Times New Roman" w:eastAsia="Times New Roman" w:hAnsi="Times New Roman" w:cs="Times New Roman"/>
          <w:color w:val="000000"/>
          <w:sz w:val="24"/>
          <w:szCs w:val="24"/>
        </w:rPr>
        <w:t xml:space="preserve"> </w:t>
      </w:r>
      <w:r w:rsidR="00F74384" w:rsidRPr="00D54662">
        <w:rPr>
          <w:rFonts w:ascii="Times New Roman" w:eastAsia="Times New Roman" w:hAnsi="Times New Roman" w:cs="Times New Roman"/>
          <w:color w:val="000000"/>
          <w:sz w:val="24"/>
          <w:szCs w:val="24"/>
        </w:rPr>
        <w:t xml:space="preserve">contracts </w:t>
      </w:r>
      <w:r w:rsidR="00310C01" w:rsidRPr="00D54662">
        <w:rPr>
          <w:rFonts w:ascii="Times New Roman" w:eastAsia="Times New Roman" w:hAnsi="Times New Roman" w:cs="Times New Roman"/>
          <w:color w:val="000000"/>
          <w:sz w:val="24"/>
          <w:szCs w:val="24"/>
        </w:rPr>
        <w:t>on the sales of</w:t>
      </w:r>
      <w:r w:rsidR="00F74384"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real estate owned by Serbs and other non-A</w:t>
      </w:r>
      <w:r w:rsidR="00C45445" w:rsidRPr="00D54662">
        <w:rPr>
          <w:rFonts w:ascii="Times New Roman" w:eastAsia="Times New Roman" w:hAnsi="Times New Roman" w:cs="Times New Roman"/>
          <w:color w:val="000000"/>
          <w:sz w:val="24"/>
          <w:szCs w:val="24"/>
        </w:rPr>
        <w:t>lbanians</w:t>
      </w:r>
      <w:r w:rsidR="00310C01" w:rsidRPr="00D54662">
        <w:rPr>
          <w:rFonts w:ascii="Times New Roman" w:eastAsia="Times New Roman" w:hAnsi="Times New Roman" w:cs="Times New Roman"/>
          <w:color w:val="000000"/>
          <w:sz w:val="24"/>
          <w:szCs w:val="24"/>
        </w:rPr>
        <w:t>,</w:t>
      </w:r>
      <w:r w:rsidR="00C45445" w:rsidRPr="00D54662">
        <w:rPr>
          <w:rFonts w:ascii="Times New Roman" w:eastAsia="Times New Roman" w:hAnsi="Times New Roman" w:cs="Times New Roman"/>
          <w:color w:val="000000"/>
          <w:sz w:val="24"/>
          <w:szCs w:val="24"/>
        </w:rPr>
        <w:t xml:space="preserve"> who were expelled and who now</w:t>
      </w:r>
      <w:r w:rsidRPr="00D54662">
        <w:rPr>
          <w:rFonts w:ascii="Times New Roman" w:eastAsia="Times New Roman" w:hAnsi="Times New Roman" w:cs="Times New Roman"/>
          <w:color w:val="000000"/>
          <w:sz w:val="24"/>
          <w:szCs w:val="24"/>
        </w:rPr>
        <w:t xml:space="preserve"> live as displaced person</w:t>
      </w:r>
      <w:r w:rsidR="00C45445" w:rsidRPr="00D54662">
        <w:rPr>
          <w:rFonts w:ascii="Times New Roman" w:eastAsia="Times New Roman" w:hAnsi="Times New Roman" w:cs="Times New Roman"/>
          <w:color w:val="000000"/>
          <w:sz w:val="24"/>
          <w:szCs w:val="24"/>
        </w:rPr>
        <w:t>s outside the territory of AP K&amp;</w:t>
      </w:r>
      <w:r w:rsidRPr="00D54662">
        <w:rPr>
          <w:rFonts w:ascii="Times New Roman" w:eastAsia="Times New Roman" w:hAnsi="Times New Roman" w:cs="Times New Roman"/>
          <w:color w:val="000000"/>
          <w:sz w:val="24"/>
          <w:szCs w:val="24"/>
        </w:rPr>
        <w:t>M .</w:t>
      </w:r>
      <w:proofErr w:type="gramEnd"/>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proofErr w:type="gramStart"/>
      <w:r w:rsidRPr="00D54662">
        <w:rPr>
          <w:rFonts w:ascii="Times New Roman" w:eastAsia="Times New Roman" w:hAnsi="Times New Roman" w:cs="Times New Roman"/>
          <w:color w:val="000000"/>
          <w:sz w:val="24"/>
          <w:szCs w:val="24"/>
        </w:rPr>
        <w:t xml:space="preserve">In the reporting period, in order to obstruct the investigation </w:t>
      </w:r>
      <w:r w:rsidR="00D34550" w:rsidRPr="00D54662">
        <w:rPr>
          <w:rFonts w:ascii="Times New Roman" w:eastAsia="Times New Roman" w:hAnsi="Times New Roman" w:cs="Times New Roman"/>
          <w:color w:val="000000"/>
          <w:sz w:val="24"/>
          <w:szCs w:val="24"/>
        </w:rPr>
        <w:t>to establish who are</w:t>
      </w:r>
      <w:r w:rsidRPr="00D54662">
        <w:rPr>
          <w:rFonts w:ascii="Times New Roman" w:eastAsia="Times New Roman" w:hAnsi="Times New Roman" w:cs="Times New Roman"/>
          <w:color w:val="000000"/>
          <w:sz w:val="24"/>
          <w:szCs w:val="24"/>
        </w:rPr>
        <w:t xml:space="preserve"> the real perpetrators and organizers of the </w:t>
      </w:r>
      <w:r w:rsidR="00310C01" w:rsidRPr="00D54662">
        <w:rPr>
          <w:rFonts w:ascii="Times New Roman" w:eastAsia="Times New Roman" w:hAnsi="Times New Roman" w:cs="Times New Roman"/>
          <w:color w:val="000000"/>
          <w:sz w:val="24"/>
          <w:szCs w:val="24"/>
        </w:rPr>
        <w:t>assassination</w:t>
      </w:r>
      <w:r w:rsidRPr="00D54662">
        <w:rPr>
          <w:rFonts w:ascii="Times New Roman" w:eastAsia="Times New Roman" w:hAnsi="Times New Roman" w:cs="Times New Roman"/>
          <w:color w:val="000000"/>
          <w:sz w:val="24"/>
          <w:szCs w:val="24"/>
        </w:rPr>
        <w:t xml:space="preserve"> of the Serbian leader Oliver </w:t>
      </w:r>
      <w:proofErr w:type="spellStart"/>
      <w:r w:rsidRPr="00D54662">
        <w:rPr>
          <w:rFonts w:ascii="Times New Roman" w:eastAsia="Times New Roman" w:hAnsi="Times New Roman" w:cs="Times New Roman"/>
          <w:color w:val="000000"/>
          <w:sz w:val="24"/>
          <w:szCs w:val="24"/>
        </w:rPr>
        <w:t>Ivanović</w:t>
      </w:r>
      <w:proofErr w:type="spellEnd"/>
      <w:r w:rsidRPr="00D54662">
        <w:rPr>
          <w:rFonts w:ascii="Times New Roman" w:eastAsia="Times New Roman" w:hAnsi="Times New Roman" w:cs="Times New Roman"/>
          <w:color w:val="000000"/>
          <w:sz w:val="24"/>
          <w:szCs w:val="24"/>
        </w:rPr>
        <w:t xml:space="preserve">, the Serbs from </w:t>
      </w:r>
      <w:proofErr w:type="spellStart"/>
      <w:r w:rsidRPr="00D54662">
        <w:rPr>
          <w:rFonts w:ascii="Times New Roman" w:eastAsia="Times New Roman" w:hAnsi="Times New Roman" w:cs="Times New Roman"/>
          <w:color w:val="000000"/>
          <w:sz w:val="24"/>
          <w:szCs w:val="24"/>
        </w:rPr>
        <w:t>Kosovska</w:t>
      </w:r>
      <w:proofErr w:type="spellEnd"/>
      <w:r w:rsidRPr="00D54662">
        <w:rPr>
          <w:rFonts w:ascii="Times New Roman" w:eastAsia="Times New Roman" w:hAnsi="Times New Roman" w:cs="Times New Roman"/>
          <w:color w:val="000000"/>
          <w:sz w:val="24"/>
          <w:szCs w:val="24"/>
        </w:rPr>
        <w:t xml:space="preserve"> </w:t>
      </w:r>
      <w:proofErr w:type="spellStart"/>
      <w:r w:rsidRPr="00D54662">
        <w:rPr>
          <w:rFonts w:ascii="Times New Roman" w:eastAsia="Times New Roman" w:hAnsi="Times New Roman" w:cs="Times New Roman"/>
          <w:color w:val="000000"/>
          <w:sz w:val="24"/>
          <w:szCs w:val="24"/>
        </w:rPr>
        <w:t>Mitrovica</w:t>
      </w:r>
      <w:proofErr w:type="spellEnd"/>
      <w:r w:rsidRPr="00D54662">
        <w:rPr>
          <w:rFonts w:ascii="Times New Roman" w:eastAsia="Times New Roman" w:hAnsi="Times New Roman" w:cs="Times New Roman"/>
          <w:color w:val="000000"/>
          <w:sz w:val="24"/>
          <w:szCs w:val="24"/>
        </w:rPr>
        <w:t> </w:t>
      </w:r>
      <w:r w:rsidR="00D34550" w:rsidRPr="00D54662">
        <w:rPr>
          <w:rFonts w:ascii="Times New Roman" w:eastAsia="Times New Roman" w:hAnsi="Times New Roman" w:cs="Times New Roman"/>
          <w:color w:val="000000"/>
          <w:sz w:val="24"/>
          <w:szCs w:val="24"/>
        </w:rPr>
        <w:t xml:space="preserve">were arrested on  24 November 2018 </w:t>
      </w:r>
      <w:r w:rsidRPr="00D54662">
        <w:rPr>
          <w:rFonts w:ascii="Times New Roman" w:eastAsia="Times New Roman" w:hAnsi="Times New Roman" w:cs="Times New Roman"/>
          <w:color w:val="000000"/>
          <w:sz w:val="24"/>
          <w:szCs w:val="24"/>
        </w:rPr>
        <w:t>under false charges of</w:t>
      </w:r>
      <w:r w:rsidR="00D34550" w:rsidRPr="00D54662">
        <w:rPr>
          <w:rFonts w:ascii="Times New Roman" w:eastAsia="Times New Roman" w:hAnsi="Times New Roman" w:cs="Times New Roman"/>
          <w:color w:val="000000"/>
          <w:sz w:val="24"/>
          <w:szCs w:val="24"/>
        </w:rPr>
        <w:t xml:space="preserve"> being involved </w:t>
      </w:r>
      <w:r w:rsidRPr="00D54662">
        <w:rPr>
          <w:rFonts w:ascii="Times New Roman" w:eastAsia="Times New Roman" w:hAnsi="Times New Roman" w:cs="Times New Roman"/>
          <w:color w:val="000000"/>
          <w:sz w:val="24"/>
          <w:szCs w:val="24"/>
        </w:rPr>
        <w:t xml:space="preserve">in the </w:t>
      </w:r>
      <w:r w:rsidR="00D34550" w:rsidRPr="00D54662">
        <w:rPr>
          <w:rFonts w:ascii="Times New Roman" w:eastAsia="Times New Roman" w:hAnsi="Times New Roman" w:cs="Times New Roman"/>
          <w:color w:val="000000"/>
          <w:sz w:val="24"/>
          <w:szCs w:val="24"/>
        </w:rPr>
        <w:t xml:space="preserve">assassination </w:t>
      </w:r>
      <w:r w:rsidRPr="00D54662">
        <w:rPr>
          <w:rFonts w:ascii="Times New Roman" w:eastAsia="Times New Roman" w:hAnsi="Times New Roman" w:cs="Times New Roman"/>
          <w:color w:val="000000"/>
          <w:sz w:val="24"/>
          <w:szCs w:val="24"/>
        </w:rPr>
        <w:t xml:space="preserve">of </w:t>
      </w:r>
      <w:r w:rsidR="00D34550" w:rsidRPr="00D54662">
        <w:rPr>
          <w:rFonts w:ascii="Times New Roman" w:eastAsia="Times New Roman" w:hAnsi="Times New Roman" w:cs="Times New Roman"/>
          <w:color w:val="000000"/>
          <w:sz w:val="24"/>
          <w:szCs w:val="24"/>
        </w:rPr>
        <w:t xml:space="preserve">the Serbian leader Oliver </w:t>
      </w:r>
      <w:proofErr w:type="spellStart"/>
      <w:r w:rsidR="00D34550" w:rsidRPr="00D54662">
        <w:rPr>
          <w:rFonts w:ascii="Times New Roman" w:eastAsia="Times New Roman" w:hAnsi="Times New Roman" w:cs="Times New Roman"/>
          <w:color w:val="000000"/>
          <w:sz w:val="24"/>
          <w:szCs w:val="24"/>
        </w:rPr>
        <w:t>Ivanović</w:t>
      </w:r>
      <w:proofErr w:type="spellEnd"/>
      <w:r w:rsidRPr="00D54662">
        <w:rPr>
          <w:rFonts w:ascii="Times New Roman" w:eastAsia="Times New Roman" w:hAnsi="Times New Roman" w:cs="Times New Roman"/>
          <w:color w:val="000000"/>
          <w:sz w:val="24"/>
          <w:szCs w:val="24"/>
        </w:rPr>
        <w:t xml:space="preserve"> in </w:t>
      </w:r>
      <w:proofErr w:type="spellStart"/>
      <w:r w:rsidRPr="00D54662">
        <w:rPr>
          <w:rFonts w:ascii="Times New Roman" w:eastAsia="Times New Roman" w:hAnsi="Times New Roman" w:cs="Times New Roman"/>
          <w:color w:val="000000"/>
          <w:sz w:val="24"/>
          <w:szCs w:val="24"/>
        </w:rPr>
        <w:t>Kosovska</w:t>
      </w:r>
      <w:proofErr w:type="spellEnd"/>
      <w:r w:rsidRPr="00D54662">
        <w:rPr>
          <w:rFonts w:ascii="Times New Roman" w:eastAsia="Times New Roman" w:hAnsi="Times New Roman" w:cs="Times New Roman"/>
          <w:color w:val="000000"/>
          <w:sz w:val="24"/>
          <w:szCs w:val="24"/>
        </w:rPr>
        <w:t xml:space="preserve"> </w:t>
      </w:r>
      <w:proofErr w:type="spellStart"/>
      <w:r w:rsidRPr="00D54662">
        <w:rPr>
          <w:rFonts w:ascii="Times New Roman" w:eastAsia="Times New Roman" w:hAnsi="Times New Roman" w:cs="Times New Roman"/>
          <w:color w:val="000000"/>
          <w:sz w:val="24"/>
          <w:szCs w:val="24"/>
        </w:rPr>
        <w:t>Mitrovica</w:t>
      </w:r>
      <w:proofErr w:type="spellEnd"/>
      <w:r w:rsidRPr="00D54662">
        <w:rPr>
          <w:rFonts w:ascii="Times New Roman" w:eastAsia="Times New Roman" w:hAnsi="Times New Roman" w:cs="Times New Roman"/>
          <w:color w:val="000000"/>
          <w:sz w:val="24"/>
          <w:szCs w:val="24"/>
        </w:rPr>
        <w:t xml:space="preserve">, and later </w:t>
      </w:r>
      <w:r w:rsidR="00D34550" w:rsidRPr="00D54662">
        <w:rPr>
          <w:rFonts w:ascii="Times New Roman" w:eastAsia="Times New Roman" w:hAnsi="Times New Roman" w:cs="Times New Roman"/>
          <w:color w:val="000000"/>
          <w:sz w:val="24"/>
          <w:szCs w:val="24"/>
        </w:rPr>
        <w:t xml:space="preserve">on, a </w:t>
      </w:r>
      <w:r w:rsidRPr="00D54662">
        <w:rPr>
          <w:rFonts w:ascii="Times New Roman" w:eastAsia="Times New Roman" w:hAnsi="Times New Roman" w:cs="Times New Roman"/>
          <w:color w:val="000000"/>
          <w:sz w:val="24"/>
          <w:szCs w:val="24"/>
        </w:rPr>
        <w:t>KPS</w:t>
      </w:r>
      <w:r w:rsidR="00D34550" w:rsidRPr="00D54662">
        <w:rPr>
          <w:rFonts w:ascii="Times New Roman" w:eastAsia="Times New Roman" w:hAnsi="Times New Roman" w:cs="Times New Roman"/>
          <w:color w:val="000000"/>
          <w:sz w:val="24"/>
          <w:szCs w:val="24"/>
        </w:rPr>
        <w:t xml:space="preserve"> Investigator, while KPS North Regional C</w:t>
      </w:r>
      <w:r w:rsidRPr="00D54662">
        <w:rPr>
          <w:rFonts w:ascii="Times New Roman" w:eastAsia="Times New Roman" w:hAnsi="Times New Roman" w:cs="Times New Roman"/>
          <w:color w:val="000000"/>
          <w:sz w:val="24"/>
          <w:szCs w:val="24"/>
        </w:rPr>
        <w:t xml:space="preserve">ommander </w:t>
      </w:r>
      <w:r w:rsidR="00D34550" w:rsidRPr="00D54662">
        <w:rPr>
          <w:rFonts w:ascii="Times New Roman" w:eastAsia="Times New Roman" w:hAnsi="Times New Roman" w:cs="Times New Roman"/>
          <w:color w:val="000000"/>
          <w:sz w:val="24"/>
          <w:szCs w:val="24"/>
        </w:rPr>
        <w:t xml:space="preserve">was </w:t>
      </w:r>
      <w:r w:rsidRPr="00D54662">
        <w:rPr>
          <w:rFonts w:ascii="Times New Roman" w:eastAsia="Times New Roman" w:hAnsi="Times New Roman" w:cs="Times New Roman"/>
          <w:color w:val="000000"/>
          <w:sz w:val="24"/>
          <w:szCs w:val="24"/>
        </w:rPr>
        <w:t>also accused in th</w:t>
      </w:r>
      <w:r w:rsidR="00D34550" w:rsidRPr="00D54662">
        <w:rPr>
          <w:rFonts w:ascii="Times New Roman" w:eastAsia="Times New Roman" w:hAnsi="Times New Roman" w:cs="Times New Roman"/>
          <w:color w:val="000000"/>
          <w:sz w:val="24"/>
          <w:szCs w:val="24"/>
        </w:rPr>
        <w:t xml:space="preserve">e murder case of Oliver </w:t>
      </w:r>
      <w:proofErr w:type="spellStart"/>
      <w:r w:rsidR="00D34550" w:rsidRPr="00D54662">
        <w:rPr>
          <w:rFonts w:ascii="Times New Roman" w:eastAsia="Times New Roman" w:hAnsi="Times New Roman" w:cs="Times New Roman"/>
          <w:color w:val="000000"/>
          <w:sz w:val="24"/>
          <w:szCs w:val="24"/>
        </w:rPr>
        <w:t>Ivanović</w:t>
      </w:r>
      <w:proofErr w:type="spellEnd"/>
      <w:r w:rsidRPr="00D54662">
        <w:rPr>
          <w:rFonts w:ascii="Times New Roman" w:eastAsia="Times New Roman" w:hAnsi="Times New Roman" w:cs="Times New Roman"/>
          <w:color w:val="000000"/>
          <w:sz w:val="24"/>
          <w:szCs w:val="24"/>
        </w:rPr>
        <w:t xml:space="preserve"> in </w:t>
      </w:r>
      <w:proofErr w:type="spellStart"/>
      <w:r w:rsidRPr="00D54662">
        <w:rPr>
          <w:rFonts w:ascii="Times New Roman" w:eastAsia="Times New Roman" w:hAnsi="Times New Roman" w:cs="Times New Roman"/>
          <w:color w:val="000000"/>
          <w:sz w:val="24"/>
          <w:szCs w:val="24"/>
        </w:rPr>
        <w:t>Kosovska</w:t>
      </w:r>
      <w:proofErr w:type="spellEnd"/>
      <w:r w:rsidRPr="00D54662">
        <w:rPr>
          <w:rFonts w:ascii="Times New Roman" w:eastAsia="Times New Roman" w:hAnsi="Times New Roman" w:cs="Times New Roman"/>
          <w:color w:val="000000"/>
          <w:sz w:val="24"/>
          <w:szCs w:val="24"/>
        </w:rPr>
        <w:t xml:space="preserve"> </w:t>
      </w:r>
      <w:proofErr w:type="spellStart"/>
      <w:r w:rsidRPr="00D54662">
        <w:rPr>
          <w:rFonts w:ascii="Times New Roman" w:eastAsia="Times New Roman" w:hAnsi="Times New Roman" w:cs="Times New Roman"/>
          <w:color w:val="000000"/>
          <w:sz w:val="24"/>
          <w:szCs w:val="24"/>
        </w:rPr>
        <w:t>Mitrovica</w:t>
      </w:r>
      <w:proofErr w:type="spellEnd"/>
      <w:r w:rsidRPr="00D54662">
        <w:rPr>
          <w:rFonts w:ascii="Times New Roman" w:eastAsia="Times New Roman" w:hAnsi="Times New Roman" w:cs="Times New Roman"/>
          <w:color w:val="000000"/>
          <w:sz w:val="24"/>
          <w:szCs w:val="24"/>
        </w:rPr>
        <w:t>.</w:t>
      </w:r>
      <w:proofErr w:type="gramEnd"/>
    </w:p>
    <w:p w:rsidR="00D54662" w:rsidRPr="00E72F4A" w:rsidRDefault="00D54662" w:rsidP="00E72F4A">
      <w:pPr>
        <w:rPr>
          <w:rFonts w:ascii="Times New Roman" w:eastAsia="Times New Roman" w:hAnsi="Times New Roman" w:cs="Times New Roman"/>
          <w:b/>
          <w:bCs/>
          <w:color w:val="000000"/>
          <w:sz w:val="24"/>
          <w:szCs w:val="24"/>
        </w:rPr>
      </w:pPr>
    </w:p>
    <w:p w:rsidR="00D54662" w:rsidRPr="00D54662" w:rsidRDefault="00AE34E6"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b/>
          <w:bCs/>
          <w:color w:val="000000"/>
          <w:sz w:val="24"/>
          <w:szCs w:val="24"/>
        </w:rPr>
        <w:t>Freedom of thought, conscience and religion</w:t>
      </w:r>
    </w:p>
    <w:p w:rsidR="00D54662" w:rsidRPr="00D54662" w:rsidRDefault="00AE34E6"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i/>
          <w:iCs/>
          <w:color w:val="000000"/>
          <w:sz w:val="24"/>
          <w:szCs w:val="24"/>
        </w:rPr>
        <w:t>Concluding remarks - recommendation from paragraph 37</w:t>
      </w:r>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proofErr w:type="gramStart"/>
      <w:r w:rsidRPr="00D54662">
        <w:rPr>
          <w:rFonts w:ascii="Times New Roman" w:eastAsia="Times New Roman" w:hAnsi="Times New Roman" w:cs="Times New Roman"/>
          <w:color w:val="000000"/>
          <w:sz w:val="24"/>
          <w:szCs w:val="24"/>
        </w:rPr>
        <w:t>In the </w:t>
      </w:r>
      <w:r w:rsidR="005F66D5" w:rsidRPr="00D54662">
        <w:rPr>
          <w:rFonts w:ascii="Times New Roman" w:eastAsia="Times New Roman" w:hAnsi="Times New Roman" w:cs="Times New Roman"/>
          <w:color w:val="000000"/>
          <w:sz w:val="24"/>
          <w:szCs w:val="24"/>
        </w:rPr>
        <w:t>RS</w:t>
      </w:r>
      <w:r w:rsidRPr="00D54662">
        <w:rPr>
          <w:rFonts w:ascii="Times New Roman" w:eastAsia="Times New Roman" w:hAnsi="Times New Roman" w:cs="Times New Roman"/>
          <w:color w:val="000000"/>
          <w:sz w:val="24"/>
          <w:szCs w:val="24"/>
        </w:rPr>
        <w:t>, there is equal treatment of all registered religious entities in p</w:t>
      </w:r>
      <w:r w:rsidR="00D34550" w:rsidRPr="00D54662">
        <w:rPr>
          <w:rFonts w:ascii="Times New Roman" w:eastAsia="Times New Roman" w:hAnsi="Times New Roman" w:cs="Times New Roman"/>
          <w:color w:val="000000"/>
          <w:sz w:val="24"/>
          <w:szCs w:val="24"/>
        </w:rPr>
        <w:t>roviding financial assistance by</w:t>
      </w:r>
      <w:r w:rsidRPr="00D54662">
        <w:rPr>
          <w:rFonts w:ascii="Times New Roman" w:eastAsia="Times New Roman" w:hAnsi="Times New Roman" w:cs="Times New Roman"/>
          <w:color w:val="000000"/>
          <w:sz w:val="24"/>
          <w:szCs w:val="24"/>
        </w:rPr>
        <w:t xml:space="preserve"> the state (in the areas of support to clergy and religious officials, improvement of religious education and religious culture, renovation and construction of religious buildings , and payment of contributions for pension, </w:t>
      </w:r>
      <w:r w:rsidR="00D34550" w:rsidRPr="00D54662">
        <w:rPr>
          <w:rFonts w:ascii="Times New Roman" w:eastAsia="Times New Roman" w:hAnsi="Times New Roman" w:cs="Times New Roman"/>
          <w:color w:val="000000"/>
          <w:sz w:val="24"/>
          <w:szCs w:val="24"/>
        </w:rPr>
        <w:t>disability,</w:t>
      </w:r>
      <w:r w:rsidRPr="00D54662">
        <w:rPr>
          <w:rFonts w:ascii="Times New Roman" w:eastAsia="Times New Roman" w:hAnsi="Times New Roman" w:cs="Times New Roman"/>
          <w:color w:val="000000"/>
          <w:sz w:val="24"/>
          <w:szCs w:val="24"/>
        </w:rPr>
        <w:t xml:space="preserve"> and </w:t>
      </w:r>
      <w:r w:rsidR="00D34550" w:rsidRPr="00D54662">
        <w:rPr>
          <w:rFonts w:ascii="Times New Roman" w:eastAsia="Times New Roman" w:hAnsi="Times New Roman" w:cs="Times New Roman"/>
          <w:color w:val="000000"/>
          <w:sz w:val="24"/>
          <w:szCs w:val="24"/>
        </w:rPr>
        <w:t xml:space="preserve">medical insurance, </w:t>
      </w:r>
      <w:r w:rsidR="00D34550" w:rsidRPr="00D54662">
        <w:rPr>
          <w:rFonts w:ascii="Times New Roman" w:eastAsia="Times New Roman" w:hAnsi="Times New Roman" w:cs="Times New Roman"/>
          <w:color w:val="000000"/>
          <w:sz w:val="24"/>
          <w:szCs w:val="24"/>
          <w:lang w:val="sr-Latn-ME"/>
        </w:rPr>
        <w:t>for</w:t>
      </w:r>
      <w:r w:rsidR="00D34550" w:rsidRPr="00D54662">
        <w:rPr>
          <w:rFonts w:ascii="Times New Roman" w:eastAsia="Times New Roman" w:hAnsi="Times New Roman" w:cs="Times New Roman"/>
          <w:color w:val="000000"/>
          <w:sz w:val="24"/>
          <w:szCs w:val="24"/>
          <w:lang w:val="sr-Cyrl-RS"/>
        </w:rPr>
        <w:t xml:space="preserve"> 2</w:t>
      </w:r>
      <w:r w:rsidR="00D34550" w:rsidRPr="00D54662">
        <w:rPr>
          <w:rFonts w:ascii="Times New Roman" w:eastAsia="Times New Roman" w:hAnsi="Times New Roman" w:cs="Times New Roman"/>
          <w:color w:val="000000"/>
          <w:sz w:val="24"/>
          <w:szCs w:val="24"/>
          <w:lang w:val="sr-Latn-ME"/>
        </w:rPr>
        <w:t>,</w:t>
      </w:r>
      <w:r w:rsidR="00D34550" w:rsidRPr="00D54662">
        <w:rPr>
          <w:rFonts w:ascii="Times New Roman" w:eastAsia="Times New Roman" w:hAnsi="Times New Roman" w:cs="Times New Roman"/>
          <w:color w:val="000000"/>
          <w:sz w:val="24"/>
          <w:szCs w:val="24"/>
          <w:lang w:val="sr-Cyrl-RS"/>
        </w:rPr>
        <w:t xml:space="preserve">247 </w:t>
      </w:r>
      <w:r w:rsidRPr="00D54662">
        <w:rPr>
          <w:rFonts w:ascii="Times New Roman" w:eastAsia="Times New Roman" w:hAnsi="Times New Roman" w:cs="Times New Roman"/>
          <w:color w:val="000000"/>
          <w:sz w:val="24"/>
          <w:szCs w:val="24"/>
        </w:rPr>
        <w:t>persons in 2021), regardless of the existen</w:t>
      </w:r>
      <w:r w:rsidR="00D34550" w:rsidRPr="00D54662">
        <w:rPr>
          <w:rFonts w:ascii="Times New Roman" w:eastAsia="Times New Roman" w:hAnsi="Times New Roman" w:cs="Times New Roman"/>
          <w:color w:val="000000"/>
          <w:sz w:val="24"/>
          <w:szCs w:val="24"/>
        </w:rPr>
        <w:t>ce of exclusively terminology</w:t>
      </w:r>
      <w:r w:rsidRPr="00D54662">
        <w:rPr>
          <w:rFonts w:ascii="Times New Roman" w:eastAsia="Times New Roman" w:hAnsi="Times New Roman" w:cs="Times New Roman"/>
          <w:color w:val="000000"/>
          <w:sz w:val="24"/>
          <w:szCs w:val="24"/>
        </w:rPr>
        <w:t xml:space="preserve"> distinction and division into "traditional" and "non-traditional " , which in </w:t>
      </w:r>
      <w:r w:rsidR="00E77D2F" w:rsidRPr="00D54662">
        <w:rPr>
          <w:rFonts w:ascii="Times New Roman" w:eastAsia="Times New Roman" w:hAnsi="Times New Roman" w:cs="Times New Roman"/>
          <w:color w:val="000000"/>
          <w:sz w:val="24"/>
          <w:szCs w:val="24"/>
        </w:rPr>
        <w:t>practical terms</w:t>
      </w:r>
      <w:r w:rsidRPr="00D54662">
        <w:rPr>
          <w:rFonts w:ascii="Times New Roman" w:eastAsia="Times New Roman" w:hAnsi="Times New Roman" w:cs="Times New Roman"/>
          <w:color w:val="000000"/>
          <w:sz w:val="24"/>
          <w:szCs w:val="24"/>
        </w:rPr>
        <w:t xml:space="preserve"> enjoy the same legal status and treatment, in accordance w</w:t>
      </w:r>
      <w:r w:rsidR="00D54662">
        <w:rPr>
          <w:rFonts w:ascii="Times New Roman" w:eastAsia="Times New Roman" w:hAnsi="Times New Roman" w:cs="Times New Roman"/>
          <w:color w:val="000000"/>
          <w:sz w:val="24"/>
          <w:szCs w:val="24"/>
        </w:rPr>
        <w:t>ith all international standards.</w:t>
      </w:r>
      <w:proofErr w:type="gramEnd"/>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54662" w:rsidRDefault="00E77D2F"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proofErr w:type="gramStart"/>
      <w:r w:rsidRPr="00D54662">
        <w:rPr>
          <w:rFonts w:ascii="Times New Roman" w:eastAsia="Times New Roman" w:hAnsi="Times New Roman" w:cs="Times New Roman"/>
          <w:color w:val="000000"/>
          <w:sz w:val="24"/>
          <w:szCs w:val="24"/>
        </w:rPr>
        <w:t xml:space="preserve">The process of </w:t>
      </w:r>
      <w:r w:rsidR="00AE34E6" w:rsidRPr="00D54662">
        <w:rPr>
          <w:rFonts w:ascii="Times New Roman" w:eastAsia="Times New Roman" w:hAnsi="Times New Roman" w:cs="Times New Roman"/>
          <w:color w:val="000000"/>
          <w:sz w:val="24"/>
          <w:szCs w:val="24"/>
        </w:rPr>
        <w:t>church restitution in Serbia was is</w:t>
      </w:r>
      <w:r w:rsidR="00744EB1" w:rsidRPr="00D54662">
        <w:rPr>
          <w:rFonts w:ascii="Times New Roman" w:eastAsia="Times New Roman" w:hAnsi="Times New Roman" w:cs="Times New Roman"/>
          <w:color w:val="000000"/>
          <w:sz w:val="24"/>
          <w:szCs w:val="24"/>
        </w:rPr>
        <w:t> in full swing in 2017 (about 6</w:t>
      </w:r>
      <w:r w:rsidR="00AE34E6" w:rsidRPr="00D54662">
        <w:rPr>
          <w:rFonts w:ascii="Times New Roman" w:eastAsia="Times New Roman" w:hAnsi="Times New Roman" w:cs="Times New Roman"/>
          <w:color w:val="000000"/>
          <w:sz w:val="24"/>
          <w:szCs w:val="24"/>
        </w:rPr>
        <w:t xml:space="preserve">0% of </w:t>
      </w:r>
      <w:r w:rsidR="00744EB1" w:rsidRPr="00D54662">
        <w:rPr>
          <w:rFonts w:ascii="Times New Roman" w:eastAsia="Times New Roman" w:hAnsi="Times New Roman" w:cs="Times New Roman"/>
          <w:color w:val="000000"/>
          <w:sz w:val="24"/>
          <w:szCs w:val="24"/>
        </w:rPr>
        <w:t>reviewed</w:t>
      </w:r>
      <w:r w:rsidR="00AE34E6" w:rsidRPr="00D54662">
        <w:rPr>
          <w:rFonts w:ascii="Times New Roman" w:eastAsia="Times New Roman" w:hAnsi="Times New Roman" w:cs="Times New Roman"/>
          <w:color w:val="000000"/>
          <w:sz w:val="24"/>
          <w:szCs w:val="24"/>
        </w:rPr>
        <w:t xml:space="preserve"> and </w:t>
      </w:r>
      <w:r w:rsidR="00744EB1" w:rsidRPr="00D54662">
        <w:rPr>
          <w:rFonts w:ascii="Times New Roman" w:eastAsia="Times New Roman" w:hAnsi="Times New Roman" w:cs="Times New Roman"/>
          <w:color w:val="000000"/>
          <w:sz w:val="24"/>
          <w:szCs w:val="24"/>
        </w:rPr>
        <w:t>completed</w:t>
      </w:r>
      <w:r w:rsidR="00AE34E6" w:rsidRPr="00D54662">
        <w:rPr>
          <w:rFonts w:ascii="Times New Roman" w:eastAsia="Times New Roman" w:hAnsi="Times New Roman" w:cs="Times New Roman"/>
          <w:color w:val="000000"/>
          <w:sz w:val="24"/>
          <w:szCs w:val="24"/>
        </w:rPr>
        <w:t xml:space="preserve"> cases, while by 2020 the percentage increased to 80%) , predicting</w:t>
      </w:r>
      <w:r w:rsidR="00744EB1" w:rsidRPr="00D54662">
        <w:rPr>
          <w:rFonts w:ascii="Times New Roman" w:eastAsia="Times New Roman" w:hAnsi="Times New Roman" w:cs="Times New Roman"/>
          <w:color w:val="000000"/>
          <w:sz w:val="24"/>
          <w:szCs w:val="24"/>
        </w:rPr>
        <w:t> that </w:t>
      </w:r>
      <w:r w:rsidR="00AE34E6" w:rsidRPr="00D54662">
        <w:rPr>
          <w:rFonts w:ascii="Times New Roman" w:eastAsia="Times New Roman" w:hAnsi="Times New Roman" w:cs="Times New Roman"/>
          <w:color w:val="000000"/>
          <w:sz w:val="24"/>
          <w:szCs w:val="24"/>
        </w:rPr>
        <w:t xml:space="preserve">all of its </w:t>
      </w:r>
      <w:r w:rsidR="00744EB1" w:rsidRPr="00D54662">
        <w:rPr>
          <w:rFonts w:ascii="Times New Roman" w:eastAsia="Times New Roman" w:hAnsi="Times New Roman" w:cs="Times New Roman"/>
          <w:color w:val="000000"/>
          <w:sz w:val="24"/>
          <w:szCs w:val="24"/>
        </w:rPr>
        <w:t>registered religious entities shall</w:t>
      </w:r>
      <w:r w:rsidR="00AE34E6" w:rsidRPr="00D54662">
        <w:rPr>
          <w:rFonts w:ascii="Times New Roman" w:eastAsia="Times New Roman" w:hAnsi="Times New Roman" w:cs="Times New Roman"/>
          <w:color w:val="000000"/>
          <w:sz w:val="24"/>
          <w:szCs w:val="24"/>
        </w:rPr>
        <w:t xml:space="preserve"> be fully or partially exempt </w:t>
      </w:r>
      <w:r w:rsidR="00744EB1" w:rsidRPr="00D54662">
        <w:rPr>
          <w:rFonts w:ascii="Times New Roman" w:eastAsia="Times New Roman" w:hAnsi="Times New Roman" w:cs="Times New Roman"/>
          <w:color w:val="000000"/>
          <w:sz w:val="24"/>
          <w:szCs w:val="24"/>
        </w:rPr>
        <w:t xml:space="preserve">from </w:t>
      </w:r>
      <w:r w:rsidR="00AE34E6" w:rsidRPr="00D54662">
        <w:rPr>
          <w:rFonts w:ascii="Times New Roman" w:eastAsia="Times New Roman" w:hAnsi="Times New Roman" w:cs="Times New Roman"/>
          <w:color w:val="000000"/>
          <w:sz w:val="24"/>
          <w:szCs w:val="24"/>
        </w:rPr>
        <w:t xml:space="preserve">tax liabilities if they </w:t>
      </w:r>
      <w:r w:rsidR="008678D5" w:rsidRPr="00D54662">
        <w:rPr>
          <w:rFonts w:ascii="Times New Roman" w:eastAsia="Times New Roman" w:hAnsi="Times New Roman" w:cs="Times New Roman"/>
          <w:color w:val="000000"/>
          <w:sz w:val="24"/>
          <w:szCs w:val="24"/>
        </w:rPr>
        <w:t>carry out</w:t>
      </w:r>
      <w:r w:rsidR="00AE34E6" w:rsidRPr="00D54662">
        <w:rPr>
          <w:rFonts w:ascii="Times New Roman" w:eastAsia="Times New Roman" w:hAnsi="Times New Roman" w:cs="Times New Roman"/>
          <w:color w:val="000000"/>
          <w:sz w:val="24"/>
          <w:szCs w:val="24"/>
        </w:rPr>
        <w:t xml:space="preserve"> the activity provided by the Law on Churches and Religious Communities</w:t>
      </w:r>
      <w:bookmarkStart w:id="41" w:name="_ftnref43"/>
      <w:bookmarkEnd w:id="41"/>
      <w:r w:rsidR="00744EB1" w:rsidRPr="00B414AA">
        <w:rPr>
          <w:rStyle w:val="FootnoteReference"/>
          <w:rFonts w:ascii="Times New Roman" w:eastAsia="Times New Roman" w:hAnsi="Times New Roman" w:cs="Times New Roman"/>
          <w:color w:val="000000"/>
          <w:sz w:val="24"/>
          <w:szCs w:val="24"/>
        </w:rPr>
        <w:footnoteReference w:id="43"/>
      </w:r>
      <w:r w:rsidR="00AE34E6" w:rsidRPr="00D54662">
        <w:rPr>
          <w:rFonts w:ascii="Times New Roman" w:eastAsia="Times New Roman" w:hAnsi="Times New Roman" w:cs="Times New Roman"/>
          <w:color w:val="000000"/>
          <w:sz w:val="24"/>
          <w:szCs w:val="24"/>
        </w:rPr>
        <w:t>, as well as that the state inherits the practice of providing financial assistance primarily to accredited school institutions in accordance with the law, regardl</w:t>
      </w:r>
      <w:r w:rsidR="008678D5" w:rsidRPr="00D54662">
        <w:rPr>
          <w:rFonts w:ascii="Times New Roman" w:eastAsia="Times New Roman" w:hAnsi="Times New Roman" w:cs="Times New Roman"/>
          <w:color w:val="000000"/>
          <w:sz w:val="24"/>
          <w:szCs w:val="24"/>
        </w:rPr>
        <w:t>ess of whether they belong to "traditional</w:t>
      </w:r>
      <w:r w:rsidR="00AE34E6" w:rsidRPr="00D54662">
        <w:rPr>
          <w:rFonts w:ascii="Times New Roman" w:eastAsia="Times New Roman" w:hAnsi="Times New Roman" w:cs="Times New Roman"/>
          <w:color w:val="000000"/>
          <w:sz w:val="24"/>
          <w:szCs w:val="24"/>
        </w:rPr>
        <w:t>" or "non-traditional" religious entities. </w:t>
      </w:r>
      <w:proofErr w:type="gramEnd"/>
      <w:r w:rsidR="008678D5" w:rsidRPr="00D54662">
        <w:rPr>
          <w:rFonts w:ascii="Times New Roman" w:eastAsia="Times New Roman" w:hAnsi="Times New Roman" w:cs="Times New Roman"/>
          <w:color w:val="000000"/>
          <w:sz w:val="24"/>
          <w:szCs w:val="24"/>
        </w:rPr>
        <w:t>The</w:t>
      </w:r>
      <w:r w:rsidR="00AE34E6" w:rsidRPr="00D54662">
        <w:rPr>
          <w:rFonts w:ascii="Times New Roman" w:eastAsia="Times New Roman" w:hAnsi="Times New Roman" w:cs="Times New Roman"/>
          <w:color w:val="000000"/>
          <w:sz w:val="24"/>
          <w:szCs w:val="24"/>
        </w:rPr>
        <w:t> registration process</w:t>
      </w:r>
      <w:r w:rsidR="008678D5" w:rsidRPr="00D54662">
        <w:rPr>
          <w:rFonts w:ascii="Times New Roman" w:eastAsia="Times New Roman" w:hAnsi="Times New Roman" w:cs="Times New Roman"/>
          <w:color w:val="000000"/>
          <w:sz w:val="24"/>
          <w:szCs w:val="24"/>
        </w:rPr>
        <w:t xml:space="preserve"> itself provides </w:t>
      </w:r>
      <w:r w:rsidR="00AE34E6" w:rsidRPr="00D54662">
        <w:rPr>
          <w:rFonts w:ascii="Times New Roman" w:eastAsia="Times New Roman" w:hAnsi="Times New Roman" w:cs="Times New Roman"/>
          <w:color w:val="000000"/>
          <w:sz w:val="24"/>
          <w:szCs w:val="24"/>
        </w:rPr>
        <w:t xml:space="preserve">only </w:t>
      </w:r>
      <w:r w:rsidR="008678D5" w:rsidRPr="00D54662">
        <w:rPr>
          <w:rFonts w:ascii="Times New Roman" w:eastAsia="Times New Roman" w:hAnsi="Times New Roman" w:cs="Times New Roman"/>
          <w:color w:val="000000"/>
          <w:sz w:val="24"/>
          <w:szCs w:val="24"/>
        </w:rPr>
        <w:t xml:space="preserve">an </w:t>
      </w:r>
      <w:r w:rsidR="00AE34E6" w:rsidRPr="00D54662">
        <w:rPr>
          <w:rFonts w:ascii="Times New Roman" w:eastAsia="Times New Roman" w:hAnsi="Times New Roman" w:cs="Times New Roman"/>
          <w:color w:val="000000"/>
          <w:sz w:val="24"/>
          <w:szCs w:val="24"/>
        </w:rPr>
        <w:t xml:space="preserve">opportunity and framework for </w:t>
      </w:r>
      <w:r w:rsidR="003920A1" w:rsidRPr="00D54662">
        <w:rPr>
          <w:rFonts w:ascii="Times New Roman" w:eastAsia="Times New Roman" w:hAnsi="Times New Roman" w:cs="Times New Roman"/>
          <w:color w:val="000000"/>
          <w:sz w:val="24"/>
          <w:szCs w:val="24"/>
        </w:rPr>
        <w:t>obtaining the</w:t>
      </w:r>
      <w:r w:rsidR="00AE34E6" w:rsidRPr="00D54662">
        <w:rPr>
          <w:rFonts w:ascii="Times New Roman" w:eastAsia="Times New Roman" w:hAnsi="Times New Roman" w:cs="Times New Roman"/>
          <w:color w:val="000000"/>
          <w:sz w:val="24"/>
          <w:szCs w:val="24"/>
        </w:rPr>
        <w:t xml:space="preserve"> legal </w:t>
      </w:r>
      <w:r w:rsidR="003920A1" w:rsidRPr="00D54662">
        <w:rPr>
          <w:rFonts w:ascii="Times New Roman" w:eastAsia="Times New Roman" w:hAnsi="Times New Roman" w:cs="Times New Roman"/>
          <w:color w:val="000000"/>
          <w:sz w:val="24"/>
          <w:szCs w:val="24"/>
        </w:rPr>
        <w:t>entity status</w:t>
      </w:r>
      <w:r w:rsidR="00AE34E6" w:rsidRPr="00D54662">
        <w:rPr>
          <w:rFonts w:ascii="Times New Roman" w:eastAsia="Times New Roman" w:hAnsi="Times New Roman" w:cs="Times New Roman"/>
          <w:color w:val="000000"/>
          <w:sz w:val="24"/>
          <w:szCs w:val="24"/>
        </w:rPr>
        <w:t xml:space="preserve">, which </w:t>
      </w:r>
      <w:r w:rsidR="003920A1" w:rsidRPr="00D54662">
        <w:rPr>
          <w:rFonts w:ascii="Times New Roman" w:eastAsia="Times New Roman" w:hAnsi="Times New Roman" w:cs="Times New Roman"/>
          <w:color w:val="000000"/>
          <w:sz w:val="24"/>
          <w:szCs w:val="24"/>
        </w:rPr>
        <w:t xml:space="preserve">is </w:t>
      </w:r>
      <w:r w:rsidR="00AE34E6" w:rsidRPr="00D54662">
        <w:rPr>
          <w:rFonts w:ascii="Times New Roman" w:eastAsia="Times New Roman" w:hAnsi="Times New Roman" w:cs="Times New Roman"/>
          <w:color w:val="000000"/>
          <w:sz w:val="24"/>
          <w:szCs w:val="24"/>
        </w:rPr>
        <w:t xml:space="preserve">neither </w:t>
      </w:r>
      <w:r w:rsidR="003920A1" w:rsidRPr="00D54662">
        <w:rPr>
          <w:rFonts w:ascii="Times New Roman" w:eastAsia="Times New Roman" w:hAnsi="Times New Roman" w:cs="Times New Roman"/>
          <w:color w:val="000000"/>
          <w:sz w:val="24"/>
          <w:szCs w:val="24"/>
        </w:rPr>
        <w:t>prerequisite</w:t>
      </w:r>
      <w:r w:rsidR="00AE34E6" w:rsidRPr="00D54662">
        <w:rPr>
          <w:rFonts w:ascii="Times New Roman" w:eastAsia="Times New Roman" w:hAnsi="Times New Roman" w:cs="Times New Roman"/>
          <w:color w:val="000000"/>
          <w:sz w:val="24"/>
          <w:szCs w:val="24"/>
        </w:rPr>
        <w:t xml:space="preserve"> </w:t>
      </w:r>
      <w:r w:rsidR="003920A1" w:rsidRPr="00D54662">
        <w:rPr>
          <w:rFonts w:ascii="Times New Roman" w:eastAsia="Times New Roman" w:hAnsi="Times New Roman" w:cs="Times New Roman"/>
          <w:color w:val="000000"/>
          <w:sz w:val="24"/>
          <w:szCs w:val="24"/>
        </w:rPr>
        <w:t xml:space="preserve">for </w:t>
      </w:r>
      <w:r w:rsidR="00AE34E6" w:rsidRPr="00D54662">
        <w:rPr>
          <w:rFonts w:ascii="Times New Roman" w:eastAsia="Times New Roman" w:hAnsi="Times New Roman" w:cs="Times New Roman"/>
          <w:color w:val="000000"/>
          <w:sz w:val="24"/>
          <w:szCs w:val="24"/>
        </w:rPr>
        <w:t>nor prohibit</w:t>
      </w:r>
      <w:r w:rsidR="003920A1" w:rsidRPr="00D54662">
        <w:rPr>
          <w:rFonts w:ascii="Times New Roman" w:eastAsia="Times New Roman" w:hAnsi="Times New Roman" w:cs="Times New Roman"/>
          <w:color w:val="000000"/>
          <w:sz w:val="24"/>
          <w:szCs w:val="24"/>
        </w:rPr>
        <w:t>ing</w:t>
      </w:r>
      <w:r w:rsidR="00AE34E6" w:rsidRPr="00D54662">
        <w:rPr>
          <w:rFonts w:ascii="Times New Roman" w:eastAsia="Times New Roman" w:hAnsi="Times New Roman" w:cs="Times New Roman"/>
          <w:color w:val="000000"/>
          <w:sz w:val="24"/>
          <w:szCs w:val="24"/>
        </w:rPr>
        <w:t xml:space="preserve"> the free exercise of religion and activities of religious communities </w:t>
      </w:r>
      <w:r w:rsidR="003920A1" w:rsidRPr="00D54662">
        <w:rPr>
          <w:rFonts w:ascii="Times New Roman" w:eastAsia="Times New Roman" w:hAnsi="Times New Roman" w:cs="Times New Roman"/>
          <w:color w:val="000000"/>
          <w:sz w:val="24"/>
          <w:szCs w:val="24"/>
        </w:rPr>
        <w:t>that are not registered. In this regard</w:t>
      </w:r>
      <w:r w:rsidR="00AE34E6" w:rsidRPr="00D54662">
        <w:rPr>
          <w:rFonts w:ascii="Times New Roman" w:eastAsia="Times New Roman" w:hAnsi="Times New Roman" w:cs="Times New Roman"/>
          <w:color w:val="000000"/>
          <w:sz w:val="24"/>
          <w:szCs w:val="24"/>
        </w:rPr>
        <w:t xml:space="preserve">, however, it </w:t>
      </w:r>
      <w:proofErr w:type="gramStart"/>
      <w:r w:rsidR="00AE34E6" w:rsidRPr="00D54662">
        <w:rPr>
          <w:rFonts w:ascii="Times New Roman" w:eastAsia="Times New Roman" w:hAnsi="Times New Roman" w:cs="Times New Roman"/>
          <w:color w:val="000000"/>
          <w:sz w:val="24"/>
          <w:szCs w:val="24"/>
        </w:rPr>
        <w:t xml:space="preserve">must be </w:t>
      </w:r>
      <w:r w:rsidR="003920A1" w:rsidRPr="00D54662">
        <w:rPr>
          <w:rFonts w:ascii="Times New Roman" w:eastAsia="Times New Roman" w:hAnsi="Times New Roman" w:cs="Times New Roman"/>
          <w:color w:val="000000"/>
          <w:sz w:val="24"/>
          <w:szCs w:val="24"/>
        </w:rPr>
        <w:t>stressed</w:t>
      </w:r>
      <w:proofErr w:type="gramEnd"/>
      <w:r w:rsidR="00AE34E6" w:rsidRPr="00D54662">
        <w:rPr>
          <w:rFonts w:ascii="Times New Roman" w:eastAsia="Times New Roman" w:hAnsi="Times New Roman" w:cs="Times New Roman"/>
          <w:color w:val="000000"/>
          <w:sz w:val="24"/>
          <w:szCs w:val="24"/>
        </w:rPr>
        <w:t xml:space="preserve"> that those who do not have legal </w:t>
      </w:r>
      <w:r w:rsidR="003920A1" w:rsidRPr="00D54662">
        <w:rPr>
          <w:rFonts w:ascii="Times New Roman" w:eastAsia="Times New Roman" w:hAnsi="Times New Roman" w:cs="Times New Roman"/>
          <w:color w:val="000000"/>
          <w:sz w:val="24"/>
          <w:szCs w:val="24"/>
        </w:rPr>
        <w:t xml:space="preserve">entity status may </w:t>
      </w:r>
      <w:r w:rsidR="00AE34E6" w:rsidRPr="00D54662">
        <w:rPr>
          <w:rFonts w:ascii="Times New Roman" w:eastAsia="Times New Roman" w:hAnsi="Times New Roman" w:cs="Times New Roman"/>
          <w:color w:val="000000"/>
          <w:sz w:val="24"/>
          <w:szCs w:val="24"/>
        </w:rPr>
        <w:t>not enjoy the same financial support from the state, among other things</w:t>
      </w:r>
      <w:r w:rsidR="003920A1" w:rsidRPr="00D54662">
        <w:rPr>
          <w:rFonts w:ascii="Times New Roman" w:eastAsia="Times New Roman" w:hAnsi="Times New Roman" w:cs="Times New Roman"/>
          <w:color w:val="000000"/>
          <w:sz w:val="24"/>
          <w:szCs w:val="24"/>
        </w:rPr>
        <w:t>,</w:t>
      </w:r>
      <w:r w:rsidR="00AE34E6" w:rsidRPr="00D54662">
        <w:rPr>
          <w:rFonts w:ascii="Times New Roman" w:eastAsia="Times New Roman" w:hAnsi="Times New Roman" w:cs="Times New Roman"/>
          <w:color w:val="000000"/>
          <w:sz w:val="24"/>
          <w:szCs w:val="24"/>
        </w:rPr>
        <w:t xml:space="preserve"> due to the numerous possi</w:t>
      </w:r>
      <w:r w:rsidR="00D54662">
        <w:rPr>
          <w:rFonts w:ascii="Times New Roman" w:eastAsia="Times New Roman" w:hAnsi="Times New Roman" w:cs="Times New Roman"/>
          <w:color w:val="000000"/>
          <w:sz w:val="24"/>
          <w:szCs w:val="24"/>
        </w:rPr>
        <w:t>bilities of abusing this right.</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D75729"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Pursuant to the </w:t>
      </w:r>
      <w:r w:rsidR="00AE34E6" w:rsidRPr="00D54662">
        <w:rPr>
          <w:rFonts w:ascii="Times New Roman" w:eastAsia="Times New Roman" w:hAnsi="Times New Roman" w:cs="Times New Roman"/>
          <w:color w:val="000000"/>
          <w:sz w:val="24"/>
          <w:szCs w:val="24"/>
        </w:rPr>
        <w:t>Law on Property Taxes</w:t>
      </w:r>
      <w:bookmarkStart w:id="42" w:name="_ftnref44"/>
      <w:bookmarkEnd w:id="42"/>
      <w:r w:rsidR="003920A1" w:rsidRPr="00B414AA">
        <w:rPr>
          <w:rStyle w:val="FootnoteReference"/>
          <w:rFonts w:ascii="Times New Roman" w:eastAsia="Times New Roman" w:hAnsi="Times New Roman" w:cs="Times New Roman"/>
          <w:color w:val="000000"/>
          <w:sz w:val="24"/>
          <w:szCs w:val="24"/>
        </w:rPr>
        <w:footnoteReference w:id="44"/>
      </w:r>
      <w:r w:rsidRPr="00D54662">
        <w:rPr>
          <w:rFonts w:ascii="Times New Roman" w:eastAsia="Times New Roman" w:hAnsi="Times New Roman" w:cs="Times New Roman"/>
          <w:color w:val="000000"/>
          <w:sz w:val="24"/>
          <w:szCs w:val="24"/>
        </w:rPr>
        <w:t>,</w:t>
      </w:r>
      <w:r w:rsidR="003920A1"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a</w:t>
      </w:r>
      <w:r w:rsidR="00AE34E6" w:rsidRPr="00D54662">
        <w:rPr>
          <w:rFonts w:ascii="Times New Roman" w:eastAsia="Times New Roman" w:hAnsi="Times New Roman" w:cs="Times New Roman"/>
          <w:color w:val="000000"/>
          <w:sz w:val="24"/>
          <w:szCs w:val="24"/>
        </w:rPr>
        <w:t>ll registered churches and religious communities</w:t>
      </w:r>
      <w:r w:rsidRPr="00D54662">
        <w:rPr>
          <w:rFonts w:ascii="Times New Roman" w:eastAsia="Times New Roman" w:hAnsi="Times New Roman" w:cs="Times New Roman"/>
          <w:color w:val="000000"/>
          <w:sz w:val="24"/>
          <w:szCs w:val="24"/>
        </w:rPr>
        <w:t xml:space="preserve"> (hence both "</w:t>
      </w:r>
      <w:r w:rsidR="00AE34E6" w:rsidRPr="00D54662">
        <w:rPr>
          <w:rFonts w:ascii="Times New Roman" w:eastAsia="Times New Roman" w:hAnsi="Times New Roman" w:cs="Times New Roman"/>
          <w:color w:val="000000"/>
          <w:sz w:val="24"/>
          <w:szCs w:val="24"/>
        </w:rPr>
        <w:t>tr</w:t>
      </w:r>
      <w:r w:rsidRPr="00D54662">
        <w:rPr>
          <w:rFonts w:ascii="Times New Roman" w:eastAsia="Times New Roman" w:hAnsi="Times New Roman" w:cs="Times New Roman"/>
          <w:color w:val="000000"/>
          <w:sz w:val="24"/>
          <w:szCs w:val="24"/>
        </w:rPr>
        <w:t>aditional" and "non-traditional</w:t>
      </w:r>
      <w:r w:rsidR="00AE34E6" w:rsidRPr="00D54662">
        <w:rPr>
          <w:rFonts w:ascii="Times New Roman" w:eastAsia="Times New Roman" w:hAnsi="Times New Roman" w:cs="Times New Roman"/>
          <w:color w:val="000000"/>
          <w:sz w:val="24"/>
          <w:szCs w:val="24"/>
        </w:rPr>
        <w:t>")</w:t>
      </w:r>
      <w:r w:rsidRPr="00D54662">
        <w:rPr>
          <w:rFonts w:ascii="Times New Roman" w:eastAsia="Times New Roman" w:hAnsi="Times New Roman" w:cs="Times New Roman"/>
          <w:color w:val="000000"/>
          <w:sz w:val="24"/>
          <w:szCs w:val="24"/>
        </w:rPr>
        <w:t> are exempt from property taxes</w:t>
      </w:r>
      <w:r w:rsidR="00AE34E6"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Law on Value Added Tax (VAT)</w:t>
      </w:r>
      <w:bookmarkStart w:id="43" w:name="_ftnref45"/>
      <w:bookmarkEnd w:id="43"/>
      <w:r w:rsidR="00067FCF" w:rsidRPr="00B414AA">
        <w:rPr>
          <w:rStyle w:val="FootnoteReference"/>
          <w:rFonts w:ascii="Times New Roman" w:eastAsia="Times New Roman" w:hAnsi="Times New Roman" w:cs="Times New Roman"/>
          <w:color w:val="000000"/>
          <w:sz w:val="24"/>
          <w:szCs w:val="24"/>
        </w:rPr>
        <w:footnoteReference w:id="45"/>
      </w:r>
      <w:r w:rsidR="00067FCF"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 xml:space="preserve">stipulates exemption from VAT for trade in goods and services without the right to deduct </w:t>
      </w:r>
      <w:r w:rsidR="00F9515F" w:rsidRPr="00D54662">
        <w:rPr>
          <w:rFonts w:ascii="Times New Roman" w:eastAsia="Times New Roman" w:hAnsi="Times New Roman" w:cs="Times New Roman"/>
          <w:color w:val="000000"/>
          <w:sz w:val="24"/>
          <w:szCs w:val="24"/>
          <w:lang w:val="sr-Cyrl-RS"/>
        </w:rPr>
        <w:t>preliminary tax</w:t>
      </w:r>
      <w:r w:rsidRPr="00D54662">
        <w:rPr>
          <w:rFonts w:ascii="Times New Roman" w:eastAsia="Times New Roman" w:hAnsi="Times New Roman" w:cs="Times New Roman"/>
          <w:color w:val="000000"/>
          <w:sz w:val="24"/>
          <w:szCs w:val="24"/>
        </w:rPr>
        <w:t>,</w:t>
      </w:r>
      <w:r w:rsidR="00F9515F" w:rsidRPr="00D54662">
        <w:rPr>
          <w:rFonts w:ascii="Times New Roman" w:eastAsia="Times New Roman" w:hAnsi="Times New Roman" w:cs="Times New Roman"/>
          <w:color w:val="000000"/>
          <w:sz w:val="24"/>
          <w:szCs w:val="24"/>
        </w:rPr>
        <w:t xml:space="preserve"> in the case of "</w:t>
      </w:r>
      <w:r w:rsidRPr="00D54662">
        <w:rPr>
          <w:rFonts w:ascii="Times New Roman" w:eastAsia="Times New Roman" w:hAnsi="Times New Roman" w:cs="Times New Roman"/>
          <w:color w:val="000000"/>
          <w:sz w:val="24"/>
          <w:szCs w:val="24"/>
        </w:rPr>
        <w:t>services of a religious nature by registered churches and religious communities and directly related trade in goods and services".</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437E93"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Pursuant to the </w:t>
      </w:r>
      <w:r w:rsidR="00AE34E6" w:rsidRPr="00D54662">
        <w:rPr>
          <w:rFonts w:ascii="Times New Roman" w:eastAsia="Times New Roman" w:hAnsi="Times New Roman" w:cs="Times New Roman"/>
          <w:color w:val="000000"/>
          <w:sz w:val="24"/>
          <w:szCs w:val="24"/>
        </w:rPr>
        <w:t>Law on Republic Administrative Fees</w:t>
      </w:r>
      <w:bookmarkStart w:id="44" w:name="_ftnref46"/>
      <w:bookmarkEnd w:id="44"/>
      <w:r w:rsidR="00F9515F" w:rsidRPr="00B414AA">
        <w:rPr>
          <w:rStyle w:val="FootnoteReference"/>
          <w:rFonts w:ascii="Times New Roman" w:eastAsia="Times New Roman" w:hAnsi="Times New Roman" w:cs="Times New Roman"/>
          <w:color w:val="000000"/>
          <w:sz w:val="24"/>
          <w:szCs w:val="24"/>
        </w:rPr>
        <w:footnoteReference w:id="46"/>
      </w:r>
      <w:r w:rsidRPr="00D54662">
        <w:rPr>
          <w:rFonts w:ascii="Times New Roman" w:eastAsia="Times New Roman" w:hAnsi="Times New Roman" w:cs="Times New Roman"/>
          <w:color w:val="000000"/>
          <w:sz w:val="24"/>
          <w:szCs w:val="24"/>
        </w:rPr>
        <w:t>,</w:t>
      </w:r>
      <w:r w:rsidR="00F9515F"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a</w:t>
      </w:r>
      <w:r w:rsidR="00AE34E6" w:rsidRPr="00D54662">
        <w:rPr>
          <w:rFonts w:ascii="Times New Roman" w:eastAsia="Times New Roman" w:hAnsi="Times New Roman" w:cs="Times New Roman"/>
          <w:color w:val="000000"/>
          <w:sz w:val="24"/>
          <w:szCs w:val="24"/>
        </w:rPr>
        <w:t>ll registered religious entities in Serbia are also exempt from paying this type of tax.</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Based on the records of the Directorate for Religions since 2012, the following educat</w:t>
      </w:r>
      <w:r w:rsidR="00E97C0B" w:rsidRPr="00D54662">
        <w:rPr>
          <w:rFonts w:ascii="Times New Roman" w:eastAsia="Times New Roman" w:hAnsi="Times New Roman" w:cs="Times New Roman"/>
          <w:color w:val="000000"/>
          <w:sz w:val="24"/>
          <w:szCs w:val="24"/>
        </w:rPr>
        <w:t>ional institutions of "minority</w:t>
      </w:r>
      <w:r w:rsidRPr="00D54662">
        <w:rPr>
          <w:rFonts w:ascii="Times New Roman" w:eastAsia="Times New Roman" w:hAnsi="Times New Roman" w:cs="Times New Roman"/>
          <w:color w:val="000000"/>
          <w:sz w:val="24"/>
          <w:szCs w:val="24"/>
        </w:rPr>
        <w:t>" registered</w:t>
      </w:r>
      <w:r w:rsidR="00E97C0B" w:rsidRPr="00D54662">
        <w:rPr>
          <w:rFonts w:ascii="Times New Roman" w:eastAsia="Times New Roman" w:hAnsi="Times New Roman" w:cs="Times New Roman"/>
          <w:color w:val="000000"/>
          <w:sz w:val="24"/>
          <w:szCs w:val="24"/>
        </w:rPr>
        <w:t xml:space="preserve"> religious entities (both "</w:t>
      </w:r>
      <w:r w:rsidRPr="00D54662">
        <w:rPr>
          <w:rFonts w:ascii="Times New Roman" w:eastAsia="Times New Roman" w:hAnsi="Times New Roman" w:cs="Times New Roman"/>
          <w:color w:val="000000"/>
          <w:sz w:val="24"/>
          <w:szCs w:val="24"/>
        </w:rPr>
        <w:t>tr</w:t>
      </w:r>
      <w:r w:rsidR="00E97C0B" w:rsidRPr="00D54662">
        <w:rPr>
          <w:rFonts w:ascii="Times New Roman" w:eastAsia="Times New Roman" w:hAnsi="Times New Roman" w:cs="Times New Roman"/>
          <w:color w:val="000000"/>
          <w:sz w:val="24"/>
          <w:szCs w:val="24"/>
        </w:rPr>
        <w:t>aditional" and "non-traditional</w:t>
      </w:r>
      <w:r w:rsidRPr="00D54662">
        <w:rPr>
          <w:rFonts w:ascii="Times New Roman" w:eastAsia="Times New Roman" w:hAnsi="Times New Roman" w:cs="Times New Roman"/>
          <w:color w:val="000000"/>
          <w:sz w:val="24"/>
          <w:szCs w:val="24"/>
        </w:rPr>
        <w:t>" in Serbia) </w:t>
      </w:r>
      <w:proofErr w:type="gramStart"/>
      <w:r w:rsidRPr="00D54662">
        <w:rPr>
          <w:rFonts w:ascii="Times New Roman" w:eastAsia="Times New Roman" w:hAnsi="Times New Roman" w:cs="Times New Roman"/>
          <w:color w:val="000000"/>
          <w:sz w:val="24"/>
          <w:szCs w:val="24"/>
        </w:rPr>
        <w:t>were financed</w:t>
      </w:r>
      <w:proofErr w:type="gramEnd"/>
      <w:r w:rsidRPr="00D54662">
        <w:rPr>
          <w:rFonts w:ascii="Times New Roman" w:eastAsia="Times New Roman" w:hAnsi="Times New Roman" w:cs="Times New Roman"/>
          <w:color w:val="000000"/>
          <w:sz w:val="24"/>
          <w:szCs w:val="24"/>
        </w:rPr>
        <w:t xml:space="preserve"> within the Program Activity "Support to Higher Theological Education</w:t>
      </w:r>
      <w:r w:rsidR="00E97C0B" w:rsidRPr="00D54662">
        <w:rPr>
          <w:rFonts w:ascii="Times New Roman" w:eastAsia="Times New Roman" w:hAnsi="Times New Roman" w:cs="Times New Roman"/>
          <w:color w:val="000000"/>
          <w:sz w:val="24"/>
          <w:szCs w:val="24"/>
        </w:rPr>
        <w:t>"</w:t>
      </w:r>
      <w:r w:rsidRPr="00D54662">
        <w:rPr>
          <w:rFonts w:ascii="Times New Roman" w:eastAsia="Times New Roman" w:hAnsi="Times New Roman" w:cs="Times New Roman"/>
          <w:color w:val="000000"/>
          <w:sz w:val="24"/>
          <w:szCs w:val="24"/>
        </w:rPr>
        <w:t>: Faculty of Theology in Belgr</w:t>
      </w:r>
      <w:r w:rsidR="00E97C0B" w:rsidRPr="00D54662">
        <w:rPr>
          <w:rFonts w:ascii="Times New Roman" w:eastAsia="Times New Roman" w:hAnsi="Times New Roman" w:cs="Times New Roman"/>
          <w:color w:val="000000"/>
          <w:sz w:val="24"/>
          <w:szCs w:val="24"/>
        </w:rPr>
        <w:t>ad</w:t>
      </w:r>
      <w:r w:rsidR="00991BEA">
        <w:rPr>
          <w:rFonts w:ascii="Times New Roman" w:eastAsia="Times New Roman" w:hAnsi="Times New Roman" w:cs="Times New Roman"/>
          <w:color w:val="000000"/>
          <w:sz w:val="24"/>
          <w:szCs w:val="24"/>
        </w:rPr>
        <w:t>e Christian Adventist Church-</w:t>
      </w:r>
      <w:r w:rsidR="00E97C0B" w:rsidRPr="00D54662">
        <w:rPr>
          <w:rFonts w:ascii="Times New Roman" w:eastAsia="Times New Roman" w:hAnsi="Times New Roman" w:cs="Times New Roman"/>
          <w:color w:val="000000"/>
          <w:sz w:val="24"/>
          <w:szCs w:val="24"/>
        </w:rPr>
        <w:t>"</w:t>
      </w:r>
      <w:r w:rsidRPr="00D54662">
        <w:rPr>
          <w:rFonts w:ascii="Times New Roman" w:eastAsia="Times New Roman" w:hAnsi="Times New Roman" w:cs="Times New Roman"/>
          <w:color w:val="000000"/>
          <w:sz w:val="24"/>
          <w:szCs w:val="24"/>
        </w:rPr>
        <w:t>non-traditional community" and the Protestant Theological Faculty in Novi Sad.</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067FCF"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AP K&amp;</w:t>
      </w:r>
      <w:r w:rsidR="00AE34E6" w:rsidRPr="00D54662">
        <w:rPr>
          <w:rFonts w:ascii="Times New Roman" w:eastAsia="Times New Roman" w:hAnsi="Times New Roman" w:cs="Times New Roman"/>
          <w:color w:val="000000"/>
          <w:sz w:val="24"/>
          <w:szCs w:val="24"/>
        </w:rPr>
        <w:t>M</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There are about 1,300 churches, monasteries and other buildings, sites and spatial units that make up the cultural heritage of the Serbian people in the </w:t>
      </w:r>
      <w:r w:rsidR="005F66D5" w:rsidRPr="00D54662">
        <w:rPr>
          <w:rFonts w:ascii="Times New Roman" w:eastAsia="Times New Roman" w:hAnsi="Times New Roman" w:cs="Times New Roman"/>
          <w:color w:val="000000"/>
          <w:sz w:val="24"/>
          <w:szCs w:val="24"/>
        </w:rPr>
        <w:t>AP K&amp;M</w:t>
      </w:r>
      <w:r w:rsidRPr="00D54662">
        <w:rPr>
          <w:rFonts w:ascii="Times New Roman" w:eastAsia="Times New Roman" w:hAnsi="Times New Roman" w:cs="Times New Roman"/>
          <w:color w:val="000000"/>
          <w:sz w:val="24"/>
          <w:szCs w:val="24"/>
        </w:rPr>
        <w:t>. About 150 churches, monasteries and other buildings were destroyed, damaged</w:t>
      </w:r>
      <w:r w:rsidR="00290B0F" w:rsidRPr="00D54662">
        <w:rPr>
          <w:rFonts w:ascii="Times New Roman" w:eastAsia="Times New Roman" w:hAnsi="Times New Roman" w:cs="Times New Roman"/>
          <w:color w:val="000000"/>
          <w:sz w:val="24"/>
          <w:szCs w:val="24"/>
        </w:rPr>
        <w:t>,</w:t>
      </w:r>
      <w:r w:rsidRPr="00D54662">
        <w:rPr>
          <w:rFonts w:ascii="Times New Roman" w:eastAsia="Times New Roman" w:hAnsi="Times New Roman" w:cs="Times New Roman"/>
          <w:color w:val="000000"/>
          <w:sz w:val="24"/>
          <w:szCs w:val="24"/>
        </w:rPr>
        <w:t xml:space="preserve"> and </w:t>
      </w:r>
      <w:proofErr w:type="gramStart"/>
      <w:r w:rsidRPr="00D54662">
        <w:rPr>
          <w:rFonts w:ascii="Times New Roman" w:eastAsia="Times New Roman" w:hAnsi="Times New Roman" w:cs="Times New Roman"/>
          <w:color w:val="000000"/>
          <w:sz w:val="24"/>
          <w:szCs w:val="24"/>
        </w:rPr>
        <w:t>desecrated ,</w:t>
      </w:r>
      <w:proofErr w:type="gramEnd"/>
      <w:r w:rsidRPr="00D54662">
        <w:rPr>
          <w:rFonts w:ascii="Times New Roman" w:eastAsia="Times New Roman" w:hAnsi="Times New Roman" w:cs="Times New Roman"/>
          <w:color w:val="000000"/>
          <w:sz w:val="24"/>
          <w:szCs w:val="24"/>
        </w:rPr>
        <w:t xml:space="preserve"> of which as many as 61 have the status of cultural monuments. At the same time, more than 10,000 icons, </w:t>
      </w:r>
      <w:r w:rsidR="00290B0F" w:rsidRPr="00D54662">
        <w:rPr>
          <w:rFonts w:ascii="Times New Roman" w:eastAsia="Times New Roman" w:hAnsi="Times New Roman" w:cs="Times New Roman"/>
          <w:color w:val="000000"/>
          <w:sz w:val="24"/>
          <w:szCs w:val="24"/>
        </w:rPr>
        <w:t>liturgical items and sacral art objects</w:t>
      </w:r>
      <w:r w:rsidRPr="00D54662">
        <w:rPr>
          <w:rFonts w:ascii="Times New Roman" w:eastAsia="Times New Roman" w:hAnsi="Times New Roman" w:cs="Times New Roman"/>
          <w:color w:val="000000"/>
          <w:sz w:val="24"/>
          <w:szCs w:val="24"/>
        </w:rPr>
        <w:t xml:space="preserve"> </w:t>
      </w:r>
      <w:proofErr w:type="gramStart"/>
      <w:r w:rsidRPr="00D54662">
        <w:rPr>
          <w:rFonts w:ascii="Times New Roman" w:eastAsia="Times New Roman" w:hAnsi="Times New Roman" w:cs="Times New Roman"/>
          <w:color w:val="000000"/>
          <w:sz w:val="24"/>
          <w:szCs w:val="24"/>
        </w:rPr>
        <w:t>were destroyed and stolen,</w:t>
      </w:r>
      <w:proofErr w:type="gramEnd"/>
      <w:r w:rsidRPr="00D54662">
        <w:rPr>
          <w:rFonts w:ascii="Times New Roman" w:eastAsia="Times New Roman" w:hAnsi="Times New Roman" w:cs="Times New Roman"/>
          <w:color w:val="000000"/>
          <w:sz w:val="24"/>
          <w:szCs w:val="24"/>
        </w:rPr>
        <w:t xml:space="preserve"> which ended up on the world's illegal antiques market. </w:t>
      </w:r>
      <w:proofErr w:type="gramStart"/>
      <w:r w:rsidR="00290B0F" w:rsidRPr="00D54662">
        <w:rPr>
          <w:rFonts w:ascii="Times New Roman" w:eastAsia="Times New Roman" w:hAnsi="Times New Roman" w:cs="Times New Roman"/>
          <w:color w:val="000000"/>
          <w:sz w:val="24"/>
          <w:szCs w:val="24"/>
        </w:rPr>
        <w:t xml:space="preserve">A total of </w:t>
      </w:r>
      <w:r w:rsidRPr="00D54662">
        <w:rPr>
          <w:rFonts w:ascii="Times New Roman" w:eastAsia="Times New Roman" w:hAnsi="Times New Roman" w:cs="Times New Roman"/>
          <w:color w:val="000000"/>
          <w:sz w:val="24"/>
          <w:szCs w:val="24"/>
        </w:rPr>
        <w:t>5,261</w:t>
      </w:r>
      <w:proofErr w:type="gramEnd"/>
      <w:r w:rsidRPr="00D54662">
        <w:rPr>
          <w:rFonts w:ascii="Times New Roman" w:eastAsia="Times New Roman" w:hAnsi="Times New Roman" w:cs="Times New Roman"/>
          <w:color w:val="000000"/>
          <w:sz w:val="24"/>
          <w:szCs w:val="24"/>
        </w:rPr>
        <w:t xml:space="preserve"> tombstones in 256 Serbian Orthodox cemeteries were destroyed and damaged, and there is not a single complete monument in more than 50 cemeteries.</w:t>
      </w:r>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54662" w:rsidRDefault="00290B0F"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Attacks on S</w:t>
      </w:r>
      <w:r w:rsidR="00AE34E6" w:rsidRPr="00D54662">
        <w:rPr>
          <w:rFonts w:ascii="Times New Roman" w:eastAsia="Times New Roman" w:hAnsi="Times New Roman" w:cs="Times New Roman"/>
          <w:color w:val="000000"/>
          <w:sz w:val="24"/>
          <w:szCs w:val="24"/>
        </w:rPr>
        <w:t>erb</w:t>
      </w:r>
      <w:r w:rsidRPr="00D54662">
        <w:rPr>
          <w:rFonts w:ascii="Times New Roman" w:eastAsia="Times New Roman" w:hAnsi="Times New Roman" w:cs="Times New Roman"/>
          <w:color w:val="000000"/>
          <w:sz w:val="24"/>
          <w:szCs w:val="24"/>
        </w:rPr>
        <w:t>ian Orthod</w:t>
      </w:r>
      <w:r w:rsidR="00AD5878" w:rsidRPr="00D54662">
        <w:rPr>
          <w:rFonts w:ascii="Times New Roman" w:eastAsia="Times New Roman" w:hAnsi="Times New Roman" w:cs="Times New Roman"/>
          <w:color w:val="000000"/>
          <w:sz w:val="24"/>
          <w:szCs w:val="24"/>
        </w:rPr>
        <w:t>o</w:t>
      </w:r>
      <w:r w:rsidRPr="00D54662">
        <w:rPr>
          <w:rFonts w:ascii="Times New Roman" w:eastAsia="Times New Roman" w:hAnsi="Times New Roman" w:cs="Times New Roman"/>
          <w:color w:val="000000"/>
          <w:sz w:val="24"/>
          <w:szCs w:val="24"/>
        </w:rPr>
        <w:t>x C</w:t>
      </w:r>
      <w:r w:rsidR="00AD5878" w:rsidRPr="00D54662">
        <w:rPr>
          <w:rFonts w:ascii="Times New Roman" w:eastAsia="Times New Roman" w:hAnsi="Times New Roman" w:cs="Times New Roman"/>
          <w:color w:val="000000"/>
          <w:sz w:val="24"/>
          <w:szCs w:val="24"/>
        </w:rPr>
        <w:t xml:space="preserve">hurch (hereinafter: </w:t>
      </w:r>
      <w:r w:rsidR="0018536A" w:rsidRPr="00D54662">
        <w:rPr>
          <w:rFonts w:ascii="Times New Roman" w:eastAsia="Times New Roman" w:hAnsi="Times New Roman" w:cs="Times New Roman"/>
          <w:color w:val="000000"/>
          <w:sz w:val="24"/>
          <w:szCs w:val="24"/>
        </w:rPr>
        <w:t>SO</w:t>
      </w:r>
      <w:r w:rsidR="00AD5878" w:rsidRPr="00D54662">
        <w:rPr>
          <w:rFonts w:ascii="Times New Roman" w:eastAsia="Times New Roman" w:hAnsi="Times New Roman" w:cs="Times New Roman"/>
          <w:color w:val="000000"/>
          <w:sz w:val="24"/>
          <w:szCs w:val="24"/>
        </w:rPr>
        <w:t>C</w:t>
      </w:r>
      <w:r w:rsidR="0074546F">
        <w:rPr>
          <w:rFonts w:ascii="Times New Roman" w:eastAsia="Times New Roman" w:hAnsi="Times New Roman" w:cs="Times New Roman"/>
          <w:color w:val="000000"/>
          <w:sz w:val="24"/>
          <w:szCs w:val="24"/>
        </w:rPr>
        <w:t>)</w:t>
      </w:r>
      <w:r w:rsidR="00AE34E6" w:rsidRPr="00D54662">
        <w:rPr>
          <w:rFonts w:ascii="Times New Roman" w:eastAsia="Times New Roman" w:hAnsi="Times New Roman" w:cs="Times New Roman"/>
          <w:color w:val="000000"/>
          <w:sz w:val="24"/>
          <w:szCs w:val="24"/>
        </w:rPr>
        <w:t xml:space="preserve">, and its </w:t>
      </w:r>
      <w:r w:rsidR="00AD5878" w:rsidRPr="00D54662">
        <w:rPr>
          <w:rFonts w:ascii="Times New Roman" w:eastAsia="Times New Roman" w:hAnsi="Times New Roman" w:cs="Times New Roman"/>
          <w:color w:val="000000"/>
          <w:sz w:val="24"/>
          <w:szCs w:val="24"/>
        </w:rPr>
        <w:t>buildings</w:t>
      </w:r>
      <w:r w:rsidR="00AE34E6" w:rsidRPr="00D54662">
        <w:rPr>
          <w:rFonts w:ascii="Times New Roman" w:eastAsia="Times New Roman" w:hAnsi="Times New Roman" w:cs="Times New Roman"/>
          <w:color w:val="000000"/>
          <w:sz w:val="24"/>
          <w:szCs w:val="24"/>
        </w:rPr>
        <w:t xml:space="preserve"> and clergy and </w:t>
      </w:r>
      <w:r w:rsidR="00AD5878" w:rsidRPr="00D54662">
        <w:rPr>
          <w:rFonts w:ascii="Times New Roman" w:eastAsia="Times New Roman" w:hAnsi="Times New Roman" w:cs="Times New Roman"/>
          <w:color w:val="000000"/>
          <w:sz w:val="24"/>
          <w:szCs w:val="24"/>
        </w:rPr>
        <w:t>looting of</w:t>
      </w:r>
      <w:r w:rsidR="00AE34E6" w:rsidRPr="00D54662">
        <w:rPr>
          <w:rFonts w:ascii="Times New Roman" w:eastAsia="Times New Roman" w:hAnsi="Times New Roman" w:cs="Times New Roman"/>
          <w:color w:val="000000"/>
          <w:sz w:val="24"/>
          <w:szCs w:val="24"/>
        </w:rPr>
        <w:t xml:space="preserve"> churches and monasteries continue. All cases were reported to the Kosovo Police and KFOR in a timely </w:t>
      </w:r>
      <w:r w:rsidR="00AD5878" w:rsidRPr="00D54662">
        <w:rPr>
          <w:rFonts w:ascii="Times New Roman" w:eastAsia="Times New Roman" w:hAnsi="Times New Roman" w:cs="Times New Roman"/>
          <w:color w:val="000000"/>
          <w:sz w:val="24"/>
          <w:szCs w:val="24"/>
        </w:rPr>
        <w:t>fashion</w:t>
      </w:r>
      <w:r w:rsidR="00180363" w:rsidRPr="00D54662">
        <w:rPr>
          <w:rFonts w:ascii="Times New Roman" w:eastAsia="Times New Roman" w:hAnsi="Times New Roman" w:cs="Times New Roman"/>
          <w:color w:val="000000"/>
          <w:sz w:val="24"/>
          <w:szCs w:val="24"/>
        </w:rPr>
        <w:t xml:space="preserve">, but not in a single </w:t>
      </w:r>
      <w:r w:rsidR="00991BEA" w:rsidRPr="00D54662">
        <w:rPr>
          <w:rFonts w:ascii="Times New Roman" w:eastAsia="Times New Roman" w:hAnsi="Times New Roman" w:cs="Times New Roman"/>
          <w:color w:val="000000"/>
          <w:sz w:val="24"/>
          <w:szCs w:val="24"/>
        </w:rPr>
        <w:t>case,</w:t>
      </w:r>
      <w:r w:rsidR="00180363" w:rsidRPr="00D54662">
        <w:rPr>
          <w:rFonts w:ascii="Times New Roman" w:eastAsia="Times New Roman" w:hAnsi="Times New Roman" w:cs="Times New Roman"/>
          <w:color w:val="000000"/>
          <w:sz w:val="24"/>
          <w:szCs w:val="24"/>
        </w:rPr>
        <w:t xml:space="preserve"> a</w:t>
      </w:r>
      <w:r w:rsidR="00AE34E6" w:rsidRPr="00D54662">
        <w:rPr>
          <w:rFonts w:ascii="Times New Roman" w:eastAsia="Times New Roman" w:hAnsi="Times New Roman" w:cs="Times New Roman"/>
          <w:color w:val="000000"/>
          <w:sz w:val="24"/>
          <w:szCs w:val="24"/>
        </w:rPr>
        <w:t xml:space="preserve"> report </w:t>
      </w:r>
      <w:r w:rsidR="00180363" w:rsidRPr="00D54662">
        <w:rPr>
          <w:rFonts w:ascii="Times New Roman" w:eastAsia="Times New Roman" w:hAnsi="Times New Roman" w:cs="Times New Roman"/>
          <w:color w:val="000000"/>
          <w:sz w:val="24"/>
          <w:szCs w:val="24"/>
        </w:rPr>
        <w:t xml:space="preserve">was received </w:t>
      </w:r>
      <w:r w:rsidR="00AE34E6" w:rsidRPr="00D54662">
        <w:rPr>
          <w:rFonts w:ascii="Times New Roman" w:eastAsia="Times New Roman" w:hAnsi="Times New Roman" w:cs="Times New Roman"/>
          <w:color w:val="000000"/>
          <w:sz w:val="24"/>
          <w:szCs w:val="24"/>
        </w:rPr>
        <w:t>on the results of the investigation</w:t>
      </w:r>
      <w:r w:rsidR="00180363" w:rsidRPr="00D54662">
        <w:rPr>
          <w:rFonts w:ascii="Times New Roman" w:eastAsia="Times New Roman" w:hAnsi="Times New Roman" w:cs="Times New Roman"/>
          <w:color w:val="000000"/>
          <w:sz w:val="24"/>
          <w:szCs w:val="24"/>
        </w:rPr>
        <w:t>,</w:t>
      </w:r>
      <w:r w:rsidR="00AE34E6" w:rsidRPr="00D54662">
        <w:rPr>
          <w:rFonts w:ascii="Times New Roman" w:eastAsia="Times New Roman" w:hAnsi="Times New Roman" w:cs="Times New Roman"/>
          <w:color w:val="000000"/>
          <w:sz w:val="24"/>
          <w:szCs w:val="24"/>
        </w:rPr>
        <w:t xml:space="preserve"> </w:t>
      </w:r>
      <w:r w:rsidR="00180363" w:rsidRPr="00D54662">
        <w:rPr>
          <w:rFonts w:ascii="Times New Roman" w:eastAsia="Times New Roman" w:hAnsi="Times New Roman" w:cs="Times New Roman"/>
          <w:color w:val="000000"/>
          <w:sz w:val="24"/>
          <w:szCs w:val="24"/>
        </w:rPr>
        <w:t>and the</w:t>
      </w:r>
      <w:r w:rsidR="00AE34E6" w:rsidRPr="00D54662">
        <w:rPr>
          <w:rFonts w:ascii="Times New Roman" w:eastAsia="Times New Roman" w:hAnsi="Times New Roman" w:cs="Times New Roman"/>
          <w:color w:val="000000"/>
          <w:sz w:val="24"/>
          <w:szCs w:val="24"/>
        </w:rPr>
        <w:t xml:space="preserve"> perpetrators</w:t>
      </w:r>
      <w:r w:rsidR="00180363" w:rsidRPr="00D54662">
        <w:rPr>
          <w:rFonts w:ascii="Times New Roman" w:eastAsia="Times New Roman" w:hAnsi="Times New Roman" w:cs="Times New Roman"/>
          <w:color w:val="000000"/>
          <w:sz w:val="24"/>
          <w:szCs w:val="24"/>
        </w:rPr>
        <w:t xml:space="preserve"> </w:t>
      </w:r>
      <w:proofErr w:type="gramStart"/>
      <w:r w:rsidR="00180363" w:rsidRPr="00D54662">
        <w:rPr>
          <w:rFonts w:ascii="Times New Roman" w:eastAsia="Times New Roman" w:hAnsi="Times New Roman" w:cs="Times New Roman"/>
          <w:color w:val="000000"/>
          <w:sz w:val="24"/>
          <w:szCs w:val="24"/>
        </w:rPr>
        <w:t>weren’t</w:t>
      </w:r>
      <w:proofErr w:type="gramEnd"/>
      <w:r w:rsidR="00180363" w:rsidRPr="00D54662">
        <w:rPr>
          <w:rFonts w:ascii="Times New Roman" w:eastAsia="Times New Roman" w:hAnsi="Times New Roman" w:cs="Times New Roman"/>
          <w:color w:val="000000"/>
          <w:sz w:val="24"/>
          <w:szCs w:val="24"/>
        </w:rPr>
        <w:t xml:space="preserve"> arrested. Graffiti are continually</w:t>
      </w:r>
      <w:r w:rsidR="00AE34E6" w:rsidRPr="00D54662">
        <w:rPr>
          <w:rFonts w:ascii="Times New Roman" w:eastAsia="Times New Roman" w:hAnsi="Times New Roman" w:cs="Times New Roman"/>
          <w:color w:val="000000"/>
          <w:sz w:val="24"/>
          <w:szCs w:val="24"/>
        </w:rPr>
        <w:t xml:space="preserve"> written on the walls of </w:t>
      </w:r>
      <w:r w:rsidR="00180363" w:rsidRPr="00D54662">
        <w:rPr>
          <w:rFonts w:ascii="Times New Roman" w:eastAsia="Times New Roman" w:hAnsi="Times New Roman" w:cs="Times New Roman"/>
          <w:color w:val="000000"/>
          <w:sz w:val="24"/>
          <w:szCs w:val="24"/>
        </w:rPr>
        <w:t xml:space="preserve">the </w:t>
      </w:r>
      <w:r w:rsidR="00AE34E6" w:rsidRPr="00D54662">
        <w:rPr>
          <w:rFonts w:ascii="Times New Roman" w:eastAsia="Times New Roman" w:hAnsi="Times New Roman" w:cs="Times New Roman"/>
          <w:color w:val="000000"/>
          <w:sz w:val="24"/>
          <w:szCs w:val="24"/>
        </w:rPr>
        <w:t>churches and tombstones in cemeteri</w:t>
      </w:r>
      <w:r w:rsidR="00180363" w:rsidRPr="00D54662">
        <w:rPr>
          <w:rFonts w:ascii="Times New Roman" w:eastAsia="Times New Roman" w:hAnsi="Times New Roman" w:cs="Times New Roman"/>
          <w:color w:val="000000"/>
          <w:sz w:val="24"/>
          <w:szCs w:val="24"/>
        </w:rPr>
        <w:t>es next to churches are damaged</w:t>
      </w:r>
      <w:r w:rsidR="00AE34E6"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18536A"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The</w:t>
      </w:r>
      <w:r w:rsidR="00AE34E6" w:rsidRPr="00D54662">
        <w:rPr>
          <w:rFonts w:ascii="Times New Roman" w:eastAsia="Times New Roman" w:hAnsi="Times New Roman" w:cs="Times New Roman"/>
          <w:color w:val="000000"/>
          <w:sz w:val="24"/>
          <w:szCs w:val="24"/>
        </w:rPr>
        <w:t xml:space="preserve"> Serbian Orthodox Cathedral of</w:t>
      </w:r>
      <w:r w:rsidRPr="00D54662">
        <w:rPr>
          <w:rFonts w:ascii="Times New Roman" w:eastAsia="Times New Roman" w:hAnsi="Times New Roman" w:cs="Times New Roman"/>
          <w:color w:val="000000"/>
          <w:sz w:val="24"/>
          <w:szCs w:val="24"/>
        </w:rPr>
        <w:t xml:space="preserve"> Christ the Savior in downtown </w:t>
      </w:r>
      <w:proofErr w:type="spellStart"/>
      <w:r w:rsidRPr="00D54662">
        <w:rPr>
          <w:rFonts w:ascii="Times New Roman" w:eastAsia="Times New Roman" w:hAnsi="Times New Roman" w:cs="Times New Roman"/>
          <w:color w:val="000000"/>
          <w:sz w:val="24"/>
          <w:szCs w:val="24"/>
        </w:rPr>
        <w:t>Priš</w:t>
      </w:r>
      <w:r w:rsidR="00AE34E6" w:rsidRPr="00D54662">
        <w:rPr>
          <w:rFonts w:ascii="Times New Roman" w:eastAsia="Times New Roman" w:hAnsi="Times New Roman" w:cs="Times New Roman"/>
          <w:color w:val="000000"/>
          <w:sz w:val="24"/>
          <w:szCs w:val="24"/>
        </w:rPr>
        <w:t>tina</w:t>
      </w:r>
      <w:proofErr w:type="spellEnd"/>
      <w:r w:rsidRPr="00D54662">
        <w:rPr>
          <w:rFonts w:ascii="Times New Roman" w:eastAsia="Times New Roman" w:hAnsi="Times New Roman" w:cs="Times New Roman"/>
          <w:color w:val="000000"/>
          <w:sz w:val="24"/>
          <w:szCs w:val="24"/>
        </w:rPr>
        <w:t xml:space="preserve"> is illustrative of the SOC discrimination. This cathedral church is t</w:t>
      </w:r>
      <w:r w:rsidR="00AE34E6" w:rsidRPr="00D54662">
        <w:rPr>
          <w:rFonts w:ascii="Times New Roman" w:eastAsia="Times New Roman" w:hAnsi="Times New Roman" w:cs="Times New Roman"/>
          <w:color w:val="000000"/>
          <w:sz w:val="24"/>
          <w:szCs w:val="24"/>
        </w:rPr>
        <w:t>he property owned by the Serbian Orthodox Church, which is located close to the university center, which has since 1999 be</w:t>
      </w:r>
      <w:r w:rsidR="001C33EC" w:rsidRPr="00D54662">
        <w:rPr>
          <w:rFonts w:ascii="Times New Roman" w:eastAsia="Times New Roman" w:hAnsi="Times New Roman" w:cs="Times New Roman"/>
          <w:color w:val="000000"/>
          <w:sz w:val="24"/>
          <w:szCs w:val="24"/>
        </w:rPr>
        <w:t xml:space="preserve">en a frequent target of attacks, while </w:t>
      </w:r>
      <w:r w:rsidR="00AE34E6" w:rsidRPr="00D54662">
        <w:rPr>
          <w:rFonts w:ascii="Times New Roman" w:eastAsia="Times New Roman" w:hAnsi="Times New Roman" w:cs="Times New Roman"/>
          <w:color w:val="000000"/>
          <w:sz w:val="24"/>
          <w:szCs w:val="24"/>
        </w:rPr>
        <w:t xml:space="preserve">the church interior </w:t>
      </w:r>
      <w:r w:rsidR="001C33EC" w:rsidRPr="00D54662">
        <w:rPr>
          <w:rFonts w:ascii="Times New Roman" w:eastAsia="Times New Roman" w:hAnsi="Times New Roman" w:cs="Times New Roman"/>
          <w:color w:val="000000"/>
          <w:sz w:val="24"/>
          <w:szCs w:val="24"/>
        </w:rPr>
        <w:t xml:space="preserve">has been </w:t>
      </w:r>
      <w:proofErr w:type="spellStart"/>
      <w:r w:rsidR="001C33EC" w:rsidRPr="00D54662">
        <w:rPr>
          <w:rFonts w:ascii="Times New Roman" w:eastAsia="Times New Roman" w:hAnsi="Times New Roman" w:cs="Times New Roman"/>
          <w:color w:val="000000"/>
          <w:sz w:val="24"/>
          <w:szCs w:val="24"/>
        </w:rPr>
        <w:t>unkept</w:t>
      </w:r>
      <w:proofErr w:type="spellEnd"/>
      <w:r w:rsidR="00AE34E6" w:rsidRPr="00D54662">
        <w:rPr>
          <w:rFonts w:ascii="Times New Roman" w:eastAsia="Times New Roman" w:hAnsi="Times New Roman" w:cs="Times New Roman"/>
          <w:color w:val="000000"/>
          <w:sz w:val="24"/>
          <w:szCs w:val="24"/>
        </w:rPr>
        <w:t xml:space="preserve"> f</w:t>
      </w:r>
      <w:r w:rsidR="00D75C53" w:rsidRPr="00D54662">
        <w:rPr>
          <w:rFonts w:ascii="Times New Roman" w:eastAsia="Times New Roman" w:hAnsi="Times New Roman" w:cs="Times New Roman"/>
          <w:color w:val="000000"/>
          <w:sz w:val="24"/>
          <w:szCs w:val="24"/>
        </w:rPr>
        <w:t>or years and serves as landfill</w:t>
      </w:r>
      <w:r w:rsidR="00AE34E6" w:rsidRPr="00D54662">
        <w:rPr>
          <w:rFonts w:ascii="Times New Roman" w:eastAsia="Times New Roman" w:hAnsi="Times New Roman" w:cs="Times New Roman"/>
          <w:color w:val="000000"/>
          <w:sz w:val="24"/>
          <w:szCs w:val="24"/>
        </w:rPr>
        <w:t>.</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1C33EC"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proofErr w:type="gramStart"/>
      <w:r w:rsidRPr="00D54662">
        <w:rPr>
          <w:rFonts w:ascii="Times New Roman" w:eastAsia="Times New Roman" w:hAnsi="Times New Roman" w:cs="Times New Roman"/>
          <w:color w:val="000000"/>
          <w:sz w:val="24"/>
          <w:szCs w:val="24"/>
        </w:rPr>
        <w:lastRenderedPageBreak/>
        <w:t xml:space="preserve">The </w:t>
      </w:r>
      <w:r w:rsidR="00AE34E6" w:rsidRPr="00D54662">
        <w:rPr>
          <w:rFonts w:ascii="Times New Roman" w:eastAsia="Times New Roman" w:hAnsi="Times New Roman" w:cs="Times New Roman"/>
          <w:color w:val="000000"/>
          <w:sz w:val="24"/>
          <w:szCs w:val="24"/>
        </w:rPr>
        <w:t>PIS</w:t>
      </w:r>
      <w:r w:rsidRPr="00D54662">
        <w:rPr>
          <w:rFonts w:ascii="Times New Roman" w:eastAsia="Times New Roman" w:hAnsi="Times New Roman" w:cs="Times New Roman"/>
          <w:color w:val="000000"/>
          <w:sz w:val="24"/>
          <w:szCs w:val="24"/>
        </w:rPr>
        <w:t>G</w:t>
      </w:r>
      <w:r w:rsidR="00AE34E6" w:rsidRPr="00D54662">
        <w:rPr>
          <w:rFonts w:ascii="Times New Roman" w:eastAsia="Times New Roman" w:hAnsi="Times New Roman" w:cs="Times New Roman"/>
          <w:color w:val="000000"/>
          <w:sz w:val="24"/>
          <w:szCs w:val="24"/>
        </w:rPr>
        <w:t xml:space="preserve"> and the Albanian part </w:t>
      </w:r>
      <w:r w:rsidR="00817693" w:rsidRPr="00D54662">
        <w:rPr>
          <w:rFonts w:ascii="Times New Roman" w:eastAsia="Times New Roman" w:hAnsi="Times New Roman" w:cs="Times New Roman"/>
          <w:color w:val="000000"/>
          <w:sz w:val="24"/>
          <w:szCs w:val="24"/>
        </w:rPr>
        <w:t>of the professional community are</w:t>
      </w:r>
      <w:r w:rsidR="00AE34E6" w:rsidRPr="00D54662">
        <w:rPr>
          <w:rFonts w:ascii="Times New Roman" w:eastAsia="Times New Roman" w:hAnsi="Times New Roman" w:cs="Times New Roman"/>
          <w:color w:val="000000"/>
          <w:sz w:val="24"/>
          <w:szCs w:val="24"/>
        </w:rPr>
        <w:t xml:space="preserve"> trying to </w:t>
      </w:r>
      <w:r w:rsidRPr="00D54662">
        <w:rPr>
          <w:rFonts w:ascii="Times New Roman" w:eastAsia="Times New Roman" w:hAnsi="Times New Roman" w:cs="Times New Roman"/>
          <w:color w:val="000000"/>
          <w:sz w:val="24"/>
          <w:szCs w:val="24"/>
        </w:rPr>
        <w:t>lay claim to</w:t>
      </w:r>
      <w:r w:rsidR="00AE34E6" w:rsidRPr="00D54662">
        <w:rPr>
          <w:rFonts w:ascii="Times New Roman" w:eastAsia="Times New Roman" w:hAnsi="Times New Roman" w:cs="Times New Roman"/>
          <w:color w:val="000000"/>
          <w:sz w:val="24"/>
          <w:szCs w:val="24"/>
        </w:rPr>
        <w:t xml:space="preserve"> old temples of the Serbian Orthodox Church</w:t>
      </w:r>
      <w:r w:rsidRPr="00D54662">
        <w:rPr>
          <w:rFonts w:ascii="Times New Roman" w:eastAsia="Times New Roman" w:hAnsi="Times New Roman" w:cs="Times New Roman"/>
          <w:color w:val="000000"/>
          <w:sz w:val="24"/>
          <w:szCs w:val="24"/>
        </w:rPr>
        <w:t>, such</w:t>
      </w:r>
      <w:r w:rsidR="00AE34E6" w:rsidRPr="00D54662">
        <w:rPr>
          <w:rFonts w:ascii="Times New Roman" w:eastAsia="Times New Roman" w:hAnsi="Times New Roman" w:cs="Times New Roman"/>
          <w:color w:val="000000"/>
          <w:sz w:val="24"/>
          <w:szCs w:val="24"/>
        </w:rPr>
        <w:t xml:space="preserve"> as the Church dedicated to St. Nicholas in Novo </w:t>
      </w:r>
      <w:proofErr w:type="spellStart"/>
      <w:r w:rsidR="00AE34E6" w:rsidRPr="00D54662">
        <w:rPr>
          <w:rFonts w:ascii="Times New Roman" w:eastAsia="Times New Roman" w:hAnsi="Times New Roman" w:cs="Times New Roman"/>
          <w:color w:val="000000"/>
          <w:sz w:val="24"/>
          <w:szCs w:val="24"/>
        </w:rPr>
        <w:t>Brdo</w:t>
      </w:r>
      <w:proofErr w:type="spellEnd"/>
      <w:r w:rsidR="00AE34E6" w:rsidRPr="00D54662">
        <w:rPr>
          <w:rFonts w:ascii="Times New Roman" w:eastAsia="Times New Roman" w:hAnsi="Times New Roman" w:cs="Times New Roman"/>
          <w:color w:val="000000"/>
          <w:sz w:val="24"/>
          <w:szCs w:val="24"/>
        </w:rPr>
        <w:t xml:space="preserve">, part of the protected medieval cultural </w:t>
      </w:r>
      <w:r w:rsidRPr="00D54662">
        <w:rPr>
          <w:rFonts w:ascii="Times New Roman" w:eastAsia="Times New Roman" w:hAnsi="Times New Roman" w:cs="Times New Roman"/>
          <w:color w:val="000000"/>
          <w:sz w:val="24"/>
          <w:szCs w:val="24"/>
        </w:rPr>
        <w:t>whole</w:t>
      </w:r>
      <w:r w:rsidR="00817693" w:rsidRPr="00D54662">
        <w:rPr>
          <w:rFonts w:ascii="Times New Roman" w:eastAsia="Times New Roman" w:hAnsi="Times New Roman" w:cs="Times New Roman"/>
          <w:color w:val="000000"/>
          <w:sz w:val="24"/>
          <w:szCs w:val="24"/>
        </w:rPr>
        <w:t>, built in 1369</w:t>
      </w:r>
      <w:r w:rsidR="00AE34E6" w:rsidRPr="00D54662">
        <w:rPr>
          <w:rFonts w:ascii="Times New Roman" w:eastAsia="Times New Roman" w:hAnsi="Times New Roman" w:cs="Times New Roman"/>
          <w:color w:val="000000"/>
          <w:sz w:val="24"/>
          <w:szCs w:val="24"/>
        </w:rPr>
        <w:t xml:space="preserve">, which </w:t>
      </w:r>
      <w:r w:rsidR="00817693" w:rsidRPr="00D54662">
        <w:rPr>
          <w:rFonts w:ascii="Times New Roman" w:eastAsia="Times New Roman" w:hAnsi="Times New Roman" w:cs="Times New Roman"/>
          <w:color w:val="000000"/>
          <w:sz w:val="24"/>
          <w:szCs w:val="24"/>
        </w:rPr>
        <w:t xml:space="preserve">the </w:t>
      </w:r>
      <w:r w:rsidR="00AE34E6" w:rsidRPr="00D54662">
        <w:rPr>
          <w:rFonts w:ascii="Times New Roman" w:eastAsia="Times New Roman" w:hAnsi="Times New Roman" w:cs="Times New Roman"/>
          <w:color w:val="000000"/>
          <w:sz w:val="24"/>
          <w:szCs w:val="24"/>
        </w:rPr>
        <w:t>PIS</w:t>
      </w:r>
      <w:r w:rsidR="00817693" w:rsidRPr="00D54662">
        <w:rPr>
          <w:rFonts w:ascii="Times New Roman" w:eastAsia="Times New Roman" w:hAnsi="Times New Roman" w:cs="Times New Roman"/>
          <w:color w:val="000000"/>
          <w:sz w:val="24"/>
          <w:szCs w:val="24"/>
        </w:rPr>
        <w:t>G is trying to convert to a temple of the</w:t>
      </w:r>
      <w:r w:rsidR="00AE34E6" w:rsidRPr="00D54662">
        <w:rPr>
          <w:rFonts w:ascii="Times New Roman" w:eastAsia="Times New Roman" w:hAnsi="Times New Roman" w:cs="Times New Roman"/>
          <w:color w:val="000000"/>
          <w:sz w:val="24"/>
          <w:szCs w:val="24"/>
        </w:rPr>
        <w:t xml:space="preserve"> Roman Catholic Church</w:t>
      </w:r>
      <w:r w:rsidR="00817693" w:rsidRPr="00D54662">
        <w:rPr>
          <w:rFonts w:ascii="Times New Roman" w:eastAsia="Times New Roman" w:hAnsi="Times New Roman" w:cs="Times New Roman"/>
          <w:color w:val="000000"/>
          <w:sz w:val="24"/>
          <w:szCs w:val="24"/>
        </w:rPr>
        <w:t>, thus</w:t>
      </w:r>
      <w:r w:rsidR="00AE34E6" w:rsidRPr="00D54662">
        <w:rPr>
          <w:rFonts w:ascii="Times New Roman" w:eastAsia="Times New Roman" w:hAnsi="Times New Roman" w:cs="Times New Roman"/>
          <w:color w:val="000000"/>
          <w:sz w:val="24"/>
          <w:szCs w:val="24"/>
        </w:rPr>
        <w:t xml:space="preserve"> falsifying history. </w:t>
      </w:r>
      <w:proofErr w:type="gramEnd"/>
      <w:r w:rsidR="00AE34E6" w:rsidRPr="00D54662">
        <w:rPr>
          <w:rFonts w:ascii="Times New Roman" w:eastAsia="Times New Roman" w:hAnsi="Times New Roman" w:cs="Times New Roman"/>
          <w:color w:val="000000"/>
          <w:sz w:val="24"/>
          <w:szCs w:val="24"/>
        </w:rPr>
        <w:t xml:space="preserve">Great </w:t>
      </w:r>
      <w:r w:rsidR="00817693" w:rsidRPr="00D54662">
        <w:rPr>
          <w:rFonts w:ascii="Times New Roman" w:eastAsia="Times New Roman" w:hAnsi="Times New Roman" w:cs="Times New Roman"/>
          <w:color w:val="000000"/>
          <w:sz w:val="24"/>
          <w:szCs w:val="24"/>
        </w:rPr>
        <w:t>danger for the</w:t>
      </w:r>
      <w:r w:rsidR="00AE34E6" w:rsidRPr="00D54662">
        <w:rPr>
          <w:rFonts w:ascii="Times New Roman" w:eastAsia="Times New Roman" w:hAnsi="Times New Roman" w:cs="Times New Roman"/>
          <w:color w:val="000000"/>
          <w:sz w:val="24"/>
          <w:szCs w:val="24"/>
        </w:rPr>
        <w:t xml:space="preserve"> temples and other bui</w:t>
      </w:r>
      <w:r w:rsidR="00C141FA" w:rsidRPr="00D54662">
        <w:rPr>
          <w:rFonts w:ascii="Times New Roman" w:eastAsia="Times New Roman" w:hAnsi="Times New Roman" w:cs="Times New Roman"/>
          <w:color w:val="000000"/>
          <w:sz w:val="24"/>
          <w:szCs w:val="24"/>
        </w:rPr>
        <w:t>ldings of the Serbian Orthodox C</w:t>
      </w:r>
      <w:r w:rsidR="00AE34E6" w:rsidRPr="00D54662">
        <w:rPr>
          <w:rFonts w:ascii="Times New Roman" w:eastAsia="Times New Roman" w:hAnsi="Times New Roman" w:cs="Times New Roman"/>
          <w:color w:val="000000"/>
          <w:sz w:val="24"/>
          <w:szCs w:val="24"/>
        </w:rPr>
        <w:t>hurch is a draft law on cultural heritage, whic</w:t>
      </w:r>
      <w:r w:rsidR="00067FCF" w:rsidRPr="00D54662">
        <w:rPr>
          <w:rFonts w:ascii="Times New Roman" w:eastAsia="Times New Roman" w:hAnsi="Times New Roman" w:cs="Times New Roman"/>
          <w:color w:val="000000"/>
          <w:sz w:val="24"/>
          <w:szCs w:val="24"/>
        </w:rPr>
        <w:t>h is trying to</w:t>
      </w:r>
      <w:r w:rsidR="00C141FA" w:rsidRPr="00D54662">
        <w:rPr>
          <w:rFonts w:ascii="Times New Roman" w:eastAsia="Times New Roman" w:hAnsi="Times New Roman" w:cs="Times New Roman"/>
          <w:color w:val="000000"/>
          <w:sz w:val="24"/>
          <w:szCs w:val="24"/>
        </w:rPr>
        <w:t xml:space="preserve"> present the</w:t>
      </w:r>
      <w:r w:rsidR="00067FCF" w:rsidRPr="00D54662">
        <w:rPr>
          <w:rFonts w:ascii="Times New Roman" w:eastAsia="Times New Roman" w:hAnsi="Times New Roman" w:cs="Times New Roman"/>
          <w:color w:val="000000"/>
          <w:sz w:val="24"/>
          <w:szCs w:val="24"/>
        </w:rPr>
        <w:t xml:space="preserve"> temples</w:t>
      </w:r>
      <w:r w:rsidR="00C141FA" w:rsidRPr="00D54662">
        <w:rPr>
          <w:rFonts w:ascii="Times New Roman" w:eastAsia="Times New Roman" w:hAnsi="Times New Roman" w:cs="Times New Roman"/>
          <w:color w:val="000000"/>
          <w:sz w:val="24"/>
          <w:szCs w:val="24"/>
        </w:rPr>
        <w:t xml:space="preserve"> of the SO</w:t>
      </w:r>
      <w:r w:rsidR="00067FCF" w:rsidRPr="00D54662">
        <w:rPr>
          <w:rFonts w:ascii="Times New Roman" w:eastAsia="Times New Roman" w:hAnsi="Times New Roman" w:cs="Times New Roman"/>
          <w:color w:val="000000"/>
          <w:sz w:val="24"/>
          <w:szCs w:val="24"/>
        </w:rPr>
        <w:t>C</w:t>
      </w:r>
      <w:r w:rsidR="00C141FA" w:rsidRPr="00D54662">
        <w:rPr>
          <w:rFonts w:ascii="Times New Roman" w:eastAsia="Times New Roman" w:hAnsi="Times New Roman" w:cs="Times New Roman"/>
          <w:color w:val="000000"/>
          <w:sz w:val="24"/>
          <w:szCs w:val="24"/>
        </w:rPr>
        <w:t xml:space="preserve"> in the</w:t>
      </w:r>
      <w:r w:rsidR="00067FCF" w:rsidRPr="00D54662">
        <w:rPr>
          <w:rFonts w:ascii="Times New Roman" w:eastAsia="Times New Roman" w:hAnsi="Times New Roman" w:cs="Times New Roman"/>
          <w:color w:val="000000"/>
          <w:sz w:val="24"/>
          <w:szCs w:val="24"/>
        </w:rPr>
        <w:t xml:space="preserve"> AP K&amp;</w:t>
      </w:r>
      <w:r w:rsidR="00AE34E6" w:rsidRPr="00D54662">
        <w:rPr>
          <w:rFonts w:ascii="Times New Roman" w:eastAsia="Times New Roman" w:hAnsi="Times New Roman" w:cs="Times New Roman"/>
          <w:color w:val="000000"/>
          <w:sz w:val="24"/>
          <w:szCs w:val="24"/>
        </w:rPr>
        <w:t xml:space="preserve">M as part of a non-existent cultural heritage in </w:t>
      </w:r>
      <w:proofErr w:type="gramStart"/>
      <w:r w:rsidR="00AE34E6" w:rsidRPr="00D54662">
        <w:rPr>
          <w:rFonts w:ascii="Times New Roman" w:eastAsia="Times New Roman" w:hAnsi="Times New Roman" w:cs="Times New Roman"/>
          <w:color w:val="000000"/>
          <w:sz w:val="24"/>
          <w:szCs w:val="24"/>
        </w:rPr>
        <w:t>Kosovo which</w:t>
      </w:r>
      <w:proofErr w:type="gramEnd"/>
      <w:r w:rsidR="00C141FA" w:rsidRPr="00D54662">
        <w:rPr>
          <w:rFonts w:ascii="Times New Roman" w:eastAsia="Times New Roman" w:hAnsi="Times New Roman" w:cs="Times New Roman"/>
          <w:color w:val="000000"/>
          <w:sz w:val="24"/>
          <w:szCs w:val="24"/>
        </w:rPr>
        <w:t xml:space="preserve"> the PISG</w:t>
      </w:r>
      <w:r w:rsidR="00AE34E6" w:rsidRPr="00D54662">
        <w:rPr>
          <w:rFonts w:ascii="Times New Roman" w:eastAsia="Times New Roman" w:hAnsi="Times New Roman" w:cs="Times New Roman"/>
          <w:color w:val="000000"/>
          <w:sz w:val="24"/>
          <w:szCs w:val="24"/>
        </w:rPr>
        <w:t xml:space="preserve"> have the right to manage.</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C141FA"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The right of the </w:t>
      </w:r>
      <w:proofErr w:type="spellStart"/>
      <w:r w:rsidRPr="00D54662">
        <w:rPr>
          <w:rFonts w:ascii="Times New Roman" w:eastAsia="Times New Roman" w:hAnsi="Times New Roman" w:cs="Times New Roman"/>
          <w:color w:val="000000"/>
          <w:sz w:val="24"/>
          <w:szCs w:val="24"/>
        </w:rPr>
        <w:t>Visoki</w:t>
      </w:r>
      <w:proofErr w:type="spellEnd"/>
      <w:r w:rsidRPr="00D54662">
        <w:rPr>
          <w:rFonts w:ascii="Times New Roman" w:eastAsia="Times New Roman" w:hAnsi="Times New Roman" w:cs="Times New Roman"/>
          <w:color w:val="000000"/>
          <w:sz w:val="24"/>
          <w:szCs w:val="24"/>
        </w:rPr>
        <w:t xml:space="preserve"> </w:t>
      </w:r>
      <w:r w:rsidR="00991BEA" w:rsidRPr="00D54662">
        <w:rPr>
          <w:rFonts w:ascii="Times New Roman" w:eastAsia="Times New Roman" w:hAnsi="Times New Roman" w:cs="Times New Roman"/>
          <w:color w:val="000000"/>
          <w:sz w:val="24"/>
          <w:szCs w:val="24"/>
        </w:rPr>
        <w:t>Decani</w:t>
      </w:r>
      <w:r w:rsidR="00AE34E6" w:rsidRPr="00D54662">
        <w:rPr>
          <w:rFonts w:ascii="Times New Roman" w:eastAsia="Times New Roman" w:hAnsi="Times New Roman" w:cs="Times New Roman"/>
          <w:color w:val="000000"/>
          <w:sz w:val="24"/>
          <w:szCs w:val="24"/>
        </w:rPr>
        <w:t xml:space="preserve"> monastery to 24 hectares of monastery property, which </w:t>
      </w:r>
      <w:proofErr w:type="gramStart"/>
      <w:r w:rsidR="00AE34E6" w:rsidRPr="00D54662">
        <w:rPr>
          <w:rFonts w:ascii="Times New Roman" w:eastAsia="Times New Roman" w:hAnsi="Times New Roman" w:cs="Times New Roman"/>
          <w:color w:val="000000"/>
          <w:sz w:val="24"/>
          <w:szCs w:val="24"/>
        </w:rPr>
        <w:t>was returned</w:t>
      </w:r>
      <w:proofErr w:type="gramEnd"/>
      <w:r w:rsidR="00AE34E6" w:rsidRPr="00D54662">
        <w:rPr>
          <w:rFonts w:ascii="Times New Roman" w:eastAsia="Times New Roman" w:hAnsi="Times New Roman" w:cs="Times New Roman"/>
          <w:color w:val="000000"/>
          <w:sz w:val="24"/>
          <w:szCs w:val="24"/>
        </w:rPr>
        <w:t xml:space="preserve"> to the monastery in 1991</w:t>
      </w:r>
      <w:r w:rsidRPr="00D54662">
        <w:rPr>
          <w:rFonts w:ascii="Times New Roman" w:eastAsia="Times New Roman" w:hAnsi="Times New Roman" w:cs="Times New Roman"/>
          <w:color w:val="000000"/>
          <w:sz w:val="24"/>
          <w:szCs w:val="24"/>
        </w:rPr>
        <w:t>,</w:t>
      </w:r>
      <w:r w:rsidR="00AE34E6" w:rsidRPr="00D54662">
        <w:rPr>
          <w:rFonts w:ascii="Times New Roman" w:eastAsia="Times New Roman" w:hAnsi="Times New Roman" w:cs="Times New Roman"/>
          <w:color w:val="000000"/>
          <w:sz w:val="24"/>
          <w:szCs w:val="24"/>
        </w:rPr>
        <w:t xml:space="preserve"> after it was nationalized by the communist government in 1945, is being chall</w:t>
      </w:r>
      <w:r w:rsidRPr="00D54662">
        <w:rPr>
          <w:rFonts w:ascii="Times New Roman" w:eastAsia="Times New Roman" w:hAnsi="Times New Roman" w:cs="Times New Roman"/>
          <w:color w:val="000000"/>
          <w:sz w:val="24"/>
          <w:szCs w:val="24"/>
        </w:rPr>
        <w:t xml:space="preserve">enged by the municipality of </w:t>
      </w:r>
      <w:r w:rsidR="00991BEA" w:rsidRPr="00D54662">
        <w:rPr>
          <w:rFonts w:ascii="Times New Roman" w:eastAsia="Times New Roman" w:hAnsi="Times New Roman" w:cs="Times New Roman"/>
          <w:color w:val="000000"/>
          <w:sz w:val="24"/>
          <w:szCs w:val="24"/>
        </w:rPr>
        <w:t>Decani</w:t>
      </w:r>
      <w:r w:rsidR="000D4FB3" w:rsidRPr="00D54662">
        <w:rPr>
          <w:rFonts w:ascii="Times New Roman" w:eastAsia="Times New Roman" w:hAnsi="Times New Roman" w:cs="Times New Roman"/>
          <w:color w:val="000000"/>
          <w:sz w:val="24"/>
          <w:szCs w:val="24"/>
        </w:rPr>
        <w:t xml:space="preserve"> and </w:t>
      </w:r>
      <w:r w:rsidR="00AE34E6" w:rsidRPr="00D54662">
        <w:rPr>
          <w:rFonts w:ascii="Times New Roman" w:eastAsia="Times New Roman" w:hAnsi="Times New Roman" w:cs="Times New Roman"/>
          <w:color w:val="000000"/>
          <w:sz w:val="24"/>
          <w:szCs w:val="24"/>
        </w:rPr>
        <w:t xml:space="preserve">by the political public of Kosovo Albanians. The municipal </w:t>
      </w:r>
      <w:r w:rsidR="000D4FB3" w:rsidRPr="00D54662">
        <w:rPr>
          <w:rFonts w:ascii="Times New Roman" w:eastAsia="Times New Roman" w:hAnsi="Times New Roman" w:cs="Times New Roman"/>
          <w:color w:val="000000"/>
          <w:sz w:val="24"/>
          <w:szCs w:val="24"/>
        </w:rPr>
        <w:t xml:space="preserve">authorities refuse </w:t>
      </w:r>
      <w:r w:rsidR="00AE34E6" w:rsidRPr="00D54662">
        <w:rPr>
          <w:rFonts w:ascii="Times New Roman" w:eastAsia="Times New Roman" w:hAnsi="Times New Roman" w:cs="Times New Roman"/>
          <w:color w:val="000000"/>
          <w:sz w:val="24"/>
          <w:szCs w:val="24"/>
        </w:rPr>
        <w:t xml:space="preserve">to register the monastery in the </w:t>
      </w:r>
      <w:r w:rsidR="0018266C" w:rsidRPr="00D54662">
        <w:rPr>
          <w:rFonts w:ascii="Times New Roman" w:eastAsia="Times New Roman" w:hAnsi="Times New Roman" w:cs="Times New Roman"/>
          <w:color w:val="000000"/>
          <w:sz w:val="24"/>
          <w:szCs w:val="24"/>
        </w:rPr>
        <w:t>cadaster</w:t>
      </w:r>
      <w:r w:rsidR="00AE34E6" w:rsidRPr="00D54662">
        <w:rPr>
          <w:rFonts w:ascii="Times New Roman" w:eastAsia="Times New Roman" w:hAnsi="Times New Roman" w:cs="Times New Roman"/>
          <w:color w:val="000000"/>
          <w:sz w:val="24"/>
          <w:szCs w:val="24"/>
        </w:rPr>
        <w:t xml:space="preserve"> as the </w:t>
      </w:r>
      <w:r w:rsidR="000D4FB3" w:rsidRPr="00D54662">
        <w:rPr>
          <w:rFonts w:ascii="Times New Roman" w:eastAsia="Times New Roman" w:hAnsi="Times New Roman" w:cs="Times New Roman"/>
          <w:color w:val="000000"/>
          <w:sz w:val="24"/>
          <w:szCs w:val="24"/>
        </w:rPr>
        <w:t>proprietor</w:t>
      </w:r>
      <w:r w:rsidR="00AE34E6" w:rsidRPr="00D54662">
        <w:rPr>
          <w:rFonts w:ascii="Times New Roman" w:eastAsia="Times New Roman" w:hAnsi="Times New Roman" w:cs="Times New Roman"/>
          <w:color w:val="000000"/>
          <w:sz w:val="24"/>
          <w:szCs w:val="24"/>
        </w:rPr>
        <w:t xml:space="preserve"> of the </w:t>
      </w:r>
      <w:r w:rsidR="000D4FB3" w:rsidRPr="00D54662">
        <w:rPr>
          <w:rFonts w:ascii="Times New Roman" w:eastAsia="Times New Roman" w:hAnsi="Times New Roman" w:cs="Times New Roman"/>
          <w:color w:val="000000"/>
          <w:sz w:val="24"/>
          <w:szCs w:val="24"/>
        </w:rPr>
        <w:t>estate,</w:t>
      </w:r>
      <w:r w:rsidR="00AE34E6" w:rsidRPr="00D54662">
        <w:rPr>
          <w:rFonts w:ascii="Times New Roman" w:eastAsia="Times New Roman" w:hAnsi="Times New Roman" w:cs="Times New Roman"/>
          <w:color w:val="000000"/>
          <w:sz w:val="24"/>
          <w:szCs w:val="24"/>
        </w:rPr>
        <w:t xml:space="preserve"> and </w:t>
      </w:r>
      <w:r w:rsidR="000D4FB3" w:rsidRPr="00D54662">
        <w:rPr>
          <w:rFonts w:ascii="Times New Roman" w:eastAsia="Times New Roman" w:hAnsi="Times New Roman" w:cs="Times New Roman"/>
          <w:color w:val="000000"/>
          <w:sz w:val="24"/>
          <w:szCs w:val="24"/>
        </w:rPr>
        <w:t xml:space="preserve">have </w:t>
      </w:r>
      <w:r w:rsidR="00E97A0E" w:rsidRPr="00D54662">
        <w:rPr>
          <w:rFonts w:ascii="Times New Roman" w:eastAsia="Times New Roman" w:hAnsi="Times New Roman" w:cs="Times New Roman"/>
          <w:color w:val="000000"/>
          <w:sz w:val="24"/>
          <w:szCs w:val="24"/>
        </w:rPr>
        <w:t>been spreading</w:t>
      </w:r>
      <w:r w:rsidR="00AE34E6" w:rsidRPr="00D54662">
        <w:rPr>
          <w:rFonts w:ascii="Times New Roman" w:eastAsia="Times New Roman" w:hAnsi="Times New Roman" w:cs="Times New Roman"/>
          <w:color w:val="000000"/>
          <w:sz w:val="24"/>
          <w:szCs w:val="24"/>
        </w:rPr>
        <w:t xml:space="preserve"> propaganda among the population</w:t>
      </w:r>
      <w:r w:rsidR="000D4FB3" w:rsidRPr="00D54662">
        <w:rPr>
          <w:rFonts w:ascii="Times New Roman" w:eastAsia="Times New Roman" w:hAnsi="Times New Roman" w:cs="Times New Roman"/>
          <w:color w:val="000000"/>
          <w:sz w:val="24"/>
          <w:szCs w:val="24"/>
        </w:rPr>
        <w:t xml:space="preserve"> living in </w:t>
      </w:r>
      <w:r w:rsidR="00991BEA" w:rsidRPr="00D54662">
        <w:rPr>
          <w:rFonts w:ascii="Times New Roman" w:eastAsia="Times New Roman" w:hAnsi="Times New Roman" w:cs="Times New Roman"/>
          <w:color w:val="000000"/>
          <w:sz w:val="24"/>
          <w:szCs w:val="24"/>
        </w:rPr>
        <w:t>Decani</w:t>
      </w:r>
      <w:r w:rsidR="000D4FB3" w:rsidRPr="00D54662">
        <w:rPr>
          <w:rFonts w:ascii="Times New Roman" w:eastAsia="Times New Roman" w:hAnsi="Times New Roman" w:cs="Times New Roman"/>
          <w:color w:val="000000"/>
          <w:sz w:val="24"/>
          <w:szCs w:val="24"/>
        </w:rPr>
        <w:t xml:space="preserve"> that the monastery i</w:t>
      </w:r>
      <w:r w:rsidR="00AE34E6" w:rsidRPr="00D54662">
        <w:rPr>
          <w:rFonts w:ascii="Times New Roman" w:eastAsia="Times New Roman" w:hAnsi="Times New Roman" w:cs="Times New Roman"/>
          <w:color w:val="000000"/>
          <w:sz w:val="24"/>
          <w:szCs w:val="24"/>
        </w:rPr>
        <w:t xml:space="preserve">s seizing their land. In 2016, the Constitutional Court of PISG </w:t>
      </w:r>
      <w:r w:rsidR="00E97A0E" w:rsidRPr="00D54662">
        <w:rPr>
          <w:rFonts w:ascii="Times New Roman" w:eastAsia="Times New Roman" w:hAnsi="Times New Roman" w:cs="Times New Roman"/>
          <w:color w:val="000000"/>
          <w:sz w:val="24"/>
          <w:szCs w:val="24"/>
        </w:rPr>
        <w:t>sustained</w:t>
      </w:r>
      <w:r w:rsidR="00AE34E6" w:rsidRPr="00D54662">
        <w:rPr>
          <w:rFonts w:ascii="Times New Roman" w:eastAsia="Times New Roman" w:hAnsi="Times New Roman" w:cs="Times New Roman"/>
          <w:color w:val="000000"/>
          <w:sz w:val="24"/>
          <w:szCs w:val="24"/>
        </w:rPr>
        <w:t xml:space="preserve"> the r</w:t>
      </w:r>
      <w:r w:rsidR="00E97A0E" w:rsidRPr="00D54662">
        <w:rPr>
          <w:rFonts w:ascii="Times New Roman" w:eastAsia="Times New Roman" w:hAnsi="Times New Roman" w:cs="Times New Roman"/>
          <w:color w:val="000000"/>
          <w:sz w:val="24"/>
          <w:szCs w:val="24"/>
        </w:rPr>
        <w:t xml:space="preserve">ight of the monastery </w:t>
      </w:r>
      <w:proofErr w:type="spellStart"/>
      <w:r w:rsidR="00E97A0E" w:rsidRPr="00D54662">
        <w:rPr>
          <w:rFonts w:ascii="Times New Roman" w:eastAsia="Times New Roman" w:hAnsi="Times New Roman" w:cs="Times New Roman"/>
          <w:color w:val="000000"/>
          <w:sz w:val="24"/>
          <w:szCs w:val="24"/>
        </w:rPr>
        <w:t>Visoki</w:t>
      </w:r>
      <w:proofErr w:type="spellEnd"/>
      <w:r w:rsidR="00E97A0E" w:rsidRPr="00D54662">
        <w:rPr>
          <w:rFonts w:ascii="Times New Roman" w:eastAsia="Times New Roman" w:hAnsi="Times New Roman" w:cs="Times New Roman"/>
          <w:color w:val="000000"/>
          <w:sz w:val="24"/>
          <w:szCs w:val="24"/>
        </w:rPr>
        <w:t xml:space="preserve"> </w:t>
      </w:r>
      <w:r w:rsidR="00991BEA" w:rsidRPr="00D54662">
        <w:rPr>
          <w:rFonts w:ascii="Times New Roman" w:eastAsia="Times New Roman" w:hAnsi="Times New Roman" w:cs="Times New Roman"/>
          <w:color w:val="000000"/>
          <w:sz w:val="24"/>
          <w:szCs w:val="24"/>
        </w:rPr>
        <w:t>Decani</w:t>
      </w:r>
      <w:r w:rsidR="00AE34E6" w:rsidRPr="00D54662">
        <w:rPr>
          <w:rFonts w:ascii="Times New Roman" w:eastAsia="Times New Roman" w:hAnsi="Times New Roman" w:cs="Times New Roman"/>
          <w:color w:val="000000"/>
          <w:sz w:val="24"/>
          <w:szCs w:val="24"/>
        </w:rPr>
        <w:t xml:space="preserve"> to the </w:t>
      </w:r>
      <w:r w:rsidR="00E97A0E" w:rsidRPr="00D54662">
        <w:rPr>
          <w:rFonts w:ascii="Times New Roman" w:eastAsia="Times New Roman" w:hAnsi="Times New Roman" w:cs="Times New Roman"/>
          <w:color w:val="000000"/>
          <w:sz w:val="24"/>
          <w:szCs w:val="24"/>
        </w:rPr>
        <w:t>aforementioned land</w:t>
      </w:r>
      <w:r w:rsidR="00AE34E6" w:rsidRPr="00D54662">
        <w:rPr>
          <w:rFonts w:ascii="Times New Roman" w:eastAsia="Times New Roman" w:hAnsi="Times New Roman" w:cs="Times New Roman"/>
          <w:color w:val="000000"/>
          <w:sz w:val="24"/>
          <w:szCs w:val="24"/>
        </w:rPr>
        <w:t>, however, the local self-government still refuses to implement the decision, and PISG</w:t>
      </w:r>
      <w:r w:rsidR="00E97A0E" w:rsidRPr="00D54662">
        <w:rPr>
          <w:rFonts w:ascii="Times New Roman" w:eastAsia="Times New Roman" w:hAnsi="Times New Roman" w:cs="Times New Roman"/>
          <w:color w:val="000000"/>
          <w:sz w:val="24"/>
          <w:szCs w:val="24"/>
        </w:rPr>
        <w:t xml:space="preserve"> institutions are</w:t>
      </w:r>
      <w:r w:rsidR="00AE34E6" w:rsidRPr="00D54662">
        <w:rPr>
          <w:rFonts w:ascii="Times New Roman" w:eastAsia="Times New Roman" w:hAnsi="Times New Roman" w:cs="Times New Roman"/>
          <w:color w:val="000000"/>
          <w:sz w:val="24"/>
          <w:szCs w:val="24"/>
        </w:rPr>
        <w:t xml:space="preserve"> do</w:t>
      </w:r>
      <w:r w:rsidR="00E97A0E" w:rsidRPr="00D54662">
        <w:rPr>
          <w:rFonts w:ascii="Times New Roman" w:eastAsia="Times New Roman" w:hAnsi="Times New Roman" w:cs="Times New Roman"/>
          <w:color w:val="000000"/>
          <w:sz w:val="24"/>
          <w:szCs w:val="24"/>
        </w:rPr>
        <w:t>ing</w:t>
      </w:r>
      <w:r w:rsidR="00AE34E6" w:rsidRPr="00D54662">
        <w:rPr>
          <w:rFonts w:ascii="Times New Roman" w:eastAsia="Times New Roman" w:hAnsi="Times New Roman" w:cs="Times New Roman"/>
          <w:color w:val="000000"/>
          <w:sz w:val="24"/>
          <w:szCs w:val="24"/>
        </w:rPr>
        <w:t xml:space="preserve"> nothing to sanction such behavior.</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E97A0E"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The </w:t>
      </w:r>
      <w:proofErr w:type="spellStart"/>
      <w:r w:rsidRPr="00D54662">
        <w:rPr>
          <w:rFonts w:ascii="Times New Roman" w:eastAsia="Times New Roman" w:hAnsi="Times New Roman" w:cs="Times New Roman"/>
          <w:color w:val="000000"/>
          <w:sz w:val="24"/>
          <w:szCs w:val="24"/>
        </w:rPr>
        <w:t>Visoki</w:t>
      </w:r>
      <w:proofErr w:type="spellEnd"/>
      <w:r w:rsidRPr="00D54662">
        <w:rPr>
          <w:rFonts w:ascii="Times New Roman" w:eastAsia="Times New Roman" w:hAnsi="Times New Roman" w:cs="Times New Roman"/>
          <w:color w:val="000000"/>
          <w:sz w:val="24"/>
          <w:szCs w:val="24"/>
        </w:rPr>
        <w:t xml:space="preserve"> </w:t>
      </w:r>
      <w:r w:rsidR="00991BEA" w:rsidRPr="00D54662">
        <w:rPr>
          <w:rFonts w:ascii="Times New Roman" w:eastAsia="Times New Roman" w:hAnsi="Times New Roman" w:cs="Times New Roman"/>
          <w:color w:val="000000"/>
          <w:sz w:val="24"/>
          <w:szCs w:val="24"/>
        </w:rPr>
        <w:t>Decani</w:t>
      </w:r>
      <w:r w:rsidRPr="00D54662">
        <w:rPr>
          <w:rFonts w:ascii="Times New Roman" w:eastAsia="Times New Roman" w:hAnsi="Times New Roman" w:cs="Times New Roman"/>
          <w:color w:val="000000"/>
          <w:sz w:val="24"/>
          <w:szCs w:val="24"/>
        </w:rPr>
        <w:t xml:space="preserve"> monastery </w:t>
      </w:r>
      <w:r w:rsidR="00AE34E6" w:rsidRPr="00D54662">
        <w:rPr>
          <w:rFonts w:ascii="Times New Roman" w:eastAsia="Times New Roman" w:hAnsi="Times New Roman" w:cs="Times New Roman"/>
          <w:color w:val="000000"/>
          <w:sz w:val="24"/>
          <w:szCs w:val="24"/>
        </w:rPr>
        <w:t xml:space="preserve">is </w:t>
      </w:r>
      <w:r w:rsidRPr="00D54662">
        <w:rPr>
          <w:rFonts w:ascii="Times New Roman" w:eastAsia="Times New Roman" w:hAnsi="Times New Roman" w:cs="Times New Roman"/>
          <w:color w:val="000000"/>
          <w:sz w:val="24"/>
          <w:szCs w:val="24"/>
        </w:rPr>
        <w:t xml:space="preserve">also endangered by </w:t>
      </w:r>
      <w:r w:rsidR="00AE34E6" w:rsidRPr="00D54662">
        <w:rPr>
          <w:rFonts w:ascii="Times New Roman" w:eastAsia="Times New Roman" w:hAnsi="Times New Roman" w:cs="Times New Roman"/>
          <w:color w:val="000000"/>
          <w:sz w:val="24"/>
          <w:szCs w:val="24"/>
        </w:rPr>
        <w:t xml:space="preserve">the planned </w:t>
      </w:r>
      <w:r w:rsidR="00E2576D" w:rsidRPr="00D54662">
        <w:rPr>
          <w:rFonts w:ascii="Times New Roman" w:eastAsia="Times New Roman" w:hAnsi="Times New Roman" w:cs="Times New Roman"/>
          <w:color w:val="000000"/>
          <w:sz w:val="24"/>
          <w:szCs w:val="24"/>
        </w:rPr>
        <w:t>construction of the road</w:t>
      </w:r>
      <w:proofErr w:type="gramStart"/>
      <w:r w:rsidR="00AE34E6" w:rsidRPr="00D54662">
        <w:rPr>
          <w:rFonts w:ascii="Times New Roman" w:eastAsia="Times New Roman" w:hAnsi="Times New Roman" w:cs="Times New Roman"/>
          <w:color w:val="000000"/>
          <w:sz w:val="24"/>
          <w:szCs w:val="24"/>
        </w:rPr>
        <w:t> </w:t>
      </w:r>
      <w:r w:rsidR="00E2576D" w:rsidRPr="00D54662">
        <w:rPr>
          <w:rFonts w:ascii="Times New Roman" w:eastAsia="Times New Roman" w:hAnsi="Times New Roman" w:cs="Times New Roman"/>
          <w:color w:val="000000"/>
          <w:sz w:val="24"/>
          <w:szCs w:val="24"/>
        </w:rPr>
        <w:t xml:space="preserve"> </w:t>
      </w:r>
      <w:r w:rsidR="00991BEA" w:rsidRPr="00D54662">
        <w:rPr>
          <w:rFonts w:ascii="Times New Roman" w:eastAsia="Times New Roman" w:hAnsi="Times New Roman" w:cs="Times New Roman"/>
          <w:color w:val="000000"/>
          <w:sz w:val="24"/>
          <w:szCs w:val="24"/>
        </w:rPr>
        <w:t>Decani</w:t>
      </w:r>
      <w:proofErr w:type="gramEnd"/>
      <w:r w:rsidR="00E2576D" w:rsidRPr="00D54662">
        <w:rPr>
          <w:rFonts w:ascii="Times New Roman" w:eastAsia="Times New Roman" w:hAnsi="Times New Roman" w:cs="Times New Roman"/>
          <w:color w:val="000000"/>
          <w:sz w:val="24"/>
          <w:szCs w:val="24"/>
        </w:rPr>
        <w:t> - </w:t>
      </w:r>
      <w:proofErr w:type="spellStart"/>
      <w:r w:rsidR="00E2576D" w:rsidRPr="00D54662">
        <w:rPr>
          <w:rFonts w:ascii="Times New Roman" w:eastAsia="Times New Roman" w:hAnsi="Times New Roman" w:cs="Times New Roman"/>
          <w:color w:val="000000"/>
          <w:sz w:val="24"/>
          <w:szCs w:val="24"/>
        </w:rPr>
        <w:t>Plav</w:t>
      </w:r>
      <w:proofErr w:type="spellEnd"/>
      <w:r w:rsidR="00AE34E6" w:rsidRPr="00D54662">
        <w:rPr>
          <w:rFonts w:ascii="Times New Roman" w:eastAsia="Times New Roman" w:hAnsi="Times New Roman" w:cs="Times New Roman"/>
          <w:color w:val="000000"/>
          <w:sz w:val="24"/>
          <w:szCs w:val="24"/>
        </w:rPr>
        <w:t xml:space="preserve"> , which passes through the protected zone </w:t>
      </w:r>
      <w:r w:rsidR="00E2576D" w:rsidRPr="00D54662">
        <w:rPr>
          <w:rFonts w:ascii="Times New Roman" w:eastAsia="Times New Roman" w:hAnsi="Times New Roman" w:cs="Times New Roman"/>
          <w:color w:val="000000"/>
          <w:sz w:val="24"/>
          <w:szCs w:val="24"/>
        </w:rPr>
        <w:t>of the monastery</w:t>
      </w:r>
      <w:r w:rsidR="00AE34E6" w:rsidRPr="00D54662">
        <w:rPr>
          <w:rFonts w:ascii="Times New Roman" w:eastAsia="Times New Roman" w:hAnsi="Times New Roman" w:cs="Times New Roman"/>
          <w:color w:val="000000"/>
          <w:sz w:val="24"/>
          <w:szCs w:val="24"/>
        </w:rPr>
        <w:t xml:space="preserve"> , whereby this sanctity </w:t>
      </w:r>
      <w:r w:rsidR="00E2576D" w:rsidRPr="00D54662">
        <w:rPr>
          <w:rFonts w:ascii="Times New Roman" w:eastAsia="Times New Roman" w:hAnsi="Times New Roman" w:cs="Times New Roman"/>
          <w:color w:val="000000"/>
          <w:sz w:val="24"/>
          <w:szCs w:val="24"/>
        </w:rPr>
        <w:t xml:space="preserve">is </w:t>
      </w:r>
      <w:r w:rsidR="00AE34E6" w:rsidRPr="00D54662">
        <w:rPr>
          <w:rFonts w:ascii="Times New Roman" w:eastAsia="Times New Roman" w:hAnsi="Times New Roman" w:cs="Times New Roman"/>
          <w:color w:val="000000"/>
          <w:sz w:val="24"/>
          <w:szCs w:val="24"/>
        </w:rPr>
        <w:t xml:space="preserve">compromised. Road construction works </w:t>
      </w:r>
      <w:proofErr w:type="gramStart"/>
      <w:r w:rsidR="00AE34E6" w:rsidRPr="00D54662">
        <w:rPr>
          <w:rFonts w:ascii="Times New Roman" w:eastAsia="Times New Roman" w:hAnsi="Times New Roman" w:cs="Times New Roman"/>
          <w:color w:val="000000"/>
          <w:sz w:val="24"/>
          <w:szCs w:val="24"/>
        </w:rPr>
        <w:t>were intensified</w:t>
      </w:r>
      <w:proofErr w:type="gramEnd"/>
      <w:r w:rsidR="00AE34E6" w:rsidRPr="00D54662">
        <w:rPr>
          <w:rFonts w:ascii="Times New Roman" w:eastAsia="Times New Roman" w:hAnsi="Times New Roman" w:cs="Times New Roman"/>
          <w:color w:val="000000"/>
          <w:sz w:val="24"/>
          <w:szCs w:val="24"/>
        </w:rPr>
        <w:t xml:space="preserve"> in the period July - August</w:t>
      </w:r>
      <w:r w:rsidR="00E2576D" w:rsidRPr="00D54662">
        <w:rPr>
          <w:rFonts w:ascii="Times New Roman" w:eastAsia="Times New Roman" w:hAnsi="Times New Roman" w:cs="Times New Roman"/>
          <w:color w:val="000000"/>
          <w:sz w:val="24"/>
          <w:szCs w:val="24"/>
        </w:rPr>
        <w:t xml:space="preserve"> 2020. Despite this being in</w:t>
      </w:r>
      <w:r w:rsidR="00AE34E6" w:rsidRPr="00D54662">
        <w:rPr>
          <w:rFonts w:ascii="Times New Roman" w:eastAsia="Times New Roman" w:hAnsi="Times New Roman" w:cs="Times New Roman"/>
          <w:color w:val="000000"/>
          <w:sz w:val="24"/>
          <w:szCs w:val="24"/>
        </w:rPr>
        <w:t> violation of the law of PIS</w:t>
      </w:r>
      <w:r w:rsidR="00E2576D" w:rsidRPr="00D54662">
        <w:rPr>
          <w:rFonts w:ascii="Times New Roman" w:eastAsia="Times New Roman" w:hAnsi="Times New Roman" w:cs="Times New Roman"/>
          <w:color w:val="000000"/>
          <w:sz w:val="24"/>
          <w:szCs w:val="24"/>
        </w:rPr>
        <w:t>G on</w:t>
      </w:r>
      <w:r w:rsidR="00AE34E6" w:rsidRPr="00D54662">
        <w:rPr>
          <w:rFonts w:ascii="Times New Roman" w:eastAsia="Times New Roman" w:hAnsi="Times New Roman" w:cs="Times New Roman"/>
          <w:color w:val="000000"/>
          <w:sz w:val="24"/>
          <w:szCs w:val="24"/>
        </w:rPr>
        <w:t xml:space="preserve"> protected cultural zones in </w:t>
      </w:r>
      <w:r w:rsidR="00E2576D" w:rsidRPr="00D54662">
        <w:rPr>
          <w:rFonts w:ascii="Times New Roman" w:eastAsia="Times New Roman" w:hAnsi="Times New Roman" w:cs="Times New Roman"/>
          <w:color w:val="000000"/>
          <w:sz w:val="24"/>
          <w:szCs w:val="24"/>
        </w:rPr>
        <w:t xml:space="preserve">the </w:t>
      </w:r>
      <w:r w:rsidR="005F66D5" w:rsidRPr="00D54662">
        <w:rPr>
          <w:rFonts w:ascii="Times New Roman" w:eastAsia="Times New Roman" w:hAnsi="Times New Roman" w:cs="Times New Roman"/>
          <w:color w:val="000000"/>
          <w:sz w:val="24"/>
          <w:szCs w:val="24"/>
        </w:rPr>
        <w:t>AP K&amp;M</w:t>
      </w:r>
      <w:r w:rsidR="00AE34E6" w:rsidRPr="00D54662">
        <w:rPr>
          <w:rFonts w:ascii="Times New Roman" w:eastAsia="Times New Roman" w:hAnsi="Times New Roman" w:cs="Times New Roman"/>
          <w:color w:val="000000"/>
          <w:sz w:val="24"/>
          <w:szCs w:val="24"/>
        </w:rPr>
        <w:t>, </w:t>
      </w:r>
      <w:r w:rsidR="00E2576D" w:rsidRPr="00D54662">
        <w:rPr>
          <w:rFonts w:ascii="Times New Roman" w:eastAsia="Times New Roman" w:hAnsi="Times New Roman" w:cs="Times New Roman"/>
          <w:color w:val="000000"/>
          <w:sz w:val="24"/>
          <w:szCs w:val="24"/>
        </w:rPr>
        <w:t xml:space="preserve">the </w:t>
      </w:r>
      <w:r w:rsidR="00EC2223" w:rsidRPr="00D54662">
        <w:rPr>
          <w:rFonts w:ascii="Times New Roman" w:eastAsia="Times New Roman" w:hAnsi="Times New Roman" w:cs="Times New Roman"/>
          <w:color w:val="000000"/>
          <w:sz w:val="24"/>
          <w:szCs w:val="24"/>
        </w:rPr>
        <w:t xml:space="preserve">officials of PISG </w:t>
      </w:r>
      <w:r w:rsidR="00AE34E6" w:rsidRPr="00D54662">
        <w:rPr>
          <w:rFonts w:ascii="Times New Roman" w:eastAsia="Times New Roman" w:hAnsi="Times New Roman" w:cs="Times New Roman"/>
          <w:color w:val="000000"/>
          <w:sz w:val="24"/>
          <w:szCs w:val="24"/>
        </w:rPr>
        <w:t xml:space="preserve">government </w:t>
      </w:r>
      <w:r w:rsidR="00EC2223" w:rsidRPr="00D54662">
        <w:rPr>
          <w:rFonts w:ascii="Times New Roman" w:eastAsia="Times New Roman" w:hAnsi="Times New Roman" w:cs="Times New Roman"/>
          <w:color w:val="000000"/>
          <w:sz w:val="24"/>
          <w:szCs w:val="24"/>
        </w:rPr>
        <w:t xml:space="preserve">and the Municipality of </w:t>
      </w:r>
      <w:proofErr w:type="spellStart"/>
      <w:r w:rsidR="00EC2223" w:rsidRPr="00D54662">
        <w:rPr>
          <w:rFonts w:ascii="Times New Roman" w:eastAsia="Times New Roman" w:hAnsi="Times New Roman" w:cs="Times New Roman"/>
          <w:color w:val="000000"/>
          <w:sz w:val="24"/>
          <w:szCs w:val="24"/>
        </w:rPr>
        <w:t>Dečani</w:t>
      </w:r>
      <w:proofErr w:type="spellEnd"/>
      <w:r w:rsidR="00AE34E6" w:rsidRPr="00D54662">
        <w:rPr>
          <w:rFonts w:ascii="Times New Roman" w:eastAsia="Times New Roman" w:hAnsi="Times New Roman" w:cs="Times New Roman"/>
          <w:color w:val="000000"/>
          <w:sz w:val="24"/>
          <w:szCs w:val="24"/>
        </w:rPr>
        <w:t xml:space="preserve"> insist on building </w:t>
      </w:r>
      <w:r w:rsidR="00EC2223" w:rsidRPr="00D54662">
        <w:rPr>
          <w:rFonts w:ascii="Times New Roman" w:eastAsia="Times New Roman" w:hAnsi="Times New Roman" w:cs="Times New Roman"/>
          <w:color w:val="000000"/>
          <w:sz w:val="24"/>
          <w:szCs w:val="24"/>
        </w:rPr>
        <w:t>of the aforementioned road,</w:t>
      </w:r>
      <w:r w:rsidR="00AE34E6" w:rsidRPr="00D54662">
        <w:rPr>
          <w:rFonts w:ascii="Times New Roman" w:eastAsia="Times New Roman" w:hAnsi="Times New Roman" w:cs="Times New Roman"/>
          <w:color w:val="000000"/>
          <w:sz w:val="24"/>
          <w:szCs w:val="24"/>
        </w:rPr>
        <w:t xml:space="preserve"> insul</w:t>
      </w:r>
      <w:r w:rsidR="00EC2223" w:rsidRPr="00D54662">
        <w:rPr>
          <w:rFonts w:ascii="Times New Roman" w:eastAsia="Times New Roman" w:hAnsi="Times New Roman" w:cs="Times New Roman"/>
          <w:color w:val="000000"/>
          <w:sz w:val="24"/>
          <w:szCs w:val="24"/>
        </w:rPr>
        <w:t xml:space="preserve">ting the </w:t>
      </w:r>
      <w:proofErr w:type="spellStart"/>
      <w:r w:rsidR="00D80766" w:rsidRPr="00D54662">
        <w:rPr>
          <w:rFonts w:ascii="Times New Roman" w:eastAsia="Times New Roman" w:hAnsi="Times New Roman" w:cs="Times New Roman"/>
          <w:color w:val="000000"/>
          <w:sz w:val="24"/>
          <w:szCs w:val="24"/>
        </w:rPr>
        <w:t>hegumen</w:t>
      </w:r>
      <w:proofErr w:type="spellEnd"/>
      <w:r w:rsidR="00D80766" w:rsidRPr="00D54662">
        <w:rPr>
          <w:rFonts w:ascii="Times New Roman" w:eastAsia="Times New Roman" w:hAnsi="Times New Roman" w:cs="Times New Roman"/>
          <w:color w:val="000000"/>
          <w:sz w:val="24"/>
          <w:szCs w:val="24"/>
        </w:rPr>
        <w:t xml:space="preserve"> </w:t>
      </w:r>
      <w:r w:rsidR="00991BEA">
        <w:rPr>
          <w:rFonts w:ascii="Times New Roman" w:eastAsia="Times New Roman" w:hAnsi="Times New Roman" w:cs="Times New Roman"/>
          <w:color w:val="000000"/>
          <w:sz w:val="24"/>
          <w:szCs w:val="24"/>
        </w:rPr>
        <w:t xml:space="preserve">Sava </w:t>
      </w:r>
      <w:proofErr w:type="spellStart"/>
      <w:r w:rsidR="00991BEA">
        <w:rPr>
          <w:rFonts w:ascii="Times New Roman" w:eastAsia="Times New Roman" w:hAnsi="Times New Roman" w:cs="Times New Roman"/>
          <w:color w:val="000000"/>
          <w:sz w:val="24"/>
          <w:szCs w:val="24"/>
        </w:rPr>
        <w:t>Janjic</w:t>
      </w:r>
      <w:proofErr w:type="spellEnd"/>
      <w:r w:rsidR="00EC2223" w:rsidRPr="00D54662">
        <w:rPr>
          <w:rFonts w:ascii="Times New Roman" w:eastAsia="Times New Roman" w:hAnsi="Times New Roman" w:cs="Times New Roman"/>
          <w:color w:val="000000"/>
          <w:sz w:val="24"/>
          <w:szCs w:val="24"/>
        </w:rPr>
        <w:t xml:space="preserve"> publicly for his </w:t>
      </w:r>
      <w:r w:rsidR="00AE34E6" w:rsidRPr="00D54662">
        <w:rPr>
          <w:rFonts w:ascii="Times New Roman" w:eastAsia="Times New Roman" w:hAnsi="Times New Roman" w:cs="Times New Roman"/>
          <w:color w:val="000000"/>
          <w:sz w:val="24"/>
          <w:szCs w:val="24"/>
        </w:rPr>
        <w:t>appeals to stop the work.     </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The impossibility to exercise the rights to free expression and development of one's culture and identity </w:t>
      </w:r>
      <w:proofErr w:type="gramStart"/>
      <w:r w:rsidRPr="00D54662">
        <w:rPr>
          <w:rFonts w:ascii="Times New Roman" w:eastAsia="Times New Roman" w:hAnsi="Times New Roman" w:cs="Times New Roman"/>
          <w:color w:val="000000"/>
          <w:sz w:val="24"/>
          <w:szCs w:val="24"/>
        </w:rPr>
        <w:t xml:space="preserve">is </w:t>
      </w:r>
      <w:r w:rsidR="00D80766" w:rsidRPr="00D54662">
        <w:rPr>
          <w:rFonts w:ascii="Times New Roman" w:eastAsia="Times New Roman" w:hAnsi="Times New Roman" w:cs="Times New Roman"/>
          <w:color w:val="000000"/>
          <w:sz w:val="24"/>
          <w:szCs w:val="24"/>
        </w:rPr>
        <w:t>illustrated</w:t>
      </w:r>
      <w:proofErr w:type="gramEnd"/>
      <w:r w:rsidRPr="00D54662">
        <w:rPr>
          <w:rFonts w:ascii="Times New Roman" w:eastAsia="Times New Roman" w:hAnsi="Times New Roman" w:cs="Times New Roman"/>
          <w:color w:val="000000"/>
          <w:sz w:val="24"/>
          <w:szCs w:val="24"/>
        </w:rPr>
        <w:t xml:space="preserve"> by the constant </w:t>
      </w:r>
      <w:r w:rsidR="00BE66F9" w:rsidRPr="00D54662">
        <w:rPr>
          <w:rFonts w:ascii="Times New Roman" w:eastAsia="Times New Roman" w:hAnsi="Times New Roman" w:cs="Times New Roman"/>
          <w:color w:val="000000"/>
          <w:sz w:val="24"/>
          <w:szCs w:val="24"/>
        </w:rPr>
        <w:t>preventing</w:t>
      </w:r>
      <w:r w:rsidRPr="00D54662">
        <w:rPr>
          <w:rFonts w:ascii="Times New Roman" w:eastAsia="Times New Roman" w:hAnsi="Times New Roman" w:cs="Times New Roman"/>
          <w:color w:val="000000"/>
          <w:sz w:val="24"/>
          <w:szCs w:val="24"/>
        </w:rPr>
        <w:t xml:space="preserve"> of displaced persons of Serbian nationality, to visit their homes and c</w:t>
      </w:r>
      <w:r w:rsidR="00275498" w:rsidRPr="00D54662">
        <w:rPr>
          <w:rFonts w:ascii="Times New Roman" w:eastAsia="Times New Roman" w:hAnsi="Times New Roman" w:cs="Times New Roman"/>
          <w:color w:val="000000"/>
          <w:sz w:val="24"/>
          <w:szCs w:val="24"/>
        </w:rPr>
        <w:t>elebrate the Orthodox religious traditions surrounding</w:t>
      </w:r>
      <w:r w:rsidRPr="00D54662">
        <w:rPr>
          <w:rFonts w:ascii="Times New Roman" w:eastAsia="Times New Roman" w:hAnsi="Times New Roman" w:cs="Times New Roman"/>
          <w:color w:val="000000"/>
          <w:sz w:val="24"/>
          <w:szCs w:val="24"/>
        </w:rPr>
        <w:t xml:space="preserve"> Christmas </w:t>
      </w:r>
      <w:r w:rsidR="00D80766" w:rsidRPr="00D54662">
        <w:rPr>
          <w:rFonts w:ascii="Times New Roman" w:eastAsia="Times New Roman" w:hAnsi="Times New Roman" w:cs="Times New Roman"/>
          <w:color w:val="000000"/>
          <w:sz w:val="24"/>
          <w:szCs w:val="24"/>
        </w:rPr>
        <w:t xml:space="preserve">Eve and Christmas </w:t>
      </w:r>
      <w:r w:rsidRPr="00D54662">
        <w:rPr>
          <w:rFonts w:ascii="Times New Roman" w:eastAsia="Times New Roman" w:hAnsi="Times New Roman" w:cs="Times New Roman"/>
          <w:color w:val="000000"/>
          <w:sz w:val="24"/>
          <w:szCs w:val="24"/>
        </w:rPr>
        <w:t xml:space="preserve">Day and the </w:t>
      </w:r>
      <w:r w:rsidR="00D80766" w:rsidRPr="00D54662">
        <w:rPr>
          <w:rFonts w:ascii="Times New Roman" w:eastAsia="Times New Roman" w:hAnsi="Times New Roman" w:cs="Times New Roman"/>
          <w:color w:val="000000"/>
          <w:sz w:val="24"/>
          <w:szCs w:val="24"/>
        </w:rPr>
        <w:t>Assumption of the Most Holy Mother of God</w:t>
      </w:r>
      <w:r w:rsidR="00275498" w:rsidRPr="00D54662">
        <w:rPr>
          <w:rFonts w:ascii="Times New Roman" w:eastAsia="Times New Roman" w:hAnsi="Times New Roman" w:cs="Times New Roman"/>
          <w:color w:val="000000"/>
          <w:sz w:val="24"/>
          <w:szCs w:val="24"/>
        </w:rPr>
        <w:t xml:space="preserve"> holiday</w:t>
      </w:r>
      <w:r w:rsidRPr="00D54662">
        <w:rPr>
          <w:rFonts w:ascii="Times New Roman" w:eastAsia="Times New Roman" w:hAnsi="Times New Roman" w:cs="Times New Roman"/>
          <w:color w:val="000000"/>
          <w:sz w:val="24"/>
          <w:szCs w:val="24"/>
        </w:rPr>
        <w:t>. Displaced persons from</w:t>
      </w:r>
      <w:r w:rsidR="00275498" w:rsidRPr="00D54662">
        <w:rPr>
          <w:rFonts w:ascii="Times New Roman" w:eastAsia="Times New Roman" w:hAnsi="Times New Roman" w:cs="Times New Roman"/>
          <w:color w:val="000000"/>
          <w:sz w:val="24"/>
          <w:szCs w:val="24"/>
        </w:rPr>
        <w:t xml:space="preserve"> </w:t>
      </w:r>
      <w:proofErr w:type="spellStart"/>
      <w:r w:rsidR="00275498" w:rsidRPr="00D54662">
        <w:rPr>
          <w:rFonts w:ascii="Times New Roman" w:eastAsia="Times New Roman" w:hAnsi="Times New Roman" w:cs="Times New Roman"/>
          <w:color w:val="000000"/>
          <w:sz w:val="24"/>
          <w:szCs w:val="24"/>
        </w:rPr>
        <w:t>D</w:t>
      </w:r>
      <w:r w:rsidRPr="00D54662">
        <w:rPr>
          <w:rFonts w:ascii="Times New Roman" w:eastAsia="Times New Roman" w:hAnsi="Times New Roman" w:cs="Times New Roman"/>
          <w:color w:val="000000"/>
          <w:sz w:val="24"/>
          <w:szCs w:val="24"/>
        </w:rPr>
        <w:t>jakov</w:t>
      </w:r>
      <w:r w:rsidR="00275498" w:rsidRPr="00D54662">
        <w:rPr>
          <w:rFonts w:ascii="Times New Roman" w:eastAsia="Times New Roman" w:hAnsi="Times New Roman" w:cs="Times New Roman"/>
          <w:color w:val="000000"/>
          <w:sz w:val="24"/>
          <w:szCs w:val="24"/>
        </w:rPr>
        <w:t>ic</w:t>
      </w:r>
      <w:r w:rsidRPr="00D54662">
        <w:rPr>
          <w:rFonts w:ascii="Times New Roman" w:eastAsia="Times New Roman" w:hAnsi="Times New Roman" w:cs="Times New Roman"/>
          <w:color w:val="000000"/>
          <w:sz w:val="24"/>
          <w:szCs w:val="24"/>
        </w:rPr>
        <w:t>a</w:t>
      </w:r>
      <w:proofErr w:type="spellEnd"/>
      <w:r w:rsidRPr="00D54662">
        <w:rPr>
          <w:rFonts w:ascii="Times New Roman" w:eastAsia="Times New Roman" w:hAnsi="Times New Roman" w:cs="Times New Roman"/>
          <w:color w:val="000000"/>
          <w:sz w:val="24"/>
          <w:szCs w:val="24"/>
        </w:rPr>
        <w:t xml:space="preserve"> </w:t>
      </w:r>
      <w:proofErr w:type="gramStart"/>
      <w:r w:rsidR="00275498" w:rsidRPr="00D54662">
        <w:rPr>
          <w:rFonts w:ascii="Times New Roman" w:eastAsia="Times New Roman" w:hAnsi="Times New Roman" w:cs="Times New Roman"/>
          <w:color w:val="000000"/>
          <w:sz w:val="24"/>
          <w:szCs w:val="24"/>
        </w:rPr>
        <w:t xml:space="preserve">are </w:t>
      </w:r>
      <w:r w:rsidRPr="00D54662">
        <w:rPr>
          <w:rFonts w:ascii="Times New Roman" w:eastAsia="Times New Roman" w:hAnsi="Times New Roman" w:cs="Times New Roman"/>
          <w:color w:val="000000"/>
          <w:sz w:val="24"/>
          <w:szCs w:val="24"/>
        </w:rPr>
        <w:t>target</w:t>
      </w:r>
      <w:r w:rsidR="00275498" w:rsidRPr="00D54662">
        <w:rPr>
          <w:rFonts w:ascii="Times New Roman" w:eastAsia="Times New Roman" w:hAnsi="Times New Roman" w:cs="Times New Roman"/>
          <w:color w:val="000000"/>
          <w:sz w:val="24"/>
          <w:szCs w:val="24"/>
        </w:rPr>
        <w:t>ed</w:t>
      </w:r>
      <w:proofErr w:type="gramEnd"/>
      <w:r w:rsidR="00275498" w:rsidRPr="00D54662">
        <w:rPr>
          <w:rFonts w:ascii="Times New Roman" w:eastAsia="Times New Roman" w:hAnsi="Times New Roman" w:cs="Times New Roman"/>
          <w:color w:val="000000"/>
          <w:sz w:val="24"/>
          <w:szCs w:val="24"/>
        </w:rPr>
        <w:t xml:space="preserve"> by</w:t>
      </w:r>
      <w:r w:rsidRPr="00D54662">
        <w:rPr>
          <w:rFonts w:ascii="Times New Roman" w:eastAsia="Times New Roman" w:hAnsi="Times New Roman" w:cs="Times New Roman"/>
          <w:color w:val="000000"/>
          <w:sz w:val="24"/>
          <w:szCs w:val="24"/>
        </w:rPr>
        <w:t xml:space="preserve"> protests and attacks of thousands of Albanian extremists in </w:t>
      </w:r>
      <w:proofErr w:type="spellStart"/>
      <w:r w:rsidRPr="00D54662">
        <w:rPr>
          <w:rFonts w:ascii="Times New Roman" w:eastAsia="Times New Roman" w:hAnsi="Times New Roman" w:cs="Times New Roman"/>
          <w:color w:val="000000"/>
          <w:sz w:val="24"/>
          <w:szCs w:val="24"/>
        </w:rPr>
        <w:t>Djakovica</w:t>
      </w:r>
      <w:proofErr w:type="spellEnd"/>
      <w:r w:rsidRPr="00D54662">
        <w:rPr>
          <w:rFonts w:ascii="Times New Roman" w:eastAsia="Times New Roman" w:hAnsi="Times New Roman" w:cs="Times New Roman"/>
          <w:color w:val="000000"/>
          <w:sz w:val="24"/>
          <w:szCs w:val="24"/>
        </w:rPr>
        <w:t xml:space="preserve"> at every celebration of </w:t>
      </w:r>
      <w:r w:rsidR="00275498" w:rsidRPr="00D54662">
        <w:rPr>
          <w:rFonts w:ascii="Times New Roman" w:eastAsia="Times New Roman" w:hAnsi="Times New Roman" w:cs="Times New Roman"/>
          <w:color w:val="000000"/>
          <w:sz w:val="24"/>
          <w:szCs w:val="24"/>
        </w:rPr>
        <w:t xml:space="preserve">the day of </w:t>
      </w:r>
      <w:r w:rsidRPr="00D54662">
        <w:rPr>
          <w:rFonts w:ascii="Times New Roman" w:eastAsia="Times New Roman" w:hAnsi="Times New Roman" w:cs="Times New Roman"/>
          <w:color w:val="000000"/>
          <w:sz w:val="24"/>
          <w:szCs w:val="24"/>
        </w:rPr>
        <w:t>Christmas Eve on 6</w:t>
      </w:r>
      <w:r w:rsidR="00275498" w:rsidRPr="00D54662">
        <w:rPr>
          <w:rFonts w:ascii="Times New Roman" w:eastAsia="Times New Roman" w:hAnsi="Times New Roman" w:cs="Times New Roman"/>
          <w:color w:val="000000"/>
          <w:sz w:val="24"/>
          <w:szCs w:val="24"/>
        </w:rPr>
        <w:t xml:space="preserve"> January</w:t>
      </w:r>
      <w:r w:rsidRPr="00D54662">
        <w:rPr>
          <w:rFonts w:ascii="Times New Roman" w:eastAsia="Times New Roman" w:hAnsi="Times New Roman" w:cs="Times New Roman"/>
          <w:color w:val="000000"/>
          <w:sz w:val="24"/>
          <w:szCs w:val="24"/>
        </w:rPr>
        <w:t xml:space="preserve">, </w:t>
      </w:r>
      <w:r w:rsidR="004D589C" w:rsidRPr="00D54662">
        <w:rPr>
          <w:rFonts w:ascii="Times New Roman" w:eastAsia="Times New Roman" w:hAnsi="Times New Roman" w:cs="Times New Roman"/>
          <w:color w:val="000000"/>
          <w:sz w:val="24"/>
          <w:szCs w:val="24"/>
        </w:rPr>
        <w:t>the day before</w:t>
      </w:r>
      <w:r w:rsidRPr="00D54662">
        <w:rPr>
          <w:rFonts w:ascii="Times New Roman" w:eastAsia="Times New Roman" w:hAnsi="Times New Roman" w:cs="Times New Roman"/>
          <w:color w:val="000000"/>
          <w:sz w:val="24"/>
          <w:szCs w:val="24"/>
        </w:rPr>
        <w:t xml:space="preserve"> </w:t>
      </w:r>
      <w:r w:rsidR="004D589C" w:rsidRPr="00D54662">
        <w:rPr>
          <w:rFonts w:ascii="Times New Roman" w:eastAsia="Times New Roman" w:hAnsi="Times New Roman" w:cs="Times New Roman"/>
          <w:color w:val="000000"/>
          <w:sz w:val="24"/>
          <w:szCs w:val="24"/>
        </w:rPr>
        <w:t xml:space="preserve">Christmas, and for </w:t>
      </w:r>
      <w:r w:rsidRPr="00D54662">
        <w:rPr>
          <w:rFonts w:ascii="Times New Roman" w:eastAsia="Times New Roman" w:hAnsi="Times New Roman" w:cs="Times New Roman"/>
          <w:color w:val="000000"/>
          <w:sz w:val="24"/>
          <w:szCs w:val="24"/>
        </w:rPr>
        <w:t xml:space="preserve">four years in a row </w:t>
      </w:r>
      <w:r w:rsidR="004D589C" w:rsidRPr="00D54662">
        <w:rPr>
          <w:rFonts w:ascii="Times New Roman" w:eastAsia="Times New Roman" w:hAnsi="Times New Roman" w:cs="Times New Roman"/>
          <w:color w:val="000000"/>
          <w:sz w:val="24"/>
          <w:szCs w:val="24"/>
        </w:rPr>
        <w:t xml:space="preserve">now, they </w:t>
      </w:r>
      <w:r w:rsidR="00BE66F9" w:rsidRPr="00D54662">
        <w:rPr>
          <w:rFonts w:ascii="Times New Roman" w:eastAsia="Times New Roman" w:hAnsi="Times New Roman" w:cs="Times New Roman"/>
          <w:color w:val="000000"/>
          <w:sz w:val="24"/>
          <w:szCs w:val="24"/>
        </w:rPr>
        <w:t>have</w:t>
      </w:r>
      <w:r w:rsidRPr="00D54662">
        <w:rPr>
          <w:rFonts w:ascii="Times New Roman" w:eastAsia="Times New Roman" w:hAnsi="Times New Roman" w:cs="Times New Roman"/>
          <w:color w:val="000000"/>
          <w:sz w:val="24"/>
          <w:szCs w:val="24"/>
        </w:rPr>
        <w:t xml:space="preserve"> not</w:t>
      </w:r>
      <w:r w:rsidR="00BE66F9" w:rsidRPr="00D54662">
        <w:rPr>
          <w:rFonts w:ascii="Times New Roman" w:eastAsia="Times New Roman" w:hAnsi="Times New Roman" w:cs="Times New Roman"/>
          <w:color w:val="000000"/>
          <w:sz w:val="24"/>
          <w:szCs w:val="24"/>
        </w:rPr>
        <w:t xml:space="preserve"> been</w:t>
      </w:r>
      <w:r w:rsidRPr="00D54662">
        <w:rPr>
          <w:rFonts w:ascii="Times New Roman" w:eastAsia="Times New Roman" w:hAnsi="Times New Roman" w:cs="Times New Roman"/>
          <w:color w:val="000000"/>
          <w:sz w:val="24"/>
          <w:szCs w:val="24"/>
        </w:rPr>
        <w:t xml:space="preserve"> able to visit the church or</w:t>
      </w:r>
      <w:r w:rsidR="00BE66F9" w:rsidRPr="00D54662">
        <w:rPr>
          <w:rFonts w:ascii="Times New Roman" w:eastAsia="Times New Roman" w:hAnsi="Times New Roman" w:cs="Times New Roman"/>
          <w:color w:val="000000"/>
          <w:sz w:val="24"/>
          <w:szCs w:val="24"/>
        </w:rPr>
        <w:t xml:space="preserve"> the graves of their family members. Such ac</w:t>
      </w:r>
      <w:r w:rsidRPr="00D54662">
        <w:rPr>
          <w:rFonts w:ascii="Times New Roman" w:eastAsia="Times New Roman" w:hAnsi="Times New Roman" w:cs="Times New Roman"/>
          <w:color w:val="000000"/>
          <w:sz w:val="24"/>
          <w:szCs w:val="24"/>
        </w:rPr>
        <w:t>tivities</w:t>
      </w:r>
      <w:r w:rsidR="00BE66F9" w:rsidRPr="00D54662">
        <w:rPr>
          <w:rFonts w:ascii="Times New Roman" w:eastAsia="Times New Roman" w:hAnsi="Times New Roman" w:cs="Times New Roman"/>
          <w:color w:val="000000"/>
          <w:sz w:val="24"/>
          <w:szCs w:val="24"/>
        </w:rPr>
        <w:t xml:space="preserve"> of the extremists</w:t>
      </w:r>
      <w:r w:rsidRPr="00D54662">
        <w:rPr>
          <w:rFonts w:ascii="Times New Roman" w:eastAsia="Times New Roman" w:hAnsi="Times New Roman" w:cs="Times New Roman"/>
          <w:color w:val="000000"/>
          <w:sz w:val="24"/>
          <w:szCs w:val="24"/>
        </w:rPr>
        <w:t xml:space="preserve"> have the full sup</w:t>
      </w:r>
      <w:r w:rsidR="00BE66F9" w:rsidRPr="00D54662">
        <w:rPr>
          <w:rFonts w:ascii="Times New Roman" w:eastAsia="Times New Roman" w:hAnsi="Times New Roman" w:cs="Times New Roman"/>
          <w:color w:val="000000"/>
          <w:sz w:val="24"/>
          <w:szCs w:val="24"/>
        </w:rPr>
        <w:t xml:space="preserve">port of the </w:t>
      </w:r>
      <w:proofErr w:type="spellStart"/>
      <w:r w:rsidR="00BE66F9" w:rsidRPr="00D54662">
        <w:rPr>
          <w:rFonts w:ascii="Times New Roman" w:eastAsia="Times New Roman" w:hAnsi="Times New Roman" w:cs="Times New Roman"/>
          <w:color w:val="000000"/>
          <w:sz w:val="24"/>
          <w:szCs w:val="24"/>
        </w:rPr>
        <w:t>Djakovica</w:t>
      </w:r>
      <w:proofErr w:type="spellEnd"/>
      <w:r w:rsidR="00BE66F9" w:rsidRPr="00D54662">
        <w:rPr>
          <w:rFonts w:ascii="Times New Roman" w:eastAsia="Times New Roman" w:hAnsi="Times New Roman" w:cs="Times New Roman"/>
          <w:color w:val="000000"/>
          <w:sz w:val="24"/>
          <w:szCs w:val="24"/>
        </w:rPr>
        <w:t xml:space="preserve"> local authorities</w:t>
      </w:r>
      <w:r w:rsidRPr="00D54662">
        <w:rPr>
          <w:rFonts w:ascii="Times New Roman" w:eastAsia="Times New Roman" w:hAnsi="Times New Roman" w:cs="Times New Roman"/>
          <w:color w:val="000000"/>
          <w:sz w:val="24"/>
          <w:szCs w:val="24"/>
        </w:rPr>
        <w:t xml:space="preserve">, who </w:t>
      </w:r>
      <w:r w:rsidR="00BE66F9" w:rsidRPr="00D54662">
        <w:rPr>
          <w:rFonts w:ascii="Times New Roman" w:eastAsia="Times New Roman" w:hAnsi="Times New Roman" w:cs="Times New Roman"/>
          <w:color w:val="000000"/>
          <w:sz w:val="24"/>
          <w:szCs w:val="24"/>
        </w:rPr>
        <w:t>label</w:t>
      </w:r>
      <w:r w:rsidRPr="00D54662">
        <w:rPr>
          <w:rFonts w:ascii="Times New Roman" w:eastAsia="Times New Roman" w:hAnsi="Times New Roman" w:cs="Times New Roman"/>
          <w:color w:val="000000"/>
          <w:sz w:val="24"/>
          <w:szCs w:val="24"/>
        </w:rPr>
        <w:t xml:space="preserve"> the displaced </w:t>
      </w:r>
      <w:r w:rsidR="00BE66F9" w:rsidRPr="00D54662">
        <w:rPr>
          <w:rFonts w:ascii="Times New Roman" w:eastAsia="Times New Roman" w:hAnsi="Times New Roman" w:cs="Times New Roman"/>
          <w:color w:val="000000"/>
          <w:sz w:val="24"/>
          <w:szCs w:val="24"/>
        </w:rPr>
        <w:t>persons as</w:t>
      </w:r>
      <w:r w:rsidRPr="00D54662">
        <w:rPr>
          <w:rFonts w:ascii="Times New Roman" w:eastAsia="Times New Roman" w:hAnsi="Times New Roman" w:cs="Times New Roman"/>
          <w:color w:val="000000"/>
          <w:sz w:val="24"/>
          <w:szCs w:val="24"/>
        </w:rPr>
        <w:t xml:space="preserve"> </w:t>
      </w:r>
      <w:r w:rsidR="00BE66F9" w:rsidRPr="00D54662">
        <w:rPr>
          <w:rFonts w:ascii="Times New Roman" w:eastAsia="Times New Roman" w:hAnsi="Times New Roman" w:cs="Times New Roman"/>
          <w:color w:val="000000"/>
          <w:sz w:val="24"/>
          <w:szCs w:val="24"/>
        </w:rPr>
        <w:t xml:space="preserve">criminals and </w:t>
      </w:r>
      <w:r w:rsidRPr="00D54662">
        <w:rPr>
          <w:rFonts w:ascii="Times New Roman" w:eastAsia="Times New Roman" w:hAnsi="Times New Roman" w:cs="Times New Roman"/>
          <w:color w:val="000000"/>
          <w:sz w:val="24"/>
          <w:szCs w:val="24"/>
        </w:rPr>
        <w:t>fugitives.</w:t>
      </w:r>
    </w:p>
    <w:p w:rsidR="00D54662" w:rsidRDefault="00D54662" w:rsidP="00D54662">
      <w:pPr>
        <w:pStyle w:val="ListParagraph"/>
        <w:rPr>
          <w:rFonts w:ascii="Times New Roman" w:eastAsia="Times New Roman" w:hAnsi="Times New Roman" w:cs="Times New Roman"/>
          <w:b/>
          <w:bCs/>
          <w:color w:val="000000"/>
          <w:sz w:val="24"/>
          <w:szCs w:val="24"/>
        </w:rPr>
      </w:pPr>
    </w:p>
    <w:p w:rsidR="00D54662" w:rsidRPr="00D54662" w:rsidRDefault="00AE34E6"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b/>
          <w:bCs/>
          <w:color w:val="000000"/>
          <w:sz w:val="24"/>
          <w:szCs w:val="24"/>
        </w:rPr>
        <w:t>Freedom of speech</w:t>
      </w:r>
    </w:p>
    <w:p w:rsidR="00D54662" w:rsidRPr="00D54662" w:rsidRDefault="00AE34E6"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i/>
          <w:iCs/>
          <w:color w:val="000000"/>
          <w:sz w:val="24"/>
          <w:szCs w:val="24"/>
        </w:rPr>
        <w:t>Concluding remarks - recommendation from paragraph 39</w:t>
      </w:r>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In January 2020, the Strategy for the Development of the Public Information System for the period 2020-2025</w:t>
      </w:r>
      <w:r w:rsidR="00BE66F9" w:rsidRPr="00B414AA">
        <w:rPr>
          <w:rStyle w:val="FootnoteReference"/>
          <w:rFonts w:ascii="Times New Roman" w:eastAsia="Times New Roman" w:hAnsi="Times New Roman" w:cs="Times New Roman"/>
          <w:color w:val="000000"/>
          <w:sz w:val="24"/>
          <w:szCs w:val="24"/>
        </w:rPr>
        <w:footnoteReference w:id="47"/>
      </w:r>
      <w:r w:rsidRPr="00D54662">
        <w:rPr>
          <w:rFonts w:ascii="Times New Roman" w:eastAsia="Times New Roman" w:hAnsi="Times New Roman" w:cs="Times New Roman"/>
          <w:color w:val="000000"/>
          <w:sz w:val="24"/>
          <w:szCs w:val="24"/>
        </w:rPr>
        <w:t xml:space="preserve"> </w:t>
      </w:r>
      <w:proofErr w:type="gramStart"/>
      <w:r w:rsidRPr="00D54662">
        <w:rPr>
          <w:rFonts w:ascii="Times New Roman" w:eastAsia="Times New Roman" w:hAnsi="Times New Roman" w:cs="Times New Roman"/>
          <w:color w:val="000000"/>
          <w:sz w:val="24"/>
          <w:szCs w:val="24"/>
        </w:rPr>
        <w:t>was adopted</w:t>
      </w:r>
      <w:proofErr w:type="gramEnd"/>
      <w:r w:rsidRPr="00D54662">
        <w:rPr>
          <w:rFonts w:ascii="Times New Roman" w:eastAsia="Times New Roman" w:hAnsi="Times New Roman" w:cs="Times New Roman"/>
          <w:color w:val="000000"/>
          <w:sz w:val="24"/>
          <w:szCs w:val="24"/>
        </w:rPr>
        <w:t>. </w:t>
      </w:r>
      <w:bookmarkStart w:id="45" w:name="_ftnref47"/>
      <w:bookmarkEnd w:id="45"/>
      <w:r w:rsidRPr="00D54662">
        <w:rPr>
          <w:rFonts w:ascii="Times New Roman" w:eastAsia="Times New Roman" w:hAnsi="Times New Roman" w:cs="Times New Roman"/>
          <w:color w:val="000000"/>
          <w:sz w:val="24"/>
          <w:szCs w:val="24"/>
        </w:rPr>
        <w:t>Action plan for the implementation of the Strate</w:t>
      </w:r>
      <w:r w:rsidR="00013D1D" w:rsidRPr="00D54662">
        <w:rPr>
          <w:rFonts w:ascii="Times New Roman" w:eastAsia="Times New Roman" w:hAnsi="Times New Roman" w:cs="Times New Roman"/>
          <w:color w:val="000000"/>
          <w:sz w:val="24"/>
          <w:szCs w:val="24"/>
        </w:rPr>
        <w:t>gy </w:t>
      </w:r>
      <w:proofErr w:type="gramStart"/>
      <w:r w:rsidR="00013D1D" w:rsidRPr="00D54662">
        <w:rPr>
          <w:rFonts w:ascii="Times New Roman" w:eastAsia="Times New Roman" w:hAnsi="Times New Roman" w:cs="Times New Roman"/>
          <w:color w:val="000000"/>
          <w:sz w:val="24"/>
          <w:szCs w:val="24"/>
        </w:rPr>
        <w:t>was adopted</w:t>
      </w:r>
      <w:proofErr w:type="gramEnd"/>
      <w:r w:rsidR="00013D1D" w:rsidRPr="00D54662">
        <w:rPr>
          <w:rFonts w:ascii="Times New Roman" w:eastAsia="Times New Roman" w:hAnsi="Times New Roman" w:cs="Times New Roman"/>
          <w:color w:val="000000"/>
          <w:sz w:val="24"/>
          <w:szCs w:val="24"/>
        </w:rPr>
        <w:t xml:space="preserve"> on 3 December 2020</w:t>
      </w:r>
      <w:r w:rsidRPr="00D54662">
        <w:rPr>
          <w:rFonts w:ascii="Times New Roman" w:eastAsia="Times New Roman" w:hAnsi="Times New Roman" w:cs="Times New Roman"/>
          <w:color w:val="000000"/>
          <w:sz w:val="24"/>
          <w:szCs w:val="24"/>
        </w:rPr>
        <w:t xml:space="preserve">. In order to ensure quality and timely </w:t>
      </w:r>
      <w:r w:rsidRPr="00D54662">
        <w:rPr>
          <w:rFonts w:ascii="Times New Roman" w:eastAsia="Times New Roman" w:hAnsi="Times New Roman" w:cs="Times New Roman"/>
          <w:color w:val="000000"/>
          <w:sz w:val="24"/>
          <w:szCs w:val="24"/>
        </w:rPr>
        <w:lastRenderedPageBreak/>
        <w:t>implementation, by the Government Decision of 10</w:t>
      </w:r>
      <w:r w:rsidR="00547562" w:rsidRPr="00D54662">
        <w:rPr>
          <w:rFonts w:ascii="Times New Roman" w:eastAsia="Times New Roman" w:hAnsi="Times New Roman" w:cs="Times New Roman"/>
          <w:color w:val="000000"/>
          <w:sz w:val="24"/>
          <w:szCs w:val="24"/>
        </w:rPr>
        <w:t xml:space="preserve"> December</w:t>
      </w:r>
      <w:r w:rsidRPr="00D54662">
        <w:rPr>
          <w:rFonts w:ascii="Times New Roman" w:eastAsia="Times New Roman" w:hAnsi="Times New Roman" w:cs="Times New Roman"/>
          <w:color w:val="000000"/>
          <w:sz w:val="24"/>
          <w:szCs w:val="24"/>
        </w:rPr>
        <w:t xml:space="preserve"> 2020, a Working Group </w:t>
      </w:r>
      <w:proofErr w:type="gramStart"/>
      <w:r w:rsidRPr="00D54662">
        <w:rPr>
          <w:rFonts w:ascii="Times New Roman" w:eastAsia="Times New Roman" w:hAnsi="Times New Roman" w:cs="Times New Roman"/>
          <w:color w:val="000000"/>
          <w:sz w:val="24"/>
          <w:szCs w:val="24"/>
        </w:rPr>
        <w:t>was established</w:t>
      </w:r>
      <w:proofErr w:type="gramEnd"/>
      <w:r w:rsidRPr="00D54662">
        <w:rPr>
          <w:rFonts w:ascii="Times New Roman" w:eastAsia="Times New Roman" w:hAnsi="Times New Roman" w:cs="Times New Roman"/>
          <w:color w:val="000000"/>
          <w:sz w:val="24"/>
          <w:szCs w:val="24"/>
        </w:rPr>
        <w:t xml:space="preserve"> to monitor it</w:t>
      </w:r>
      <w:r w:rsidR="00547562" w:rsidRPr="00B414AA">
        <w:rPr>
          <w:rStyle w:val="FootnoteReference"/>
          <w:rFonts w:ascii="Times New Roman" w:eastAsia="Times New Roman" w:hAnsi="Times New Roman" w:cs="Times New Roman"/>
          <w:color w:val="000000"/>
          <w:sz w:val="24"/>
          <w:szCs w:val="24"/>
        </w:rPr>
        <w:footnoteReference w:id="48"/>
      </w:r>
      <w:r w:rsidRPr="00D54662">
        <w:rPr>
          <w:rFonts w:ascii="Times New Roman" w:eastAsia="Times New Roman" w:hAnsi="Times New Roman" w:cs="Times New Roman"/>
          <w:color w:val="000000"/>
          <w:sz w:val="24"/>
          <w:szCs w:val="24"/>
        </w:rPr>
        <w:t>. </w:t>
      </w:r>
      <w:bookmarkStart w:id="46" w:name="_ftnref48"/>
      <w:bookmarkEnd w:id="46"/>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The </w:t>
      </w:r>
      <w:r w:rsidR="00AB4745" w:rsidRPr="00D54662">
        <w:rPr>
          <w:rFonts w:ascii="Times New Roman" w:eastAsia="Times New Roman" w:hAnsi="Times New Roman" w:cs="Times New Roman"/>
          <w:color w:val="000000"/>
          <w:sz w:val="24"/>
          <w:szCs w:val="24"/>
        </w:rPr>
        <w:t>strategy paper</w:t>
      </w:r>
      <w:r w:rsidRPr="00D54662">
        <w:rPr>
          <w:rFonts w:ascii="Times New Roman" w:eastAsia="Times New Roman" w:hAnsi="Times New Roman" w:cs="Times New Roman"/>
          <w:color w:val="000000"/>
          <w:sz w:val="24"/>
          <w:szCs w:val="24"/>
        </w:rPr>
        <w:t xml:space="preserve"> analyzed the current situat</w:t>
      </w:r>
      <w:r w:rsidR="00502850" w:rsidRPr="00D54662">
        <w:rPr>
          <w:rFonts w:ascii="Times New Roman" w:eastAsia="Times New Roman" w:hAnsi="Times New Roman" w:cs="Times New Roman"/>
          <w:color w:val="000000"/>
          <w:sz w:val="24"/>
          <w:szCs w:val="24"/>
        </w:rPr>
        <w:t>ion in the field of security of the</w:t>
      </w:r>
      <w:r w:rsidRPr="00D54662">
        <w:rPr>
          <w:rFonts w:ascii="Times New Roman" w:eastAsia="Times New Roman" w:hAnsi="Times New Roman" w:cs="Times New Roman"/>
          <w:color w:val="000000"/>
          <w:sz w:val="24"/>
          <w:szCs w:val="24"/>
        </w:rPr>
        <w:t> journalists</w:t>
      </w:r>
      <w:r w:rsidR="00502850"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and </w:t>
      </w:r>
      <w:r w:rsidR="00502850" w:rsidRPr="00D54662">
        <w:rPr>
          <w:rFonts w:ascii="Times New Roman" w:eastAsia="Times New Roman" w:hAnsi="Times New Roman" w:cs="Times New Roman"/>
          <w:color w:val="000000"/>
          <w:sz w:val="24"/>
          <w:szCs w:val="24"/>
        </w:rPr>
        <w:t xml:space="preserve">the </w:t>
      </w:r>
      <w:r w:rsidRPr="00D54662">
        <w:rPr>
          <w:rFonts w:ascii="Times New Roman" w:eastAsia="Times New Roman" w:hAnsi="Times New Roman" w:cs="Times New Roman"/>
          <w:color w:val="000000"/>
          <w:sz w:val="24"/>
          <w:szCs w:val="24"/>
        </w:rPr>
        <w:t xml:space="preserve">measures </w:t>
      </w:r>
      <w:proofErr w:type="gramStart"/>
      <w:r w:rsidR="0074546F">
        <w:rPr>
          <w:rFonts w:ascii="Times New Roman" w:eastAsia="Times New Roman" w:hAnsi="Times New Roman" w:cs="Times New Roman"/>
          <w:color w:val="000000"/>
          <w:sz w:val="24"/>
          <w:szCs w:val="24"/>
        </w:rPr>
        <w:t>were defined</w:t>
      </w:r>
      <w:proofErr w:type="gramEnd"/>
      <w:r w:rsidR="00502850"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 xml:space="preserve">to improve security conditions for journalists and media </w:t>
      </w:r>
      <w:r w:rsidR="00502850" w:rsidRPr="00D54662">
        <w:rPr>
          <w:rFonts w:ascii="Times New Roman" w:eastAsia="Times New Roman" w:hAnsi="Times New Roman" w:cs="Times New Roman"/>
          <w:color w:val="000000"/>
          <w:sz w:val="24"/>
          <w:szCs w:val="24"/>
        </w:rPr>
        <w:t>professionals</w:t>
      </w:r>
      <w:r w:rsidRPr="00D54662">
        <w:rPr>
          <w:rFonts w:ascii="Times New Roman" w:eastAsia="Times New Roman" w:hAnsi="Times New Roman" w:cs="Times New Roman"/>
          <w:color w:val="000000"/>
          <w:sz w:val="24"/>
          <w:szCs w:val="24"/>
        </w:rPr>
        <w:t xml:space="preserve">, which include a series of actions that should lead to improvement in this area, then the </w:t>
      </w:r>
      <w:r w:rsidR="00B213D1" w:rsidRPr="00D54662">
        <w:rPr>
          <w:rFonts w:ascii="Times New Roman" w:eastAsia="Times New Roman" w:hAnsi="Times New Roman" w:cs="Times New Roman"/>
          <w:color w:val="000000"/>
          <w:sz w:val="24"/>
          <w:szCs w:val="24"/>
        </w:rPr>
        <w:t>measures</w:t>
      </w:r>
      <w:r w:rsidRPr="00D54662">
        <w:rPr>
          <w:rFonts w:ascii="Times New Roman" w:eastAsia="Times New Roman" w:hAnsi="Times New Roman" w:cs="Times New Roman"/>
          <w:color w:val="000000"/>
          <w:sz w:val="24"/>
          <w:szCs w:val="24"/>
        </w:rPr>
        <w:t xml:space="preserve"> strengthening the conditions for adequate </w:t>
      </w:r>
      <w:r w:rsidR="00B213D1" w:rsidRPr="00D54662">
        <w:rPr>
          <w:rFonts w:ascii="Times New Roman" w:eastAsia="Times New Roman" w:hAnsi="Times New Roman" w:cs="Times New Roman"/>
          <w:color w:val="000000"/>
          <w:sz w:val="24"/>
          <w:szCs w:val="24"/>
        </w:rPr>
        <w:t>level</w:t>
      </w:r>
      <w:r w:rsidRPr="00D54662">
        <w:rPr>
          <w:rFonts w:ascii="Times New Roman" w:eastAsia="Times New Roman" w:hAnsi="Times New Roman" w:cs="Times New Roman"/>
          <w:color w:val="000000"/>
          <w:sz w:val="24"/>
          <w:szCs w:val="24"/>
        </w:rPr>
        <w:t xml:space="preserve"> of protection of journalistic sources of information. </w:t>
      </w:r>
      <w:proofErr w:type="gramStart"/>
      <w:r w:rsidRPr="00D54662">
        <w:rPr>
          <w:rFonts w:ascii="Times New Roman" w:eastAsia="Times New Roman" w:hAnsi="Times New Roman" w:cs="Times New Roman"/>
          <w:color w:val="000000"/>
          <w:sz w:val="24"/>
          <w:szCs w:val="24"/>
        </w:rPr>
        <w:t>Also</w:t>
      </w:r>
      <w:proofErr w:type="gramEnd"/>
      <w:r w:rsidRPr="00D54662">
        <w:rPr>
          <w:rFonts w:ascii="Times New Roman" w:eastAsia="Times New Roman" w:hAnsi="Times New Roman" w:cs="Times New Roman"/>
          <w:color w:val="000000"/>
          <w:sz w:val="24"/>
          <w:szCs w:val="24"/>
        </w:rPr>
        <w:t>, the Strategy recognizes the problem of information security, which is becoming extremely relevant and imposes the need to engage resources in order to achieve an adequate level of information security of journalists and online media. </w:t>
      </w:r>
      <w:proofErr w:type="gramStart"/>
      <w:r w:rsidRPr="00D54662">
        <w:rPr>
          <w:rFonts w:ascii="Times New Roman" w:eastAsia="Times New Roman" w:hAnsi="Times New Roman" w:cs="Times New Roman"/>
          <w:color w:val="000000"/>
          <w:sz w:val="24"/>
          <w:szCs w:val="24"/>
        </w:rPr>
        <w:t>The strategy envisages measures to achieve an adequate level of information security of journalists and media , which, among other things, envisage activities to improve the personnel, organizational and technical capacities of state bodies in order to better identify and address security threats in the online environment, including gender-specific threats</w:t>
      </w:r>
      <w:r w:rsidR="005E7883" w:rsidRPr="00D54662">
        <w:rPr>
          <w:rFonts w:ascii="Times New Roman" w:eastAsia="Times New Roman" w:hAnsi="Times New Roman" w:cs="Times New Roman"/>
          <w:color w:val="000000"/>
          <w:sz w:val="24"/>
          <w:szCs w:val="24"/>
        </w:rPr>
        <w:t>, as well as</w:t>
      </w:r>
      <w:r w:rsidRPr="00D54662">
        <w:rPr>
          <w:rFonts w:ascii="Times New Roman" w:eastAsia="Times New Roman" w:hAnsi="Times New Roman" w:cs="Times New Roman"/>
          <w:color w:val="000000"/>
          <w:sz w:val="24"/>
          <w:szCs w:val="24"/>
        </w:rPr>
        <w:t> </w:t>
      </w:r>
      <w:r w:rsidR="005E7883" w:rsidRPr="00D54662">
        <w:rPr>
          <w:rFonts w:ascii="Times New Roman" w:eastAsia="Times New Roman" w:hAnsi="Times New Roman" w:cs="Times New Roman"/>
          <w:color w:val="000000"/>
          <w:sz w:val="24"/>
          <w:szCs w:val="24"/>
        </w:rPr>
        <w:t xml:space="preserve">activities directed at </w:t>
      </w:r>
      <w:r w:rsidRPr="00D54662">
        <w:rPr>
          <w:rFonts w:ascii="Times New Roman" w:eastAsia="Times New Roman" w:hAnsi="Times New Roman" w:cs="Times New Roman"/>
          <w:color w:val="000000"/>
          <w:sz w:val="24"/>
          <w:szCs w:val="24"/>
        </w:rPr>
        <w:t xml:space="preserve">education of judges, public prosecutors, lawyers </w:t>
      </w:r>
      <w:r w:rsidR="005E7883" w:rsidRPr="00D54662">
        <w:rPr>
          <w:rFonts w:ascii="Times New Roman" w:eastAsia="Times New Roman" w:hAnsi="Times New Roman" w:cs="Times New Roman"/>
          <w:color w:val="000000"/>
          <w:sz w:val="24"/>
          <w:szCs w:val="24"/>
        </w:rPr>
        <w:t>and the</w:t>
      </w:r>
      <w:r w:rsidRPr="00D54662">
        <w:rPr>
          <w:rFonts w:ascii="Times New Roman" w:eastAsia="Times New Roman" w:hAnsi="Times New Roman" w:cs="Times New Roman"/>
          <w:color w:val="000000"/>
          <w:sz w:val="24"/>
          <w:szCs w:val="24"/>
        </w:rPr>
        <w:t xml:space="preserve"> relevant ministries on forms of endangering the information security of journalists and the media, including content on gender-specific risks</w:t>
      </w:r>
      <w:r w:rsidR="005E7883" w:rsidRPr="00D54662">
        <w:rPr>
          <w:rFonts w:ascii="Times New Roman" w:eastAsia="Times New Roman" w:hAnsi="Times New Roman" w:cs="Times New Roman"/>
          <w:color w:val="000000"/>
          <w:sz w:val="24"/>
          <w:szCs w:val="24"/>
        </w:rPr>
        <w:t>/</w:t>
      </w:r>
      <w:r w:rsidRPr="00D54662">
        <w:rPr>
          <w:rFonts w:ascii="Times New Roman" w:eastAsia="Times New Roman" w:hAnsi="Times New Roman" w:cs="Times New Roman"/>
          <w:color w:val="000000"/>
          <w:sz w:val="24"/>
          <w:szCs w:val="24"/>
        </w:rPr>
        <w:t>threa</w:t>
      </w:r>
      <w:r w:rsidR="00991BEA">
        <w:rPr>
          <w:rFonts w:ascii="Times New Roman" w:eastAsia="Times New Roman" w:hAnsi="Times New Roman" w:cs="Times New Roman"/>
          <w:color w:val="000000"/>
          <w:sz w:val="24"/>
          <w:szCs w:val="24"/>
        </w:rPr>
        <w:t>ts.</w:t>
      </w:r>
      <w:proofErr w:type="gramEnd"/>
    </w:p>
    <w:p w:rsidR="00E72F4A" w:rsidRDefault="00E72F4A" w:rsidP="00E72F4A">
      <w:pPr>
        <w:spacing w:after="0" w:line="240" w:lineRule="auto"/>
        <w:ind w:left="426"/>
        <w:jc w:val="bot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By the decision of the Government </w:t>
      </w:r>
      <w:r w:rsidR="005E7883" w:rsidRPr="00D54662">
        <w:rPr>
          <w:rFonts w:ascii="Times New Roman" w:eastAsia="Times New Roman" w:hAnsi="Times New Roman" w:cs="Times New Roman"/>
          <w:color w:val="000000"/>
          <w:sz w:val="24"/>
          <w:szCs w:val="24"/>
        </w:rPr>
        <w:t>dated</w:t>
      </w:r>
      <w:r w:rsidRPr="00D54662">
        <w:rPr>
          <w:rFonts w:ascii="Times New Roman" w:eastAsia="Times New Roman" w:hAnsi="Times New Roman" w:cs="Times New Roman"/>
          <w:color w:val="000000"/>
          <w:sz w:val="24"/>
          <w:szCs w:val="24"/>
        </w:rPr>
        <w:t xml:space="preserve"> 10</w:t>
      </w:r>
      <w:r w:rsidR="005E7883" w:rsidRPr="00D54662">
        <w:rPr>
          <w:rFonts w:ascii="Times New Roman" w:eastAsia="Times New Roman" w:hAnsi="Times New Roman" w:cs="Times New Roman"/>
          <w:color w:val="000000"/>
          <w:sz w:val="24"/>
          <w:szCs w:val="24"/>
        </w:rPr>
        <w:t xml:space="preserve"> December 2020</w:t>
      </w:r>
      <w:r w:rsidRPr="00D54662">
        <w:rPr>
          <w:rFonts w:ascii="Times New Roman" w:eastAsia="Times New Roman" w:hAnsi="Times New Roman" w:cs="Times New Roman"/>
          <w:color w:val="000000"/>
          <w:sz w:val="24"/>
          <w:szCs w:val="24"/>
        </w:rPr>
        <w:t xml:space="preserve">, a </w:t>
      </w:r>
      <w:r w:rsidR="009E18EF" w:rsidRPr="00D54662">
        <w:rPr>
          <w:rFonts w:ascii="Times New Roman" w:eastAsia="Times New Roman" w:hAnsi="Times New Roman" w:cs="Times New Roman"/>
          <w:color w:val="000000"/>
          <w:sz w:val="24"/>
          <w:szCs w:val="24"/>
          <w:lang w:val="sr-Cyrl-RS"/>
        </w:rPr>
        <w:t>Working Group for Security and Protection of Journalists</w:t>
      </w:r>
      <w:r w:rsidR="009E18EF" w:rsidRPr="00D54662">
        <w:rPr>
          <w:rFonts w:ascii="Times New Roman" w:eastAsia="Times New Roman" w:hAnsi="Times New Roman" w:cs="Times New Roman"/>
          <w:color w:val="000000"/>
          <w:sz w:val="24"/>
          <w:szCs w:val="24"/>
          <w:vertAlign w:val="superscript"/>
        </w:rPr>
        <w:t xml:space="preserve"> </w:t>
      </w:r>
      <w:r w:rsidR="00F230F3" w:rsidRPr="00B414AA">
        <w:rPr>
          <w:rStyle w:val="FootnoteReference"/>
          <w:rFonts w:ascii="Times New Roman" w:eastAsia="Times New Roman" w:hAnsi="Times New Roman" w:cs="Times New Roman"/>
          <w:color w:val="000000"/>
          <w:sz w:val="24"/>
          <w:szCs w:val="24"/>
        </w:rPr>
        <w:footnoteReference w:id="49"/>
      </w:r>
      <w:r w:rsidRPr="00D54662">
        <w:rPr>
          <w:rFonts w:ascii="Times New Roman" w:eastAsia="Times New Roman" w:hAnsi="Times New Roman" w:cs="Times New Roman"/>
          <w:color w:val="000000"/>
          <w:sz w:val="24"/>
          <w:szCs w:val="24"/>
        </w:rPr>
        <w:t xml:space="preserve"> </w:t>
      </w:r>
      <w:proofErr w:type="gramStart"/>
      <w:r w:rsidRPr="00D54662">
        <w:rPr>
          <w:rFonts w:ascii="Times New Roman" w:eastAsia="Times New Roman" w:hAnsi="Times New Roman" w:cs="Times New Roman"/>
          <w:color w:val="000000"/>
          <w:sz w:val="24"/>
          <w:szCs w:val="24"/>
        </w:rPr>
        <w:t>was formed</w:t>
      </w:r>
      <w:bookmarkStart w:id="47" w:name="_ftnref49"/>
      <w:bookmarkEnd w:id="47"/>
      <w:proofErr w:type="gramEnd"/>
      <w:r w:rsidR="0072625A"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task</w:t>
      </w:r>
      <w:r w:rsidR="0072625A" w:rsidRPr="00D54662">
        <w:rPr>
          <w:rFonts w:ascii="Times New Roman" w:eastAsia="Times New Roman" w:hAnsi="Times New Roman" w:cs="Times New Roman"/>
          <w:color w:val="000000"/>
          <w:sz w:val="24"/>
          <w:szCs w:val="24"/>
        </w:rPr>
        <w:t xml:space="preserve">ed with </w:t>
      </w:r>
      <w:r w:rsidRPr="00D54662">
        <w:rPr>
          <w:rFonts w:ascii="Times New Roman" w:eastAsia="Times New Roman" w:hAnsi="Times New Roman" w:cs="Times New Roman"/>
          <w:color w:val="000000"/>
          <w:sz w:val="24"/>
          <w:szCs w:val="24"/>
        </w:rPr>
        <w:t>raising the efficiency of response in cases of attacks on journalists as well as monitoring the actions taken to protect their safety. The working group consists of representatives of the Prime Minister's Office, the Ministries of Culture and Information, Foreign Affairs, Interior, Justice, European Integration, the </w:t>
      </w:r>
      <w:r w:rsidR="00062F5B" w:rsidRPr="00D54662">
        <w:rPr>
          <w:rFonts w:ascii="Times New Roman" w:eastAsia="Times New Roman" w:hAnsi="Times New Roman" w:cs="Times New Roman"/>
          <w:color w:val="000000"/>
          <w:sz w:val="24"/>
          <w:szCs w:val="24"/>
        </w:rPr>
        <w:t>Ombudsman</w:t>
      </w:r>
      <w:r w:rsidRPr="00D54662">
        <w:rPr>
          <w:rFonts w:ascii="Times New Roman" w:eastAsia="Times New Roman" w:hAnsi="Times New Roman" w:cs="Times New Roman"/>
          <w:color w:val="000000"/>
          <w:sz w:val="24"/>
          <w:szCs w:val="24"/>
        </w:rPr>
        <w:t>, the Republic Public Prosecutor's Office, the Association of Judges and Prosecutors, the Konr</w:t>
      </w:r>
      <w:r w:rsidR="00062F5B" w:rsidRPr="00D54662">
        <w:rPr>
          <w:rFonts w:ascii="Times New Roman" w:eastAsia="Times New Roman" w:hAnsi="Times New Roman" w:cs="Times New Roman"/>
          <w:color w:val="000000"/>
          <w:sz w:val="24"/>
          <w:szCs w:val="24"/>
        </w:rPr>
        <w:t>ad</w:t>
      </w:r>
      <w:r w:rsidRPr="00D54662">
        <w:rPr>
          <w:rFonts w:ascii="Times New Roman" w:eastAsia="Times New Roman" w:hAnsi="Times New Roman" w:cs="Times New Roman"/>
          <w:color w:val="000000"/>
          <w:sz w:val="24"/>
          <w:szCs w:val="24"/>
        </w:rPr>
        <w:t xml:space="preserve"> Adenauer Foundation and journa</w:t>
      </w:r>
      <w:r w:rsidR="009B302F" w:rsidRPr="00D54662">
        <w:rPr>
          <w:rFonts w:ascii="Times New Roman" w:eastAsia="Times New Roman" w:hAnsi="Times New Roman" w:cs="Times New Roman"/>
          <w:color w:val="000000"/>
          <w:sz w:val="24"/>
          <w:szCs w:val="24"/>
        </w:rPr>
        <w:t xml:space="preserve">lists and media associations. </w:t>
      </w:r>
      <w:r w:rsidRPr="00D54662">
        <w:rPr>
          <w:rFonts w:ascii="Times New Roman" w:eastAsia="Times New Roman" w:hAnsi="Times New Roman" w:cs="Times New Roman"/>
          <w:color w:val="000000"/>
          <w:sz w:val="24"/>
          <w:szCs w:val="24"/>
        </w:rPr>
        <w:t>The working group is obliged to submit a report on its work to the Prime Minister and Deputy Prime Minister and the Minister of Culture and Information at least once a month. One of the priority goals of this Working Group is to </w:t>
      </w:r>
      <w:r w:rsidRPr="00D54662">
        <w:rPr>
          <w:rFonts w:ascii="Times New Roman" w:eastAsia="Times New Roman" w:hAnsi="Times New Roman" w:cs="Times New Roman"/>
          <w:i/>
          <w:iCs/>
          <w:color w:val="000000"/>
          <w:sz w:val="24"/>
          <w:szCs w:val="24"/>
        </w:rPr>
        <w:t>establish a single database on attacks and pressures on journalists. </w:t>
      </w:r>
      <w:r w:rsidR="009E18EF" w:rsidRPr="00D54662">
        <w:rPr>
          <w:rFonts w:ascii="Times New Roman" w:eastAsia="Times New Roman" w:hAnsi="Times New Roman" w:cs="Times New Roman"/>
          <w:color w:val="000000"/>
          <w:sz w:val="24"/>
          <w:szCs w:val="24"/>
        </w:rPr>
        <w:t xml:space="preserve">It </w:t>
      </w:r>
      <w:proofErr w:type="gramStart"/>
      <w:r w:rsidR="009E18EF" w:rsidRPr="00D54662">
        <w:rPr>
          <w:rFonts w:ascii="Times New Roman" w:eastAsia="Times New Roman" w:hAnsi="Times New Roman" w:cs="Times New Roman"/>
          <w:color w:val="000000"/>
          <w:sz w:val="24"/>
          <w:szCs w:val="24"/>
        </w:rPr>
        <w:t>is planned</w:t>
      </w:r>
      <w:proofErr w:type="gramEnd"/>
      <w:r w:rsidR="009E18EF" w:rsidRPr="00D54662">
        <w:rPr>
          <w:rFonts w:ascii="Times New Roman" w:eastAsia="Times New Roman" w:hAnsi="Times New Roman" w:cs="Times New Roman"/>
          <w:color w:val="000000"/>
          <w:sz w:val="24"/>
          <w:szCs w:val="24"/>
        </w:rPr>
        <w:t xml:space="preserve"> that this data</w:t>
      </w:r>
      <w:r w:rsidRPr="00D54662">
        <w:rPr>
          <w:rFonts w:ascii="Times New Roman" w:eastAsia="Times New Roman" w:hAnsi="Times New Roman" w:cs="Times New Roman"/>
          <w:color w:val="000000"/>
          <w:sz w:val="24"/>
          <w:szCs w:val="24"/>
        </w:rPr>
        <w:t>base, as a type of systemic support for the work and independence of journalists, will be oper</w:t>
      </w:r>
      <w:r w:rsidR="00D75C53" w:rsidRPr="00D54662">
        <w:rPr>
          <w:rFonts w:ascii="Times New Roman" w:eastAsia="Times New Roman" w:hAnsi="Times New Roman" w:cs="Times New Roman"/>
          <w:color w:val="000000"/>
          <w:sz w:val="24"/>
          <w:szCs w:val="24"/>
        </w:rPr>
        <w:t>ational during the current 2021</w:t>
      </w:r>
      <w:r w:rsidRPr="00D54662">
        <w:rPr>
          <w:rFonts w:ascii="Times New Roman" w:eastAsia="Times New Roman" w:hAnsi="Times New Roman" w:cs="Times New Roman"/>
          <w:color w:val="000000"/>
          <w:sz w:val="24"/>
          <w:szCs w:val="24"/>
        </w:rPr>
        <w:t>.</w:t>
      </w:r>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At the initiative of this Working Group, on 1</w:t>
      </w:r>
      <w:r w:rsidR="009E18EF" w:rsidRPr="00D54662">
        <w:rPr>
          <w:rFonts w:ascii="Times New Roman" w:eastAsia="Times New Roman" w:hAnsi="Times New Roman" w:cs="Times New Roman"/>
          <w:color w:val="000000"/>
          <w:sz w:val="24"/>
          <w:szCs w:val="24"/>
        </w:rPr>
        <w:t xml:space="preserve"> March</w:t>
      </w:r>
      <w:r w:rsidRPr="00D54662">
        <w:rPr>
          <w:rFonts w:ascii="Times New Roman" w:eastAsia="Times New Roman" w:hAnsi="Times New Roman" w:cs="Times New Roman"/>
          <w:color w:val="000000"/>
          <w:sz w:val="24"/>
          <w:szCs w:val="24"/>
        </w:rPr>
        <w:t xml:space="preserve"> 2021, the SOS </w:t>
      </w:r>
      <w:r w:rsidR="002D3FA1" w:rsidRPr="00D54662">
        <w:rPr>
          <w:rFonts w:ascii="Times New Roman" w:eastAsia="Times New Roman" w:hAnsi="Times New Roman" w:cs="Times New Roman"/>
          <w:color w:val="000000"/>
          <w:sz w:val="24"/>
          <w:szCs w:val="24"/>
        </w:rPr>
        <w:t>telephone number</w:t>
      </w:r>
      <w:r w:rsidRPr="00D54662">
        <w:rPr>
          <w:rFonts w:ascii="Times New Roman" w:eastAsia="Times New Roman" w:hAnsi="Times New Roman" w:cs="Times New Roman"/>
          <w:color w:val="000000"/>
          <w:sz w:val="24"/>
          <w:szCs w:val="24"/>
        </w:rPr>
        <w:t xml:space="preserve"> (0800 100 115) </w:t>
      </w:r>
      <w:r w:rsidR="000166CF" w:rsidRPr="00D54662">
        <w:rPr>
          <w:rFonts w:ascii="Times New Roman" w:eastAsia="Times New Roman" w:hAnsi="Times New Roman" w:cs="Times New Roman"/>
          <w:color w:val="000000"/>
          <w:sz w:val="24"/>
          <w:szCs w:val="24"/>
        </w:rPr>
        <w:t>was introduced</w:t>
      </w:r>
      <w:r w:rsidRPr="00D54662">
        <w:rPr>
          <w:rFonts w:ascii="Times New Roman" w:eastAsia="Times New Roman" w:hAnsi="Times New Roman" w:cs="Times New Roman"/>
          <w:color w:val="000000"/>
          <w:sz w:val="24"/>
          <w:szCs w:val="24"/>
        </w:rPr>
        <w:t>, which is intended for all journalists who believe that their safety is endangered. The portal (bezbedninovinari.rs) has started working, which aims to provide as much information as possible in one place, which is of key importance for the work of journalists and editors.</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Minister</w:t>
      </w:r>
      <w:r w:rsidR="000255ED" w:rsidRPr="00D54662">
        <w:rPr>
          <w:rFonts w:ascii="Times New Roman" w:eastAsia="Times New Roman" w:hAnsi="Times New Roman" w:cs="Times New Roman"/>
          <w:color w:val="000000"/>
          <w:sz w:val="24"/>
          <w:szCs w:val="24"/>
        </w:rPr>
        <w:t xml:space="preserve"> of Interior</w:t>
      </w:r>
      <w:r w:rsidRPr="00D54662">
        <w:rPr>
          <w:rFonts w:ascii="Times New Roman" w:eastAsia="Times New Roman" w:hAnsi="Times New Roman" w:cs="Times New Roman"/>
          <w:color w:val="000000"/>
          <w:sz w:val="24"/>
          <w:szCs w:val="24"/>
        </w:rPr>
        <w:t xml:space="preserve"> brought</w:t>
      </w:r>
      <w:r w:rsidR="00482357" w:rsidRPr="00D54662">
        <w:rPr>
          <w:rFonts w:ascii="Times New Roman" w:eastAsia="Times New Roman" w:hAnsi="Times New Roman" w:cs="Times New Roman"/>
          <w:color w:val="000000"/>
          <w:sz w:val="24"/>
          <w:szCs w:val="24"/>
        </w:rPr>
        <w:t> o</w:t>
      </w:r>
      <w:r w:rsidRPr="00D54662">
        <w:rPr>
          <w:rFonts w:ascii="Times New Roman" w:eastAsia="Times New Roman" w:hAnsi="Times New Roman" w:cs="Times New Roman"/>
          <w:color w:val="000000"/>
          <w:sz w:val="24"/>
          <w:szCs w:val="24"/>
        </w:rPr>
        <w:t>n 2</w:t>
      </w:r>
      <w:r w:rsidR="000255ED" w:rsidRPr="00D54662">
        <w:rPr>
          <w:rFonts w:ascii="Times New Roman" w:eastAsia="Times New Roman" w:hAnsi="Times New Roman" w:cs="Times New Roman"/>
          <w:color w:val="000000"/>
          <w:sz w:val="24"/>
          <w:szCs w:val="24"/>
        </w:rPr>
        <w:t xml:space="preserve"> May</w:t>
      </w:r>
      <w:r w:rsidRPr="00D54662">
        <w:rPr>
          <w:rFonts w:ascii="Times New Roman" w:eastAsia="Times New Roman" w:hAnsi="Times New Roman" w:cs="Times New Roman"/>
          <w:color w:val="000000"/>
          <w:sz w:val="24"/>
          <w:szCs w:val="24"/>
        </w:rPr>
        <w:t> </w:t>
      </w:r>
      <w:r w:rsidR="000255ED" w:rsidRPr="00D54662">
        <w:rPr>
          <w:rFonts w:ascii="Times New Roman" w:eastAsia="Times New Roman" w:hAnsi="Times New Roman" w:cs="Times New Roman"/>
          <w:color w:val="000000"/>
          <w:sz w:val="24"/>
          <w:szCs w:val="24"/>
        </w:rPr>
        <w:t>2</w:t>
      </w:r>
      <w:r w:rsidRPr="00D54662">
        <w:rPr>
          <w:rFonts w:ascii="Times New Roman" w:eastAsia="Times New Roman" w:hAnsi="Times New Roman" w:cs="Times New Roman"/>
          <w:color w:val="000000"/>
          <w:sz w:val="24"/>
          <w:szCs w:val="24"/>
        </w:rPr>
        <w:t>019 the </w:t>
      </w:r>
      <w:r w:rsidRPr="00D54662">
        <w:rPr>
          <w:rFonts w:ascii="Times New Roman" w:eastAsia="Times New Roman" w:hAnsi="Times New Roman" w:cs="Times New Roman"/>
          <w:i/>
          <w:iCs/>
          <w:color w:val="000000"/>
          <w:sz w:val="24"/>
          <w:szCs w:val="24"/>
        </w:rPr>
        <w:t xml:space="preserve">Instruction on the conduct of police officers in cases when committed criminal offense or misdemeanor </w:t>
      </w:r>
      <w:r w:rsidR="00375885" w:rsidRPr="00D54662">
        <w:rPr>
          <w:rFonts w:ascii="Times New Roman" w:eastAsia="Times New Roman" w:hAnsi="Times New Roman" w:cs="Times New Roman"/>
          <w:i/>
          <w:iCs/>
          <w:color w:val="000000"/>
          <w:sz w:val="24"/>
          <w:szCs w:val="24"/>
        </w:rPr>
        <w:t>affected</w:t>
      </w:r>
      <w:r w:rsidRPr="00D54662">
        <w:rPr>
          <w:rFonts w:ascii="Times New Roman" w:eastAsia="Times New Roman" w:hAnsi="Times New Roman" w:cs="Times New Roman"/>
          <w:i/>
          <w:iCs/>
          <w:color w:val="000000"/>
          <w:sz w:val="24"/>
          <w:szCs w:val="24"/>
        </w:rPr>
        <w:t xml:space="preserve"> persons performing activities of pub</w:t>
      </w:r>
      <w:r w:rsidR="00375885" w:rsidRPr="00D54662">
        <w:rPr>
          <w:rFonts w:ascii="Times New Roman" w:eastAsia="Times New Roman" w:hAnsi="Times New Roman" w:cs="Times New Roman"/>
          <w:i/>
          <w:iCs/>
          <w:color w:val="000000"/>
          <w:sz w:val="24"/>
          <w:szCs w:val="24"/>
        </w:rPr>
        <w:t>lic interest in the field of information</w:t>
      </w:r>
      <w:r w:rsidRPr="00D54662">
        <w:rPr>
          <w:rFonts w:ascii="Times New Roman" w:eastAsia="Times New Roman" w:hAnsi="Times New Roman" w:cs="Times New Roman"/>
          <w:color w:val="000000"/>
          <w:sz w:val="24"/>
          <w:szCs w:val="24"/>
        </w:rPr>
        <w:t xml:space="preserve">. This instruction regulates in more detail the actions of police officers in cases when </w:t>
      </w:r>
      <w:proofErr w:type="gramStart"/>
      <w:r w:rsidRPr="00D54662">
        <w:rPr>
          <w:rFonts w:ascii="Times New Roman" w:eastAsia="Times New Roman" w:hAnsi="Times New Roman" w:cs="Times New Roman"/>
          <w:color w:val="000000"/>
          <w:sz w:val="24"/>
          <w:szCs w:val="24"/>
        </w:rPr>
        <w:t xml:space="preserve">persons who perform tasks of public importance in the field of information have been </w:t>
      </w:r>
      <w:r w:rsidR="00375885" w:rsidRPr="00D54662">
        <w:rPr>
          <w:rFonts w:ascii="Times New Roman" w:eastAsia="Times New Roman" w:hAnsi="Times New Roman" w:cs="Times New Roman"/>
          <w:color w:val="000000"/>
          <w:sz w:val="24"/>
          <w:szCs w:val="24"/>
        </w:rPr>
        <w:t>negatively affected</w:t>
      </w:r>
      <w:r w:rsidRPr="00D54662">
        <w:rPr>
          <w:rFonts w:ascii="Times New Roman" w:eastAsia="Times New Roman" w:hAnsi="Times New Roman" w:cs="Times New Roman"/>
          <w:color w:val="000000"/>
          <w:sz w:val="24"/>
          <w:szCs w:val="24"/>
        </w:rPr>
        <w:t xml:space="preserve"> by a criminal offense or misdemeanor, in connection with the tasks they perform</w:t>
      </w:r>
      <w:proofErr w:type="gramEnd"/>
      <w:r w:rsidRPr="00D54662">
        <w:rPr>
          <w:rFonts w:ascii="Times New Roman" w:eastAsia="Times New Roman" w:hAnsi="Times New Roman" w:cs="Times New Roman"/>
          <w:color w:val="000000"/>
          <w:sz w:val="24"/>
          <w:szCs w:val="24"/>
        </w:rPr>
        <w:t>. In that sense, 99 police officers from all police directora</w:t>
      </w:r>
      <w:r w:rsidR="00375885" w:rsidRPr="00D54662">
        <w:rPr>
          <w:rFonts w:ascii="Times New Roman" w:eastAsia="Times New Roman" w:hAnsi="Times New Roman" w:cs="Times New Roman"/>
          <w:color w:val="000000"/>
          <w:sz w:val="24"/>
          <w:szCs w:val="24"/>
        </w:rPr>
        <w:t xml:space="preserve">tes of the Ministry of Interior </w:t>
      </w:r>
      <w:proofErr w:type="gramStart"/>
      <w:r w:rsidRPr="00D54662">
        <w:rPr>
          <w:rFonts w:ascii="Times New Roman" w:eastAsia="Times New Roman" w:hAnsi="Times New Roman" w:cs="Times New Roman"/>
          <w:color w:val="000000"/>
          <w:sz w:val="24"/>
          <w:szCs w:val="24"/>
        </w:rPr>
        <w:t>have been appointed</w:t>
      </w:r>
      <w:proofErr w:type="gramEnd"/>
      <w:r w:rsidRPr="00D54662">
        <w:rPr>
          <w:rFonts w:ascii="Times New Roman" w:eastAsia="Times New Roman" w:hAnsi="Times New Roman" w:cs="Times New Roman"/>
          <w:color w:val="000000"/>
          <w:sz w:val="24"/>
          <w:szCs w:val="24"/>
        </w:rPr>
        <w:t xml:space="preserve"> as contact persons.</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EB071A"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The General </w:t>
      </w:r>
      <w:r w:rsidR="00AE34E6" w:rsidRPr="00D54662">
        <w:rPr>
          <w:rFonts w:ascii="Times New Roman" w:eastAsia="Times New Roman" w:hAnsi="Times New Roman" w:cs="Times New Roman"/>
          <w:color w:val="000000"/>
          <w:sz w:val="24"/>
          <w:szCs w:val="24"/>
        </w:rPr>
        <w:t xml:space="preserve">Mandatory instruction of the Republic Public Prosecutor's Office No. 10/20 </w:t>
      </w:r>
      <w:r w:rsidRPr="00D54662">
        <w:rPr>
          <w:rFonts w:ascii="Times New Roman" w:eastAsia="Times New Roman" w:hAnsi="Times New Roman" w:cs="Times New Roman"/>
          <w:color w:val="000000"/>
          <w:sz w:val="24"/>
          <w:szCs w:val="24"/>
        </w:rPr>
        <w:t>of</w:t>
      </w:r>
      <w:r w:rsidR="00AE34E6" w:rsidRPr="00D54662">
        <w:rPr>
          <w:rFonts w:ascii="Times New Roman" w:eastAsia="Times New Roman" w:hAnsi="Times New Roman" w:cs="Times New Roman"/>
          <w:color w:val="000000"/>
          <w:sz w:val="24"/>
          <w:szCs w:val="24"/>
        </w:rPr>
        <w:t xml:space="preserve"> 24</w:t>
      </w:r>
      <w:r w:rsidRPr="00D54662">
        <w:rPr>
          <w:rFonts w:ascii="Times New Roman" w:eastAsia="Times New Roman" w:hAnsi="Times New Roman" w:cs="Times New Roman"/>
          <w:color w:val="000000"/>
          <w:sz w:val="24"/>
          <w:szCs w:val="24"/>
        </w:rPr>
        <w:t xml:space="preserve"> December </w:t>
      </w:r>
      <w:r w:rsidR="00AE34E6" w:rsidRPr="00D54662">
        <w:rPr>
          <w:rFonts w:ascii="Times New Roman" w:eastAsia="Times New Roman" w:hAnsi="Times New Roman" w:cs="Times New Roman"/>
          <w:color w:val="000000"/>
          <w:sz w:val="24"/>
          <w:szCs w:val="24"/>
        </w:rPr>
        <w:t>2020</w:t>
      </w:r>
      <w:r w:rsidRPr="00D54662">
        <w:rPr>
          <w:rFonts w:ascii="Times New Roman" w:eastAsia="Times New Roman" w:hAnsi="Times New Roman" w:cs="Times New Roman"/>
          <w:color w:val="000000"/>
          <w:sz w:val="24"/>
          <w:szCs w:val="24"/>
        </w:rPr>
        <w:t xml:space="preserve"> helped improve </w:t>
      </w:r>
      <w:r w:rsidR="00AE34E6" w:rsidRPr="00D54662">
        <w:rPr>
          <w:rFonts w:ascii="Times New Roman" w:eastAsia="Times New Roman" w:hAnsi="Times New Roman" w:cs="Times New Roman"/>
          <w:color w:val="000000"/>
          <w:sz w:val="24"/>
          <w:szCs w:val="24"/>
        </w:rPr>
        <w:t xml:space="preserve">the instruction from 2015 </w:t>
      </w:r>
      <w:r w:rsidRPr="00D54662">
        <w:rPr>
          <w:rFonts w:ascii="Times New Roman" w:eastAsia="Times New Roman" w:hAnsi="Times New Roman" w:cs="Times New Roman"/>
          <w:color w:val="000000"/>
          <w:sz w:val="24"/>
          <w:szCs w:val="24"/>
        </w:rPr>
        <w:t>by</w:t>
      </w:r>
      <w:r w:rsidR="00AE34E6"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defining a</w:t>
      </w:r>
      <w:r w:rsidR="00AE34E6" w:rsidRPr="00D54662">
        <w:rPr>
          <w:rFonts w:ascii="Times New Roman" w:eastAsia="Times New Roman" w:hAnsi="Times New Roman" w:cs="Times New Roman"/>
          <w:color w:val="000000"/>
          <w:sz w:val="24"/>
          <w:szCs w:val="24"/>
        </w:rPr>
        <w:t xml:space="preserve"> list of criminal </w:t>
      </w:r>
      <w:r w:rsidRPr="00D54662">
        <w:rPr>
          <w:rFonts w:ascii="Times New Roman" w:eastAsia="Times New Roman" w:hAnsi="Times New Roman" w:cs="Times New Roman"/>
          <w:color w:val="000000"/>
          <w:sz w:val="24"/>
          <w:szCs w:val="24"/>
        </w:rPr>
        <w:t>offenses</w:t>
      </w:r>
      <w:r w:rsidR="00AE34E6" w:rsidRPr="00D54662">
        <w:rPr>
          <w:rFonts w:ascii="Times New Roman" w:eastAsia="Times New Roman" w:hAnsi="Times New Roman" w:cs="Times New Roman"/>
          <w:color w:val="000000"/>
          <w:sz w:val="24"/>
          <w:szCs w:val="24"/>
        </w:rPr>
        <w:t xml:space="preserve"> that </w:t>
      </w:r>
      <w:proofErr w:type="gramStart"/>
      <w:r w:rsidR="00AE34E6" w:rsidRPr="00D54662">
        <w:rPr>
          <w:rFonts w:ascii="Times New Roman" w:eastAsia="Times New Roman" w:hAnsi="Times New Roman" w:cs="Times New Roman"/>
          <w:color w:val="000000"/>
          <w:sz w:val="24"/>
          <w:szCs w:val="24"/>
        </w:rPr>
        <w:t xml:space="preserve">can be </w:t>
      </w:r>
      <w:r w:rsidRPr="00D54662">
        <w:rPr>
          <w:rFonts w:ascii="Times New Roman" w:eastAsia="Times New Roman" w:hAnsi="Times New Roman" w:cs="Times New Roman"/>
          <w:color w:val="000000"/>
          <w:sz w:val="24"/>
          <w:szCs w:val="24"/>
        </w:rPr>
        <w:t>considered</w:t>
      </w:r>
      <w:proofErr w:type="gramEnd"/>
      <w:r w:rsidRPr="00D54662">
        <w:rPr>
          <w:rFonts w:ascii="Times New Roman" w:eastAsia="Times New Roman" w:hAnsi="Times New Roman" w:cs="Times New Roman"/>
          <w:color w:val="000000"/>
          <w:sz w:val="24"/>
          <w:szCs w:val="24"/>
        </w:rPr>
        <w:t xml:space="preserve"> as most conducive to</w:t>
      </w:r>
      <w:r w:rsidR="00AE34E6" w:rsidRPr="00D54662">
        <w:rPr>
          <w:rFonts w:ascii="Times New Roman" w:eastAsia="Times New Roman" w:hAnsi="Times New Roman" w:cs="Times New Roman"/>
          <w:color w:val="000000"/>
          <w:sz w:val="24"/>
          <w:szCs w:val="24"/>
        </w:rPr>
        <w:t xml:space="preserve"> endangering the safety of journalists.</w:t>
      </w:r>
      <w:r w:rsidRPr="00D54662">
        <w:rPr>
          <w:rFonts w:ascii="Times New Roman" w:eastAsia="Times New Roman" w:hAnsi="Times New Roman" w:cs="Times New Roman"/>
          <w:color w:val="000000"/>
          <w:sz w:val="24"/>
          <w:szCs w:val="24"/>
        </w:rPr>
        <w:t xml:space="preserve"> </w:t>
      </w:r>
      <w:r w:rsidR="00AE34E6" w:rsidRPr="00D54662">
        <w:rPr>
          <w:rFonts w:ascii="Times New Roman" w:eastAsia="Times New Roman" w:hAnsi="Times New Roman" w:cs="Times New Roman"/>
          <w:color w:val="000000"/>
          <w:sz w:val="24"/>
          <w:szCs w:val="24"/>
        </w:rPr>
        <w:t> This instruction, among other things, ordered the urgent action of public prosecutor's offices in cases i</w:t>
      </w:r>
      <w:r w:rsidRPr="00D54662">
        <w:rPr>
          <w:rFonts w:ascii="Times New Roman" w:eastAsia="Times New Roman" w:hAnsi="Times New Roman" w:cs="Times New Roman"/>
          <w:color w:val="000000"/>
          <w:sz w:val="24"/>
          <w:szCs w:val="24"/>
        </w:rPr>
        <w:t xml:space="preserve">n which the injured party, </w:t>
      </w:r>
      <w:r w:rsidR="0018266C" w:rsidRPr="00D54662">
        <w:rPr>
          <w:rFonts w:ascii="Times New Roman" w:eastAsia="Times New Roman" w:hAnsi="Times New Roman" w:cs="Times New Roman"/>
          <w:color w:val="000000"/>
          <w:sz w:val="24"/>
          <w:szCs w:val="24"/>
        </w:rPr>
        <w:t>i.e.</w:t>
      </w:r>
      <w:r w:rsidRPr="00D54662">
        <w:rPr>
          <w:rFonts w:ascii="Times New Roman" w:eastAsia="Times New Roman" w:hAnsi="Times New Roman" w:cs="Times New Roman"/>
          <w:color w:val="000000"/>
          <w:sz w:val="24"/>
          <w:szCs w:val="24"/>
        </w:rPr>
        <w:t> victim of committed criminal offense is the person</w:t>
      </w:r>
      <w:r w:rsidR="00AE34E6" w:rsidRPr="00D54662">
        <w:rPr>
          <w:rFonts w:ascii="Times New Roman" w:eastAsia="Times New Roman" w:hAnsi="Times New Roman" w:cs="Times New Roman"/>
          <w:color w:val="000000"/>
          <w:sz w:val="24"/>
          <w:szCs w:val="24"/>
        </w:rPr>
        <w:t xml:space="preserve"> who perform</w:t>
      </w:r>
      <w:r w:rsidRPr="00D54662">
        <w:rPr>
          <w:rFonts w:ascii="Times New Roman" w:eastAsia="Times New Roman" w:hAnsi="Times New Roman" w:cs="Times New Roman"/>
          <w:color w:val="000000"/>
          <w:sz w:val="24"/>
          <w:szCs w:val="24"/>
        </w:rPr>
        <w:t>s the</w:t>
      </w:r>
      <w:r w:rsidR="00AE34E6" w:rsidRPr="00D54662">
        <w:rPr>
          <w:rFonts w:ascii="Times New Roman" w:eastAsia="Times New Roman" w:hAnsi="Times New Roman" w:cs="Times New Roman"/>
          <w:color w:val="000000"/>
          <w:sz w:val="24"/>
          <w:szCs w:val="24"/>
        </w:rPr>
        <w:t xml:space="preserve"> tasks of public importance in the field of information, and in connection with the </w:t>
      </w:r>
      <w:proofErr w:type="gramStart"/>
      <w:r w:rsidR="00AE34E6" w:rsidRPr="00D54662">
        <w:rPr>
          <w:rFonts w:ascii="Times New Roman" w:eastAsia="Times New Roman" w:hAnsi="Times New Roman" w:cs="Times New Roman"/>
          <w:color w:val="000000"/>
          <w:sz w:val="24"/>
          <w:szCs w:val="24"/>
        </w:rPr>
        <w:t>tasks</w:t>
      </w:r>
      <w:proofErr w:type="gramEnd"/>
      <w:r w:rsidR="00AE34E6" w:rsidRPr="00D54662">
        <w:rPr>
          <w:rFonts w:ascii="Times New Roman" w:eastAsia="Times New Roman" w:hAnsi="Times New Roman" w:cs="Times New Roman"/>
          <w:color w:val="000000"/>
          <w:sz w:val="24"/>
          <w:szCs w:val="24"/>
        </w:rPr>
        <w:t xml:space="preserve"> they perform. </w:t>
      </w:r>
      <w:proofErr w:type="gramStart"/>
      <w:r w:rsidR="00AE34E6" w:rsidRPr="00D54662">
        <w:rPr>
          <w:rFonts w:ascii="Times New Roman" w:eastAsia="Times New Roman" w:hAnsi="Times New Roman" w:cs="Times New Roman"/>
          <w:color w:val="000000"/>
          <w:sz w:val="24"/>
          <w:szCs w:val="24"/>
        </w:rPr>
        <w:t xml:space="preserve">Urgency is reflected in setting deadlines of no later than 24 hours for assigning cases to </w:t>
      </w:r>
      <w:r w:rsidRPr="00D54662">
        <w:rPr>
          <w:rFonts w:ascii="Times New Roman" w:eastAsia="Times New Roman" w:hAnsi="Times New Roman" w:cs="Times New Roman"/>
          <w:color w:val="000000"/>
          <w:sz w:val="24"/>
          <w:szCs w:val="24"/>
        </w:rPr>
        <w:t>review</w:t>
      </w:r>
      <w:r w:rsidR="00AE34E6" w:rsidRPr="00D54662">
        <w:rPr>
          <w:rFonts w:ascii="Times New Roman" w:eastAsia="Times New Roman" w:hAnsi="Times New Roman" w:cs="Times New Roman"/>
          <w:color w:val="000000"/>
          <w:sz w:val="24"/>
          <w:szCs w:val="24"/>
        </w:rPr>
        <w:t xml:space="preserve"> from the moment of a criminal </w:t>
      </w:r>
      <w:r w:rsidRPr="00D54662">
        <w:rPr>
          <w:rFonts w:ascii="Times New Roman" w:eastAsia="Times New Roman" w:hAnsi="Times New Roman" w:cs="Times New Roman"/>
          <w:color w:val="000000"/>
          <w:sz w:val="24"/>
          <w:szCs w:val="24"/>
        </w:rPr>
        <w:t>charges being filled</w:t>
      </w:r>
      <w:r w:rsidR="00AE34E6" w:rsidRPr="00D54662">
        <w:rPr>
          <w:rFonts w:ascii="Times New Roman" w:eastAsia="Times New Roman" w:hAnsi="Times New Roman" w:cs="Times New Roman"/>
          <w:color w:val="000000"/>
          <w:sz w:val="24"/>
          <w:szCs w:val="24"/>
        </w:rPr>
        <w:t xml:space="preserve"> or notification of a possible crime, as well as a maximum of 48 hours for taking the first prosecutorial action in these cases, with mandatory contacting</w:t>
      </w:r>
      <w:r w:rsidR="000B4411" w:rsidRPr="00D54662">
        <w:rPr>
          <w:rFonts w:ascii="Times New Roman" w:eastAsia="Times New Roman" w:hAnsi="Times New Roman" w:cs="Times New Roman"/>
          <w:color w:val="000000"/>
          <w:sz w:val="24"/>
          <w:szCs w:val="24"/>
        </w:rPr>
        <w:t xml:space="preserve"> of</w:t>
      </w:r>
      <w:r w:rsidR="00AE34E6" w:rsidRPr="00D54662">
        <w:rPr>
          <w:rFonts w:ascii="Times New Roman" w:eastAsia="Times New Roman" w:hAnsi="Times New Roman" w:cs="Times New Roman"/>
          <w:color w:val="000000"/>
          <w:sz w:val="24"/>
          <w:szCs w:val="24"/>
        </w:rPr>
        <w:t xml:space="preserve"> the injured</w:t>
      </w:r>
      <w:r w:rsidR="00586143" w:rsidRPr="00D54662">
        <w:rPr>
          <w:rFonts w:ascii="Times New Roman" w:eastAsia="Times New Roman" w:hAnsi="Times New Roman" w:cs="Times New Roman"/>
          <w:color w:val="000000"/>
          <w:sz w:val="24"/>
          <w:szCs w:val="24"/>
        </w:rPr>
        <w:t xml:space="preserve"> party, </w:t>
      </w:r>
      <w:r w:rsidR="0018266C" w:rsidRPr="00D54662">
        <w:rPr>
          <w:rFonts w:ascii="Times New Roman" w:eastAsia="Times New Roman" w:hAnsi="Times New Roman" w:cs="Times New Roman"/>
          <w:color w:val="000000"/>
          <w:sz w:val="24"/>
          <w:szCs w:val="24"/>
        </w:rPr>
        <w:t>i.e.</w:t>
      </w:r>
      <w:r w:rsidR="00AE34E6" w:rsidRPr="00D54662">
        <w:rPr>
          <w:rFonts w:ascii="Times New Roman" w:eastAsia="Times New Roman" w:hAnsi="Times New Roman" w:cs="Times New Roman"/>
          <w:color w:val="000000"/>
          <w:sz w:val="24"/>
          <w:szCs w:val="24"/>
        </w:rPr>
        <w:t xml:space="preserve"> </w:t>
      </w:r>
      <w:r w:rsidR="00586143" w:rsidRPr="00D54662">
        <w:rPr>
          <w:rFonts w:ascii="Times New Roman" w:eastAsia="Times New Roman" w:hAnsi="Times New Roman" w:cs="Times New Roman"/>
          <w:color w:val="000000"/>
          <w:sz w:val="24"/>
          <w:szCs w:val="24"/>
        </w:rPr>
        <w:t>the journalist</w:t>
      </w:r>
      <w:r w:rsidR="00AE34E6" w:rsidRPr="00D54662">
        <w:rPr>
          <w:rFonts w:ascii="Times New Roman" w:eastAsia="Times New Roman" w:hAnsi="Times New Roman" w:cs="Times New Roman"/>
          <w:color w:val="000000"/>
          <w:sz w:val="24"/>
          <w:szCs w:val="24"/>
        </w:rPr>
        <w:t>, for further cooperation.</w:t>
      </w:r>
      <w:proofErr w:type="gramEnd"/>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proofErr w:type="gramStart"/>
      <w:r w:rsidRPr="00D54662">
        <w:rPr>
          <w:rFonts w:ascii="Times New Roman" w:eastAsia="Times New Roman" w:hAnsi="Times New Roman" w:cs="Times New Roman"/>
          <w:color w:val="000000"/>
          <w:sz w:val="24"/>
          <w:szCs w:val="24"/>
        </w:rPr>
        <w:t xml:space="preserve">The instruction also envisages a significant expansion of the network of contact points for </w:t>
      </w:r>
      <w:r w:rsidR="00586143" w:rsidRPr="00D54662">
        <w:rPr>
          <w:rFonts w:ascii="Times New Roman" w:eastAsia="Times New Roman" w:hAnsi="Times New Roman" w:cs="Times New Roman"/>
          <w:color w:val="000000"/>
          <w:sz w:val="24"/>
          <w:szCs w:val="24"/>
        </w:rPr>
        <w:t>prosecuting the</w:t>
      </w:r>
      <w:r w:rsidRPr="00D54662">
        <w:rPr>
          <w:rFonts w:ascii="Times New Roman" w:eastAsia="Times New Roman" w:hAnsi="Times New Roman" w:cs="Times New Roman"/>
          <w:color w:val="000000"/>
          <w:sz w:val="24"/>
          <w:szCs w:val="24"/>
        </w:rPr>
        <w:t xml:space="preserve"> cases in which journalists and media </w:t>
      </w:r>
      <w:r w:rsidR="00586143" w:rsidRPr="00D54662">
        <w:rPr>
          <w:rFonts w:ascii="Times New Roman" w:eastAsia="Times New Roman" w:hAnsi="Times New Roman" w:cs="Times New Roman"/>
          <w:color w:val="000000"/>
          <w:sz w:val="24"/>
          <w:szCs w:val="24"/>
        </w:rPr>
        <w:t>professionals</w:t>
      </w:r>
      <w:r w:rsidRPr="00D54662">
        <w:rPr>
          <w:rFonts w:ascii="Times New Roman" w:eastAsia="Times New Roman" w:hAnsi="Times New Roman" w:cs="Times New Roman"/>
          <w:color w:val="000000"/>
          <w:sz w:val="24"/>
          <w:szCs w:val="24"/>
        </w:rPr>
        <w:t xml:space="preserve"> are endangered in connection with the work they perform, by ordering that a deputy public prosecutor must be appointed in each public prosecutor's office (a total of</w:t>
      </w:r>
      <w:r w:rsidR="00586143" w:rsidRPr="00D54662">
        <w:rPr>
          <w:rFonts w:ascii="Times New Roman" w:eastAsia="Times New Roman" w:hAnsi="Times New Roman" w:cs="Times New Roman"/>
          <w:color w:val="000000"/>
          <w:sz w:val="24"/>
          <w:szCs w:val="24"/>
        </w:rPr>
        <w:t xml:space="preserve"> 113 deputy public prosecutors),</w:t>
      </w:r>
      <w:r w:rsidRPr="00D54662">
        <w:rPr>
          <w:rFonts w:ascii="Times New Roman" w:eastAsia="Times New Roman" w:hAnsi="Times New Roman" w:cs="Times New Roman"/>
          <w:color w:val="000000"/>
          <w:sz w:val="24"/>
          <w:szCs w:val="24"/>
        </w:rPr>
        <w:t xml:space="preserve"> who will </w:t>
      </w:r>
      <w:r w:rsidR="00A32F4D" w:rsidRPr="00D54662">
        <w:rPr>
          <w:rFonts w:ascii="Times New Roman" w:eastAsia="Times New Roman" w:hAnsi="Times New Roman" w:cs="Times New Roman"/>
          <w:color w:val="000000"/>
          <w:sz w:val="24"/>
          <w:szCs w:val="24"/>
        </w:rPr>
        <w:t>prosecute</w:t>
      </w:r>
      <w:r w:rsidRPr="00D54662">
        <w:rPr>
          <w:rFonts w:ascii="Times New Roman" w:eastAsia="Times New Roman" w:hAnsi="Times New Roman" w:cs="Times New Roman"/>
          <w:color w:val="000000"/>
          <w:sz w:val="24"/>
          <w:szCs w:val="24"/>
        </w:rPr>
        <w:t xml:space="preserve"> in a specialized manner in these cases and who will cooperate both with the competent state bodies and with the authorized contact points on this issue on behalf of journalists' associations and media associations.</w:t>
      </w:r>
      <w:proofErr w:type="gramEnd"/>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Criminal Code, Article 138</w:t>
      </w:r>
      <w:r w:rsidR="00A32F4D" w:rsidRPr="00B414AA">
        <w:rPr>
          <w:rStyle w:val="FootnoteReference"/>
          <w:rFonts w:ascii="Times New Roman" w:eastAsia="Times New Roman" w:hAnsi="Times New Roman" w:cs="Times New Roman"/>
          <w:color w:val="000000"/>
          <w:sz w:val="24"/>
          <w:szCs w:val="24"/>
        </w:rPr>
        <w:footnoteReference w:id="50"/>
      </w:r>
      <w:r w:rsidR="00A32F4D" w:rsidRPr="00D54662">
        <w:rPr>
          <w:rFonts w:ascii="Times New Roman" w:eastAsia="Times New Roman" w:hAnsi="Times New Roman" w:cs="Times New Roman"/>
          <w:color w:val="000000"/>
          <w:sz w:val="24"/>
          <w:szCs w:val="24"/>
        </w:rPr>
        <w:t xml:space="preserve"> </w:t>
      </w:r>
      <w:bookmarkStart w:id="48" w:name="_ftnref50"/>
      <w:bookmarkEnd w:id="48"/>
      <w:r w:rsidRPr="00D54662">
        <w:rPr>
          <w:rFonts w:ascii="Times New Roman" w:eastAsia="Times New Roman" w:hAnsi="Times New Roman" w:cs="Times New Roman"/>
          <w:color w:val="000000"/>
          <w:sz w:val="24"/>
          <w:szCs w:val="24"/>
        </w:rPr>
        <w:t xml:space="preserve">codifies a security threat and a prison sentence of six months to five years for a person who endangers the security of a person by threatening to attack the life or body of </w:t>
      </w:r>
      <w:r w:rsidR="004A329F" w:rsidRPr="00D54662">
        <w:rPr>
          <w:rFonts w:ascii="Times New Roman" w:eastAsia="Times New Roman" w:hAnsi="Times New Roman" w:cs="Times New Roman"/>
          <w:color w:val="000000"/>
          <w:sz w:val="24"/>
          <w:szCs w:val="24"/>
        </w:rPr>
        <w:t>that person or of</w:t>
      </w:r>
      <w:r w:rsidRPr="00D54662">
        <w:rPr>
          <w:rFonts w:ascii="Times New Roman" w:eastAsia="Times New Roman" w:hAnsi="Times New Roman" w:cs="Times New Roman"/>
          <w:color w:val="000000"/>
          <w:sz w:val="24"/>
          <w:szCs w:val="24"/>
        </w:rPr>
        <w:t xml:space="preserve"> person close to </w:t>
      </w:r>
      <w:r w:rsidR="004A329F" w:rsidRPr="00D54662">
        <w:rPr>
          <w:rFonts w:ascii="Times New Roman" w:eastAsia="Times New Roman" w:hAnsi="Times New Roman" w:cs="Times New Roman"/>
          <w:color w:val="000000"/>
          <w:sz w:val="24"/>
          <w:szCs w:val="24"/>
        </w:rPr>
        <w:t>the</w:t>
      </w:r>
      <w:r w:rsidR="00D75C53" w:rsidRPr="00D54662">
        <w:rPr>
          <w:rFonts w:ascii="Times New Roman" w:eastAsia="Times New Roman" w:hAnsi="Times New Roman" w:cs="Times New Roman"/>
          <w:color w:val="000000"/>
          <w:sz w:val="24"/>
          <w:szCs w:val="24"/>
        </w:rPr>
        <w:t>m</w:t>
      </w:r>
      <w:r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During 2020, according to the </w:t>
      </w:r>
      <w:r w:rsidR="004E3193" w:rsidRPr="00D54662">
        <w:rPr>
          <w:rFonts w:ascii="Times New Roman" w:eastAsia="Times New Roman" w:hAnsi="Times New Roman" w:cs="Times New Roman"/>
          <w:color w:val="000000"/>
          <w:sz w:val="24"/>
          <w:szCs w:val="24"/>
        </w:rPr>
        <w:t>data of the Ministry of Interior</w:t>
      </w:r>
      <w:r w:rsidRPr="00D54662">
        <w:rPr>
          <w:rFonts w:ascii="Times New Roman" w:eastAsia="Times New Roman" w:hAnsi="Times New Roman" w:cs="Times New Roman"/>
          <w:color w:val="000000"/>
          <w:sz w:val="24"/>
          <w:szCs w:val="24"/>
        </w:rPr>
        <w:t xml:space="preserve">, 89 </w:t>
      </w:r>
      <w:r w:rsidR="004E3193" w:rsidRPr="00D54662">
        <w:rPr>
          <w:rFonts w:ascii="Times New Roman" w:eastAsia="Times New Roman" w:hAnsi="Times New Roman" w:cs="Times New Roman"/>
          <w:color w:val="000000"/>
          <w:sz w:val="24"/>
          <w:szCs w:val="24"/>
        </w:rPr>
        <w:t>incidents</w:t>
      </w:r>
      <w:r w:rsidRPr="00D54662">
        <w:rPr>
          <w:rFonts w:ascii="Times New Roman" w:eastAsia="Times New Roman" w:hAnsi="Times New Roman" w:cs="Times New Roman"/>
          <w:color w:val="000000"/>
          <w:sz w:val="24"/>
          <w:szCs w:val="24"/>
        </w:rPr>
        <w:t xml:space="preserve"> </w:t>
      </w:r>
      <w:proofErr w:type="gramStart"/>
      <w:r w:rsidRPr="00D54662">
        <w:rPr>
          <w:rFonts w:ascii="Times New Roman" w:eastAsia="Times New Roman" w:hAnsi="Times New Roman" w:cs="Times New Roman"/>
          <w:color w:val="000000"/>
          <w:sz w:val="24"/>
          <w:szCs w:val="24"/>
        </w:rPr>
        <w:t>were recorded</w:t>
      </w:r>
      <w:proofErr w:type="gramEnd"/>
      <w:r w:rsidRPr="00D54662">
        <w:rPr>
          <w:rFonts w:ascii="Times New Roman" w:eastAsia="Times New Roman" w:hAnsi="Times New Roman" w:cs="Times New Roman"/>
          <w:color w:val="000000"/>
          <w:sz w:val="24"/>
          <w:szCs w:val="24"/>
        </w:rPr>
        <w:t xml:space="preserve"> in which, according to initial information, persons performing activities of public importance in the field of information were </w:t>
      </w:r>
      <w:r w:rsidR="004E3193" w:rsidRPr="00D54662">
        <w:rPr>
          <w:rFonts w:ascii="Times New Roman" w:eastAsia="Times New Roman" w:hAnsi="Times New Roman" w:cs="Times New Roman"/>
          <w:color w:val="000000"/>
          <w:sz w:val="24"/>
          <w:szCs w:val="24"/>
        </w:rPr>
        <w:t>affected by a criminal offense</w:t>
      </w:r>
      <w:r w:rsidRPr="00D54662">
        <w:rPr>
          <w:rFonts w:ascii="Times New Roman" w:eastAsia="Times New Roman" w:hAnsi="Times New Roman" w:cs="Times New Roman"/>
          <w:color w:val="000000"/>
          <w:sz w:val="24"/>
          <w:szCs w:val="24"/>
        </w:rPr>
        <w:t xml:space="preserve"> or misdemeanor. </w:t>
      </w:r>
      <w:r w:rsidR="004E3193" w:rsidRPr="00D54662">
        <w:rPr>
          <w:rFonts w:ascii="Times New Roman" w:eastAsia="Times New Roman" w:hAnsi="Times New Roman" w:cs="Times New Roman"/>
          <w:color w:val="000000"/>
          <w:sz w:val="24"/>
          <w:szCs w:val="24"/>
        </w:rPr>
        <w:t>Out of</w:t>
      </w:r>
      <w:r w:rsidRPr="00D54662">
        <w:rPr>
          <w:rFonts w:ascii="Times New Roman" w:eastAsia="Times New Roman" w:hAnsi="Times New Roman" w:cs="Times New Roman"/>
          <w:color w:val="000000"/>
          <w:sz w:val="24"/>
          <w:szCs w:val="24"/>
        </w:rPr>
        <w:t xml:space="preserve"> the number of reported - recorded events, the police officers, after consulting with the competent public prosecutor, determined that in 15 </w:t>
      </w:r>
      <w:r w:rsidR="004E3193" w:rsidRPr="00D54662">
        <w:rPr>
          <w:rFonts w:ascii="Times New Roman" w:eastAsia="Times New Roman" w:hAnsi="Times New Roman" w:cs="Times New Roman"/>
          <w:color w:val="000000"/>
          <w:sz w:val="24"/>
          <w:szCs w:val="24"/>
        </w:rPr>
        <w:t>incidents</w:t>
      </w:r>
      <w:r w:rsidRPr="00D54662">
        <w:rPr>
          <w:rFonts w:ascii="Times New Roman" w:eastAsia="Times New Roman" w:hAnsi="Times New Roman" w:cs="Times New Roman"/>
          <w:color w:val="000000"/>
          <w:sz w:val="24"/>
          <w:szCs w:val="24"/>
        </w:rPr>
        <w:t xml:space="preserve"> there were no elements of a crime or misdemeanor, and that in three cases it was possible </w:t>
      </w:r>
      <w:r w:rsidR="004E3193" w:rsidRPr="00D54662">
        <w:rPr>
          <w:rFonts w:ascii="Times New Roman" w:eastAsia="Times New Roman" w:hAnsi="Times New Roman" w:cs="Times New Roman"/>
          <w:color w:val="000000"/>
          <w:sz w:val="24"/>
          <w:szCs w:val="24"/>
        </w:rPr>
        <w:t xml:space="preserve">for the victim </w:t>
      </w:r>
      <w:r w:rsidRPr="00D54662">
        <w:rPr>
          <w:rFonts w:ascii="Times New Roman" w:eastAsia="Times New Roman" w:hAnsi="Times New Roman" w:cs="Times New Roman"/>
          <w:color w:val="000000"/>
          <w:sz w:val="24"/>
          <w:szCs w:val="24"/>
        </w:rPr>
        <w:t xml:space="preserve">to </w:t>
      </w:r>
      <w:r w:rsidR="004E3193" w:rsidRPr="00D54662">
        <w:rPr>
          <w:rFonts w:ascii="Times New Roman" w:eastAsia="Times New Roman" w:hAnsi="Times New Roman" w:cs="Times New Roman"/>
          <w:color w:val="000000"/>
          <w:sz w:val="24"/>
          <w:szCs w:val="24"/>
        </w:rPr>
        <w:t>take legal action</w:t>
      </w:r>
      <w:r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4E3193"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In the period from 1 January 2016 through</w:t>
      </w:r>
      <w:r w:rsidR="00AE34E6" w:rsidRPr="00D54662">
        <w:rPr>
          <w:rFonts w:ascii="Times New Roman" w:eastAsia="Times New Roman" w:hAnsi="Times New Roman" w:cs="Times New Roman"/>
          <w:color w:val="000000"/>
          <w:sz w:val="24"/>
          <w:szCs w:val="24"/>
        </w:rPr>
        <w:t xml:space="preserve"> 15</w:t>
      </w:r>
      <w:r w:rsidRPr="00D54662">
        <w:rPr>
          <w:rFonts w:ascii="Times New Roman" w:eastAsia="Times New Roman" w:hAnsi="Times New Roman" w:cs="Times New Roman"/>
          <w:color w:val="000000"/>
          <w:sz w:val="24"/>
          <w:szCs w:val="24"/>
        </w:rPr>
        <w:t xml:space="preserve"> December </w:t>
      </w:r>
      <w:r w:rsidR="00AE34E6" w:rsidRPr="00D54662">
        <w:rPr>
          <w:rFonts w:ascii="Times New Roman" w:eastAsia="Times New Roman" w:hAnsi="Times New Roman" w:cs="Times New Roman"/>
          <w:color w:val="000000"/>
          <w:sz w:val="24"/>
          <w:szCs w:val="24"/>
        </w:rPr>
        <w:t>2020</w:t>
      </w:r>
      <w:r w:rsidRPr="00D54662">
        <w:rPr>
          <w:rFonts w:ascii="Times New Roman" w:eastAsia="Times New Roman" w:hAnsi="Times New Roman" w:cs="Times New Roman"/>
          <w:color w:val="000000"/>
          <w:sz w:val="24"/>
          <w:szCs w:val="24"/>
        </w:rPr>
        <w:t>,</w:t>
      </w:r>
      <w:r w:rsidR="00AE34E6" w:rsidRPr="00D54662">
        <w:rPr>
          <w:rFonts w:ascii="Times New Roman" w:eastAsia="Times New Roman" w:hAnsi="Times New Roman" w:cs="Times New Roman"/>
          <w:color w:val="000000"/>
          <w:sz w:val="24"/>
          <w:szCs w:val="24"/>
        </w:rPr>
        <w:t xml:space="preserve"> the Public Prosecutor's Office </w:t>
      </w:r>
      <w:r w:rsidRPr="00D54662">
        <w:rPr>
          <w:rFonts w:ascii="Times New Roman" w:eastAsia="Times New Roman" w:hAnsi="Times New Roman" w:cs="Times New Roman"/>
          <w:color w:val="000000"/>
          <w:sz w:val="24"/>
          <w:szCs w:val="24"/>
        </w:rPr>
        <w:t>received</w:t>
      </w:r>
      <w:r w:rsidR="00AE34E6" w:rsidRPr="00D54662">
        <w:rPr>
          <w:rFonts w:ascii="Times New Roman" w:eastAsia="Times New Roman" w:hAnsi="Times New Roman" w:cs="Times New Roman"/>
          <w:color w:val="000000"/>
          <w:sz w:val="24"/>
          <w:szCs w:val="24"/>
        </w:rPr>
        <w:t xml:space="preserve"> </w:t>
      </w:r>
      <w:r w:rsidR="0059246B" w:rsidRPr="00D54662">
        <w:rPr>
          <w:rFonts w:ascii="Times New Roman" w:eastAsia="Times New Roman" w:hAnsi="Times New Roman" w:cs="Times New Roman"/>
          <w:color w:val="000000"/>
          <w:sz w:val="24"/>
          <w:szCs w:val="24"/>
        </w:rPr>
        <w:t>charges</w:t>
      </w:r>
      <w:r w:rsidR="00AE34E6" w:rsidRPr="00D54662">
        <w:rPr>
          <w:rFonts w:ascii="Times New Roman" w:eastAsia="Times New Roman" w:hAnsi="Times New Roman" w:cs="Times New Roman"/>
          <w:color w:val="000000"/>
          <w:sz w:val="24"/>
          <w:szCs w:val="24"/>
        </w:rPr>
        <w:t xml:space="preserve"> </w:t>
      </w:r>
      <w:r w:rsidR="0059246B" w:rsidRPr="00D54662">
        <w:rPr>
          <w:rFonts w:ascii="Times New Roman" w:eastAsia="Times New Roman" w:hAnsi="Times New Roman" w:cs="Times New Roman"/>
          <w:color w:val="000000"/>
          <w:sz w:val="24"/>
          <w:szCs w:val="24"/>
        </w:rPr>
        <w:t>filled / reports in connection with 262 incidents</w:t>
      </w:r>
      <w:r w:rsidR="00AE34E6" w:rsidRPr="00D54662">
        <w:rPr>
          <w:rFonts w:ascii="Times New Roman" w:eastAsia="Times New Roman" w:hAnsi="Times New Roman" w:cs="Times New Roman"/>
          <w:color w:val="000000"/>
          <w:sz w:val="24"/>
          <w:szCs w:val="24"/>
        </w:rPr>
        <w:t xml:space="preserve"> (262 </w:t>
      </w:r>
      <w:r w:rsidR="0059246B" w:rsidRPr="00D54662">
        <w:rPr>
          <w:rFonts w:ascii="Times New Roman" w:eastAsia="Times New Roman" w:hAnsi="Times New Roman" w:cs="Times New Roman"/>
          <w:color w:val="000000"/>
          <w:sz w:val="24"/>
          <w:szCs w:val="24"/>
        </w:rPr>
        <w:t>case files were formed</w:t>
      </w:r>
      <w:r w:rsidR="00AE34E6" w:rsidRPr="00D54662">
        <w:rPr>
          <w:rFonts w:ascii="Times New Roman" w:eastAsia="Times New Roman" w:hAnsi="Times New Roman" w:cs="Times New Roman"/>
          <w:color w:val="000000"/>
          <w:sz w:val="24"/>
          <w:szCs w:val="24"/>
        </w:rPr>
        <w:t xml:space="preserve">) committed against journalists. Out of a total of 262 cases, the decision </w:t>
      </w:r>
      <w:r w:rsidR="0059246B" w:rsidRPr="00D54662">
        <w:rPr>
          <w:rFonts w:ascii="Times New Roman" w:eastAsia="Times New Roman" w:hAnsi="Times New Roman" w:cs="Times New Roman"/>
          <w:color w:val="000000"/>
          <w:sz w:val="24"/>
          <w:szCs w:val="24"/>
        </w:rPr>
        <w:t xml:space="preserve">was made in 102 cases </w:t>
      </w:r>
      <w:r w:rsidR="00AE34E6" w:rsidRPr="00D54662">
        <w:rPr>
          <w:rFonts w:ascii="Times New Roman" w:eastAsia="Times New Roman" w:hAnsi="Times New Roman" w:cs="Times New Roman"/>
          <w:color w:val="000000"/>
          <w:sz w:val="24"/>
          <w:szCs w:val="24"/>
        </w:rPr>
        <w:t xml:space="preserve">that the characteristics of a criminal offense for which prosecution is undertaken ex officio has not been </w:t>
      </w:r>
      <w:r w:rsidR="0059246B" w:rsidRPr="00D54662">
        <w:rPr>
          <w:rFonts w:ascii="Times New Roman" w:eastAsia="Times New Roman" w:hAnsi="Times New Roman" w:cs="Times New Roman"/>
          <w:color w:val="000000"/>
          <w:sz w:val="24"/>
          <w:szCs w:val="24"/>
        </w:rPr>
        <w:t>identified</w:t>
      </w:r>
      <w:r w:rsidR="00AE34E6" w:rsidRPr="00D54662">
        <w:rPr>
          <w:rFonts w:ascii="Times New Roman" w:eastAsia="Times New Roman" w:hAnsi="Times New Roman" w:cs="Times New Roman"/>
          <w:color w:val="000000"/>
          <w:sz w:val="24"/>
          <w:szCs w:val="24"/>
        </w:rPr>
        <w: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proofErr w:type="gramStart"/>
      <w:r w:rsidRPr="00D54662">
        <w:rPr>
          <w:rFonts w:ascii="Times New Roman" w:eastAsia="Times New Roman" w:hAnsi="Times New Roman" w:cs="Times New Roman"/>
          <w:color w:val="000000"/>
          <w:sz w:val="24"/>
          <w:szCs w:val="24"/>
        </w:rPr>
        <w:t>When we look at cases in which there is a reasonable suspicion that a criminal offense has been committed for which prosecution is undertaken ex officio, in 160 cases the following actions have been taken</w:t>
      </w:r>
      <w:r w:rsidR="005D7787" w:rsidRPr="00D54662">
        <w:rPr>
          <w:rFonts w:ascii="Times New Roman" w:eastAsia="Times New Roman" w:hAnsi="Times New Roman" w:cs="Times New Roman"/>
          <w:color w:val="000000"/>
          <w:sz w:val="24"/>
          <w:szCs w:val="24"/>
        </w:rPr>
        <w:t>: in 34 cases (21.2</w:t>
      </w:r>
      <w:r w:rsidRPr="00D54662">
        <w:rPr>
          <w:rFonts w:ascii="Times New Roman" w:eastAsia="Times New Roman" w:hAnsi="Times New Roman" w:cs="Times New Roman"/>
          <w:color w:val="000000"/>
          <w:sz w:val="24"/>
          <w:szCs w:val="24"/>
        </w:rPr>
        <w:t xml:space="preserve">5 %) some form of criminal </w:t>
      </w:r>
      <w:r w:rsidR="005D7787" w:rsidRPr="00D54662">
        <w:rPr>
          <w:rFonts w:ascii="Times New Roman" w:eastAsia="Times New Roman" w:hAnsi="Times New Roman" w:cs="Times New Roman"/>
          <w:color w:val="000000"/>
          <w:sz w:val="24"/>
          <w:szCs w:val="24"/>
        </w:rPr>
        <w:t>sanction has been imposed to date or</w:t>
      </w:r>
      <w:r w:rsidRPr="00D54662">
        <w:rPr>
          <w:rFonts w:ascii="Times New Roman" w:eastAsia="Times New Roman" w:hAnsi="Times New Roman" w:cs="Times New Roman"/>
          <w:color w:val="000000"/>
          <w:sz w:val="24"/>
          <w:szCs w:val="24"/>
        </w:rPr>
        <w:t xml:space="preserve"> the </w:t>
      </w:r>
      <w:r w:rsidR="005D7787" w:rsidRPr="00D54662">
        <w:rPr>
          <w:rFonts w:ascii="Times New Roman" w:eastAsia="Times New Roman" w:hAnsi="Times New Roman" w:cs="Times New Roman"/>
          <w:color w:val="000000"/>
          <w:sz w:val="24"/>
          <w:szCs w:val="24"/>
        </w:rPr>
        <w:t>prosecution</w:t>
      </w:r>
      <w:r w:rsidRPr="00D54662">
        <w:rPr>
          <w:rFonts w:ascii="Times New Roman" w:eastAsia="Times New Roman" w:hAnsi="Times New Roman" w:cs="Times New Roman"/>
          <w:color w:val="000000"/>
          <w:sz w:val="24"/>
          <w:szCs w:val="24"/>
        </w:rPr>
        <w:t xml:space="preserve"> was transferred to a foreign state; in 74 cases (46.25%) cases, evidentiary actions, investigation, international legal assistance are in progress or the main trial before the competent court is in progress ;</w:t>
      </w:r>
      <w:r w:rsidR="005D7787" w:rsidRPr="00D54662">
        <w:rPr>
          <w:rFonts w:ascii="Times New Roman" w:eastAsia="Times New Roman" w:hAnsi="Times New Roman" w:cs="Times New Roman"/>
          <w:color w:val="000000"/>
          <w:sz w:val="24"/>
          <w:szCs w:val="24"/>
        </w:rPr>
        <w:t xml:space="preserve"> in</w:t>
      </w:r>
      <w:r w:rsidRPr="00D54662">
        <w:rPr>
          <w:rFonts w:ascii="Times New Roman" w:eastAsia="Times New Roman" w:hAnsi="Times New Roman" w:cs="Times New Roman"/>
          <w:color w:val="000000"/>
          <w:sz w:val="24"/>
          <w:szCs w:val="24"/>
        </w:rPr>
        <w:t> 7 case</w:t>
      </w:r>
      <w:r w:rsidR="005D7787" w:rsidRPr="00D54662">
        <w:rPr>
          <w:rFonts w:ascii="Times New Roman" w:eastAsia="Times New Roman" w:hAnsi="Times New Roman" w:cs="Times New Roman"/>
          <w:color w:val="000000"/>
          <w:sz w:val="24"/>
          <w:szCs w:val="24"/>
        </w:rPr>
        <w:t>s ( 4,38%) the</w:t>
      </w:r>
      <w:r w:rsidRPr="00D54662">
        <w:rPr>
          <w:rFonts w:ascii="Times New Roman" w:eastAsia="Times New Roman" w:hAnsi="Times New Roman" w:cs="Times New Roman"/>
          <w:color w:val="000000"/>
          <w:sz w:val="24"/>
          <w:szCs w:val="24"/>
        </w:rPr>
        <w:t xml:space="preserve"> court </w:t>
      </w:r>
      <w:r w:rsidR="005D7787" w:rsidRPr="00D54662">
        <w:rPr>
          <w:rFonts w:ascii="Times New Roman" w:eastAsia="Times New Roman" w:hAnsi="Times New Roman" w:cs="Times New Roman"/>
          <w:color w:val="000000"/>
          <w:sz w:val="24"/>
          <w:szCs w:val="24"/>
          <w:lang w:val="sr-Latn-RS"/>
        </w:rPr>
        <w:t xml:space="preserve">dismissed the </w:t>
      </w:r>
      <w:r w:rsidR="005D7787" w:rsidRPr="00D54662">
        <w:rPr>
          <w:rFonts w:ascii="Times New Roman" w:eastAsia="Times New Roman" w:hAnsi="Times New Roman" w:cs="Times New Roman"/>
          <w:color w:val="000000"/>
          <w:sz w:val="24"/>
          <w:szCs w:val="24"/>
        </w:rPr>
        <w:t xml:space="preserve">motion for indictment or </w:t>
      </w:r>
      <w:r w:rsidRPr="00D54662">
        <w:rPr>
          <w:rFonts w:ascii="Times New Roman" w:eastAsia="Times New Roman" w:hAnsi="Times New Roman" w:cs="Times New Roman"/>
          <w:color w:val="000000"/>
          <w:sz w:val="24"/>
          <w:szCs w:val="24"/>
        </w:rPr>
        <w:t xml:space="preserve"> </w:t>
      </w:r>
      <w:r w:rsidR="005D7787" w:rsidRPr="00D54662">
        <w:rPr>
          <w:rFonts w:ascii="Times New Roman" w:eastAsia="Times New Roman" w:hAnsi="Times New Roman" w:cs="Times New Roman"/>
          <w:color w:val="000000"/>
          <w:sz w:val="24"/>
          <w:szCs w:val="24"/>
        </w:rPr>
        <w:t>acquit</w:t>
      </w:r>
      <w:r w:rsidR="00493547" w:rsidRPr="00D54662">
        <w:rPr>
          <w:rFonts w:ascii="Times New Roman" w:eastAsia="Times New Roman" w:hAnsi="Times New Roman" w:cs="Times New Roman"/>
          <w:color w:val="000000"/>
          <w:sz w:val="24"/>
          <w:szCs w:val="24"/>
        </w:rPr>
        <w:t>ted</w:t>
      </w:r>
      <w:r w:rsidRPr="00D54662">
        <w:rPr>
          <w:rFonts w:ascii="Times New Roman" w:eastAsia="Times New Roman" w:hAnsi="Times New Roman" w:cs="Times New Roman"/>
          <w:color w:val="000000"/>
          <w:sz w:val="24"/>
          <w:szCs w:val="24"/>
        </w:rPr>
        <w:t xml:space="preserve"> the accused; in 45 cases (28.12%) the potential perpetrator was not identified even after the checks.</w:t>
      </w:r>
      <w:proofErr w:type="gramEnd"/>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In 2020, there were 27 attacks on media </w:t>
      </w:r>
      <w:r w:rsidR="00493547" w:rsidRPr="00D54662">
        <w:rPr>
          <w:rFonts w:ascii="Times New Roman" w:eastAsia="Times New Roman" w:hAnsi="Times New Roman" w:cs="Times New Roman"/>
          <w:color w:val="000000"/>
          <w:sz w:val="24"/>
          <w:szCs w:val="24"/>
        </w:rPr>
        <w:t>professionals</w:t>
      </w:r>
      <w:r w:rsidRPr="00D54662">
        <w:rPr>
          <w:rFonts w:ascii="Times New Roman" w:eastAsia="Times New Roman" w:hAnsi="Times New Roman" w:cs="Times New Roman"/>
          <w:color w:val="000000"/>
          <w:sz w:val="24"/>
          <w:szCs w:val="24"/>
        </w:rPr>
        <w:t xml:space="preserve"> during </w:t>
      </w:r>
      <w:r w:rsidR="00493547" w:rsidRPr="00D54662">
        <w:rPr>
          <w:rFonts w:ascii="Times New Roman" w:eastAsia="Times New Roman" w:hAnsi="Times New Roman" w:cs="Times New Roman"/>
          <w:color w:val="000000"/>
          <w:sz w:val="24"/>
          <w:szCs w:val="24"/>
        </w:rPr>
        <w:t>their professional activities (</w:t>
      </w:r>
      <w:r w:rsidRPr="00D54662">
        <w:rPr>
          <w:rFonts w:ascii="Times New Roman" w:eastAsia="Times New Roman" w:hAnsi="Times New Roman" w:cs="Times New Roman"/>
          <w:color w:val="000000"/>
          <w:sz w:val="24"/>
          <w:szCs w:val="24"/>
        </w:rPr>
        <w:t>15 physical and 12 verbal</w:t>
      </w:r>
      <w:r w:rsidR="00493547" w:rsidRPr="00D54662">
        <w:rPr>
          <w:rFonts w:ascii="Times New Roman" w:eastAsia="Times New Roman" w:hAnsi="Times New Roman" w:cs="Times New Roman"/>
          <w:color w:val="000000"/>
          <w:sz w:val="24"/>
          <w:szCs w:val="24"/>
        </w:rPr>
        <w:t>)</w:t>
      </w:r>
      <w:r w:rsidRPr="00D54662">
        <w:rPr>
          <w:rFonts w:ascii="Times New Roman" w:eastAsia="Times New Roman" w:hAnsi="Times New Roman" w:cs="Times New Roman"/>
          <w:color w:val="000000"/>
          <w:sz w:val="24"/>
          <w:szCs w:val="24"/>
        </w:rPr>
        <w:t xml:space="preserve">. In addition, 38 threats </w:t>
      </w:r>
      <w:proofErr w:type="gramStart"/>
      <w:r w:rsidRPr="00D54662">
        <w:rPr>
          <w:rFonts w:ascii="Times New Roman" w:eastAsia="Times New Roman" w:hAnsi="Times New Roman" w:cs="Times New Roman"/>
          <w:color w:val="000000"/>
          <w:sz w:val="24"/>
          <w:szCs w:val="24"/>
        </w:rPr>
        <w:t>were registered</w:t>
      </w:r>
      <w:proofErr w:type="gramEnd"/>
      <w:r w:rsidRPr="00D54662">
        <w:rPr>
          <w:rFonts w:ascii="Times New Roman" w:eastAsia="Times New Roman" w:hAnsi="Times New Roman" w:cs="Times New Roman"/>
          <w:color w:val="000000"/>
          <w:sz w:val="24"/>
          <w:szCs w:val="24"/>
        </w:rPr>
        <w:t xml:space="preserve"> via mobile phone and social networks. </w:t>
      </w:r>
      <w:proofErr w:type="gramStart"/>
      <w:r w:rsidR="00493547" w:rsidRPr="00D54662">
        <w:rPr>
          <w:rFonts w:ascii="Times New Roman" w:eastAsia="Times New Roman" w:hAnsi="Times New Roman" w:cs="Times New Roman"/>
          <w:color w:val="000000"/>
          <w:sz w:val="24"/>
          <w:szCs w:val="24"/>
        </w:rPr>
        <w:t xml:space="preserve">A total of </w:t>
      </w:r>
      <w:r w:rsidRPr="00D54662">
        <w:rPr>
          <w:rFonts w:ascii="Times New Roman" w:eastAsia="Times New Roman" w:hAnsi="Times New Roman" w:cs="Times New Roman"/>
          <w:color w:val="000000"/>
          <w:sz w:val="24"/>
          <w:szCs w:val="24"/>
        </w:rPr>
        <w:t>18</w:t>
      </w:r>
      <w:proofErr w:type="gramEnd"/>
      <w:r w:rsidRPr="00D54662">
        <w:rPr>
          <w:rFonts w:ascii="Times New Roman" w:eastAsia="Times New Roman" w:hAnsi="Times New Roman" w:cs="Times New Roman"/>
          <w:color w:val="000000"/>
          <w:sz w:val="24"/>
          <w:szCs w:val="24"/>
        </w:rPr>
        <w:t xml:space="preserve"> criminal charges were filed with the competent public prosecutor's offices. Four people </w:t>
      </w:r>
      <w:proofErr w:type="gramStart"/>
      <w:r w:rsidRPr="00D54662">
        <w:rPr>
          <w:rFonts w:ascii="Times New Roman" w:eastAsia="Times New Roman" w:hAnsi="Times New Roman" w:cs="Times New Roman"/>
          <w:color w:val="000000"/>
          <w:sz w:val="24"/>
          <w:szCs w:val="24"/>
        </w:rPr>
        <w:t>were brought to the official premises and detained,</w:t>
      </w:r>
      <w:proofErr w:type="gramEnd"/>
      <w:r w:rsidRPr="00D54662">
        <w:rPr>
          <w:rFonts w:ascii="Times New Roman" w:eastAsia="Times New Roman" w:hAnsi="Times New Roman" w:cs="Times New Roman"/>
          <w:color w:val="000000"/>
          <w:sz w:val="24"/>
          <w:szCs w:val="24"/>
        </w:rPr>
        <w:t xml:space="preserve"> and one was arrested. Members of the Ministry of the Interior are working intensively to shed light on all cases of attacks and threats against media </w:t>
      </w:r>
      <w:r w:rsidR="00493547" w:rsidRPr="00D54662">
        <w:rPr>
          <w:rFonts w:ascii="Times New Roman" w:eastAsia="Times New Roman" w:hAnsi="Times New Roman" w:cs="Times New Roman"/>
          <w:color w:val="000000"/>
          <w:sz w:val="24"/>
          <w:szCs w:val="24"/>
        </w:rPr>
        <w:t>professionals that remain un</w:t>
      </w:r>
      <w:r w:rsidRPr="00D54662">
        <w:rPr>
          <w:rFonts w:ascii="Times New Roman" w:eastAsia="Times New Roman" w:hAnsi="Times New Roman" w:cs="Times New Roman"/>
          <w:color w:val="000000"/>
          <w:sz w:val="24"/>
          <w:szCs w:val="24"/>
        </w:rPr>
        <w:t>solved.</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Since the beginning of the </w:t>
      </w:r>
      <w:proofErr w:type="gramStart"/>
      <w:r w:rsidRPr="00D54662">
        <w:rPr>
          <w:rFonts w:ascii="Times New Roman" w:eastAsia="Times New Roman" w:hAnsi="Times New Roman" w:cs="Times New Roman"/>
          <w:color w:val="000000"/>
          <w:sz w:val="24"/>
          <w:szCs w:val="24"/>
        </w:rPr>
        <w:t>pandemic ,</w:t>
      </w:r>
      <w:proofErr w:type="gramEnd"/>
      <w:r w:rsidRPr="00D54662">
        <w:rPr>
          <w:rFonts w:ascii="Times New Roman" w:eastAsia="Times New Roman" w:hAnsi="Times New Roman" w:cs="Times New Roman"/>
          <w:color w:val="000000"/>
          <w:sz w:val="24"/>
          <w:szCs w:val="24"/>
        </w:rPr>
        <w:t xml:space="preserve"> the Ministry of Trade, Tourism and Telecommunications has organized several online press conferences and meetings on various topics, in order to protect their health and timely information. Special attention </w:t>
      </w:r>
      <w:proofErr w:type="gramStart"/>
      <w:r w:rsidRPr="00D54662">
        <w:rPr>
          <w:rFonts w:ascii="Times New Roman" w:eastAsia="Times New Roman" w:hAnsi="Times New Roman" w:cs="Times New Roman"/>
          <w:color w:val="000000"/>
          <w:sz w:val="24"/>
          <w:szCs w:val="24"/>
        </w:rPr>
        <w:t>is paid</w:t>
      </w:r>
      <w:proofErr w:type="gramEnd"/>
      <w:r w:rsidRPr="00D54662">
        <w:rPr>
          <w:rFonts w:ascii="Times New Roman" w:eastAsia="Times New Roman" w:hAnsi="Times New Roman" w:cs="Times New Roman"/>
          <w:color w:val="000000"/>
          <w:sz w:val="24"/>
          <w:szCs w:val="24"/>
        </w:rPr>
        <w:t xml:space="preserve"> to the gender perspective as a horizontal </w:t>
      </w:r>
      <w:proofErr w:type="spellStart"/>
      <w:r w:rsidRPr="00D54662">
        <w:rPr>
          <w:rFonts w:ascii="Times New Roman" w:eastAsia="Times New Roman" w:hAnsi="Times New Roman" w:cs="Times New Roman"/>
          <w:color w:val="000000"/>
          <w:sz w:val="24"/>
          <w:szCs w:val="24"/>
        </w:rPr>
        <w:t>multisectoral</w:t>
      </w:r>
      <w:proofErr w:type="spellEnd"/>
      <w:r w:rsidRPr="00D54662">
        <w:rPr>
          <w:rFonts w:ascii="Times New Roman" w:eastAsia="Times New Roman" w:hAnsi="Times New Roman" w:cs="Times New Roman"/>
          <w:color w:val="000000"/>
          <w:sz w:val="24"/>
          <w:szCs w:val="24"/>
        </w:rPr>
        <w:t xml:space="preserve"> issue with the aim of removing any possible stereotypes towards women in the media and promoting gender equality. The focus of the Ministry's work is Internet security, which includes additional education, but also the protection of journalists working in online media, who are often the target</w:t>
      </w:r>
      <w:r w:rsidR="00493547" w:rsidRPr="00D54662">
        <w:rPr>
          <w:rFonts w:ascii="Times New Roman" w:eastAsia="Times New Roman" w:hAnsi="Times New Roman" w:cs="Times New Roman"/>
          <w:color w:val="000000"/>
          <w:sz w:val="24"/>
          <w:szCs w:val="24"/>
        </w:rPr>
        <w:t>ed for criticism. Since 2017, in cooperation with R</w:t>
      </w:r>
      <w:r w:rsidRPr="00D54662">
        <w:rPr>
          <w:rFonts w:ascii="Times New Roman" w:eastAsia="Times New Roman" w:hAnsi="Times New Roman" w:cs="Times New Roman"/>
          <w:color w:val="000000"/>
          <w:sz w:val="24"/>
          <w:szCs w:val="24"/>
        </w:rPr>
        <w:t>adio and Television of Serbia the media campaign on child safety on the Internet</w:t>
      </w:r>
      <w:r w:rsidR="00493547" w:rsidRPr="00D54662">
        <w:rPr>
          <w:rFonts w:ascii="Times New Roman" w:eastAsia="Times New Roman" w:hAnsi="Times New Roman" w:cs="Times New Roman"/>
          <w:color w:val="000000"/>
          <w:sz w:val="24"/>
          <w:szCs w:val="24"/>
        </w:rPr>
        <w:t xml:space="preserve"> </w:t>
      </w:r>
      <w:proofErr w:type="gramStart"/>
      <w:r w:rsidR="00493547" w:rsidRPr="00D54662">
        <w:rPr>
          <w:rFonts w:ascii="Times New Roman" w:eastAsia="Times New Roman" w:hAnsi="Times New Roman" w:cs="Times New Roman"/>
          <w:color w:val="000000"/>
          <w:sz w:val="24"/>
          <w:szCs w:val="24"/>
        </w:rPr>
        <w:t>is implemented</w:t>
      </w:r>
      <w:proofErr w:type="gramEnd"/>
      <w:r w:rsidRPr="00D54662">
        <w:rPr>
          <w:rFonts w:ascii="Times New Roman" w:eastAsia="Times New Roman" w:hAnsi="Times New Roman" w:cs="Times New Roman"/>
          <w:color w:val="000000"/>
          <w:sz w:val="24"/>
          <w:szCs w:val="24"/>
        </w:rPr>
        <w:t xml:space="preserve">, which includes the creation and broadcasting of videos, teasers and </w:t>
      </w:r>
      <w:r w:rsidR="00EB5575" w:rsidRPr="00D54662">
        <w:rPr>
          <w:rFonts w:ascii="Times New Roman" w:eastAsia="Times New Roman" w:hAnsi="Times New Roman" w:cs="Times New Roman"/>
          <w:color w:val="000000"/>
          <w:sz w:val="24"/>
          <w:szCs w:val="24"/>
        </w:rPr>
        <w:t>shows on</w:t>
      </w:r>
      <w:r w:rsidRPr="00D54662">
        <w:rPr>
          <w:rFonts w:ascii="Times New Roman" w:eastAsia="Times New Roman" w:hAnsi="Times New Roman" w:cs="Times New Roman"/>
          <w:color w:val="000000"/>
          <w:sz w:val="24"/>
          <w:szCs w:val="24"/>
        </w:rPr>
        <w:t xml:space="preserve"> television, and on their online channels of communication. In order to provide truthful and timely information to the public, the issues of all media </w:t>
      </w:r>
      <w:proofErr w:type="gramStart"/>
      <w:r w:rsidRPr="00D54662">
        <w:rPr>
          <w:rFonts w:ascii="Times New Roman" w:eastAsia="Times New Roman" w:hAnsi="Times New Roman" w:cs="Times New Roman"/>
          <w:color w:val="000000"/>
          <w:sz w:val="24"/>
          <w:szCs w:val="24"/>
        </w:rPr>
        <w:t>are approached</w:t>
      </w:r>
      <w:proofErr w:type="gramEnd"/>
      <w:r w:rsidRPr="00D54662">
        <w:rPr>
          <w:rFonts w:ascii="Times New Roman" w:eastAsia="Times New Roman" w:hAnsi="Times New Roman" w:cs="Times New Roman"/>
          <w:color w:val="000000"/>
          <w:sz w:val="24"/>
          <w:szCs w:val="24"/>
        </w:rPr>
        <w:t xml:space="preserve"> very promptly, especially </w:t>
      </w:r>
      <w:r w:rsidR="00EB5575" w:rsidRPr="00D54662">
        <w:rPr>
          <w:rFonts w:ascii="Times New Roman" w:eastAsia="Times New Roman" w:hAnsi="Times New Roman" w:cs="Times New Roman"/>
          <w:color w:val="000000"/>
          <w:sz w:val="24"/>
          <w:szCs w:val="24"/>
        </w:rPr>
        <w:t>up</w:t>
      </w:r>
      <w:r w:rsidRPr="00D54662">
        <w:rPr>
          <w:rFonts w:ascii="Times New Roman" w:eastAsia="Times New Roman" w:hAnsi="Times New Roman" w:cs="Times New Roman"/>
          <w:color w:val="000000"/>
          <w:sz w:val="24"/>
          <w:szCs w:val="24"/>
        </w:rPr>
        <w:t>on requests for information of public importance.</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Public prosecutor's offices shall take all available actions within their competence in order to preserve the rights prescribed by the Constitution and laws and shall in no way take measures to suppress freedom of expression and freedom of the media by prosecuting journalists, human rights </w:t>
      </w:r>
      <w:r w:rsidR="00EB5575" w:rsidRPr="00D54662">
        <w:rPr>
          <w:rFonts w:ascii="Times New Roman" w:eastAsia="Times New Roman" w:hAnsi="Times New Roman" w:cs="Times New Roman"/>
          <w:color w:val="000000"/>
          <w:sz w:val="24"/>
          <w:szCs w:val="24"/>
        </w:rPr>
        <w:t>advocates</w:t>
      </w:r>
      <w:r w:rsidRPr="00D54662">
        <w:rPr>
          <w:rFonts w:ascii="Times New Roman" w:eastAsia="Times New Roman" w:hAnsi="Times New Roman" w:cs="Times New Roman"/>
          <w:color w:val="000000"/>
          <w:sz w:val="24"/>
          <w:szCs w:val="24"/>
        </w:rPr>
        <w:t xml:space="preserve"> or other civil society actors. However, no person </w:t>
      </w:r>
      <w:proofErr w:type="gramStart"/>
      <w:r w:rsidRPr="00D54662">
        <w:rPr>
          <w:rFonts w:ascii="Times New Roman" w:eastAsia="Times New Roman" w:hAnsi="Times New Roman" w:cs="Times New Roman"/>
          <w:color w:val="000000"/>
          <w:sz w:val="24"/>
          <w:szCs w:val="24"/>
        </w:rPr>
        <w:t>can be absolved</w:t>
      </w:r>
      <w:proofErr w:type="gramEnd"/>
      <w:r w:rsidRPr="00D54662">
        <w:rPr>
          <w:rFonts w:ascii="Times New Roman" w:eastAsia="Times New Roman" w:hAnsi="Times New Roman" w:cs="Times New Roman"/>
          <w:color w:val="000000"/>
          <w:sz w:val="24"/>
          <w:szCs w:val="24"/>
        </w:rPr>
        <w:t xml:space="preserve"> of criminal responsibility, if </w:t>
      </w:r>
      <w:r w:rsidR="00EB5575" w:rsidRPr="00D54662">
        <w:rPr>
          <w:rFonts w:ascii="Times New Roman" w:eastAsia="Times New Roman" w:hAnsi="Times New Roman" w:cs="Times New Roman"/>
          <w:color w:val="000000"/>
          <w:sz w:val="24"/>
          <w:szCs w:val="24"/>
        </w:rPr>
        <w:t>t</w:t>
      </w:r>
      <w:r w:rsidRPr="00D54662">
        <w:rPr>
          <w:rFonts w:ascii="Times New Roman" w:eastAsia="Times New Roman" w:hAnsi="Times New Roman" w:cs="Times New Roman"/>
          <w:color w:val="000000"/>
          <w:sz w:val="24"/>
          <w:szCs w:val="24"/>
        </w:rPr>
        <w:t>h</w:t>
      </w:r>
      <w:r w:rsidR="00EB5575" w:rsidRPr="00D54662">
        <w:rPr>
          <w:rFonts w:ascii="Times New Roman" w:eastAsia="Times New Roman" w:hAnsi="Times New Roman" w:cs="Times New Roman"/>
          <w:color w:val="000000"/>
          <w:sz w:val="24"/>
          <w:szCs w:val="24"/>
        </w:rPr>
        <w:t>eir</w:t>
      </w:r>
      <w:r w:rsidRPr="00D54662">
        <w:rPr>
          <w:rFonts w:ascii="Times New Roman" w:eastAsia="Times New Roman" w:hAnsi="Times New Roman" w:cs="Times New Roman"/>
          <w:color w:val="000000"/>
          <w:sz w:val="24"/>
          <w:szCs w:val="24"/>
        </w:rPr>
        <w:t xml:space="preserve"> actions have </w:t>
      </w:r>
      <w:r w:rsidR="00EB5575" w:rsidRPr="00D54662">
        <w:rPr>
          <w:rFonts w:ascii="Times New Roman" w:eastAsia="Times New Roman" w:hAnsi="Times New Roman" w:cs="Times New Roman"/>
          <w:color w:val="000000"/>
          <w:sz w:val="24"/>
          <w:szCs w:val="24"/>
        </w:rPr>
        <w:t>identified as having</w:t>
      </w:r>
      <w:r w:rsidRPr="00D54662">
        <w:rPr>
          <w:rFonts w:ascii="Times New Roman" w:eastAsia="Times New Roman" w:hAnsi="Times New Roman" w:cs="Times New Roman"/>
          <w:color w:val="000000"/>
          <w:sz w:val="24"/>
          <w:szCs w:val="24"/>
        </w:rPr>
        <w:t xml:space="preserve"> the characteristics of a crime.</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The Law on Public Information and Media stipulates that public information is free and not subject to censorship. The freedom and independence of media publishers and journalists in their newsrooms is guaranteed by the legal </w:t>
      </w:r>
      <w:proofErr w:type="gramStart"/>
      <w:r w:rsidRPr="00D54662">
        <w:rPr>
          <w:rFonts w:ascii="Times New Roman" w:eastAsia="Times New Roman" w:hAnsi="Times New Roman" w:cs="Times New Roman"/>
          <w:color w:val="000000"/>
          <w:sz w:val="24"/>
          <w:szCs w:val="24"/>
        </w:rPr>
        <w:t>provisions which</w:t>
      </w:r>
      <w:proofErr w:type="gramEnd"/>
      <w:r w:rsidRPr="00D54662">
        <w:rPr>
          <w:rFonts w:ascii="Times New Roman" w:eastAsia="Times New Roman" w:hAnsi="Times New Roman" w:cs="Times New Roman"/>
          <w:color w:val="000000"/>
          <w:sz w:val="24"/>
          <w:szCs w:val="24"/>
        </w:rPr>
        <w:t xml:space="preserve"> prohibit direct and indirect discrimination</w:t>
      </w:r>
      <w:r w:rsidR="00EB5575" w:rsidRPr="00D54662">
        <w:rPr>
          <w:rFonts w:ascii="Times New Roman" w:eastAsia="Times New Roman" w:hAnsi="Times New Roman" w:cs="Times New Roman"/>
          <w:color w:val="000000"/>
          <w:sz w:val="24"/>
          <w:szCs w:val="24"/>
        </w:rPr>
        <w:t xml:space="preserve"> of</w:t>
      </w:r>
      <w:r w:rsidRPr="00D54662">
        <w:rPr>
          <w:rFonts w:ascii="Times New Roman" w:eastAsia="Times New Roman" w:hAnsi="Times New Roman" w:cs="Times New Roman"/>
          <w:color w:val="000000"/>
          <w:sz w:val="24"/>
          <w:szCs w:val="24"/>
        </w:rPr>
        <w:t xml:space="preserve"> editors, journalists and other persons in t</w:t>
      </w:r>
      <w:r w:rsidR="00EB5575" w:rsidRPr="00D54662">
        <w:rPr>
          <w:rFonts w:ascii="Times New Roman" w:eastAsia="Times New Roman" w:hAnsi="Times New Roman" w:cs="Times New Roman"/>
          <w:color w:val="000000"/>
          <w:sz w:val="24"/>
          <w:szCs w:val="24"/>
        </w:rPr>
        <w:t>he field of information</w:t>
      </w:r>
      <w:r w:rsidRPr="00D54662">
        <w:rPr>
          <w:rFonts w:ascii="Times New Roman" w:eastAsia="Times New Roman" w:hAnsi="Times New Roman" w:cs="Times New Roman"/>
          <w:color w:val="000000"/>
          <w:sz w:val="24"/>
          <w:szCs w:val="24"/>
        </w:rPr>
        <w:t xml:space="preserve"> and media in particular according to their political affiliation and belief or other personal characteristic. Physical assault on an editor, journalist and other persons involved in the collection and publication of information through the media is punishable by law. It </w:t>
      </w:r>
      <w:r w:rsidR="00EB5575" w:rsidRPr="00D54662">
        <w:rPr>
          <w:rFonts w:ascii="Times New Roman" w:eastAsia="Times New Roman" w:hAnsi="Times New Roman" w:cs="Times New Roman"/>
          <w:color w:val="000000"/>
          <w:sz w:val="24"/>
          <w:szCs w:val="24"/>
        </w:rPr>
        <w:t>is also stipulated</w:t>
      </w:r>
      <w:r w:rsidRPr="00D54662">
        <w:rPr>
          <w:rFonts w:ascii="Times New Roman" w:eastAsia="Times New Roman" w:hAnsi="Times New Roman" w:cs="Times New Roman"/>
          <w:color w:val="000000"/>
          <w:sz w:val="24"/>
          <w:szCs w:val="24"/>
        </w:rPr>
        <w:t xml:space="preserve"> that freedom of public information must not be violated by abuse of official position and public authority</w:t>
      </w:r>
      <w:r w:rsidR="00835C9C" w:rsidRPr="00D54662">
        <w:rPr>
          <w:rFonts w:ascii="Times New Roman" w:eastAsia="Times New Roman" w:hAnsi="Times New Roman" w:cs="Times New Roman"/>
          <w:color w:val="000000"/>
          <w:sz w:val="24"/>
          <w:szCs w:val="24"/>
        </w:rPr>
        <w:t>, property or</w:t>
      </w:r>
      <w:r w:rsidRPr="00D54662">
        <w:rPr>
          <w:rFonts w:ascii="Times New Roman" w:eastAsia="Times New Roman" w:hAnsi="Times New Roman" w:cs="Times New Roman"/>
          <w:color w:val="000000"/>
          <w:sz w:val="24"/>
          <w:szCs w:val="24"/>
        </w:rPr>
        <w:t xml:space="preserve"> other rights</w:t>
      </w:r>
      <w:r w:rsidR="00835C9C" w:rsidRPr="00D54662">
        <w:rPr>
          <w:rFonts w:ascii="Times New Roman" w:eastAsia="Times New Roman" w:hAnsi="Times New Roman" w:cs="Times New Roman"/>
          <w:color w:val="000000"/>
          <w:sz w:val="24"/>
          <w:szCs w:val="24"/>
        </w:rPr>
        <w:t>,</w:t>
      </w:r>
      <w:r w:rsidRPr="00D54662">
        <w:rPr>
          <w:rFonts w:ascii="Times New Roman" w:eastAsia="Times New Roman" w:hAnsi="Times New Roman" w:cs="Times New Roman"/>
          <w:color w:val="000000"/>
          <w:sz w:val="24"/>
          <w:szCs w:val="24"/>
        </w:rPr>
        <w:t xml:space="preserve"> as well as the influence and control over the means of printing and distribution of newspapers or electronic communications networks used for the distribution of media content.</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835C9C"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Law on</w:t>
      </w:r>
      <w:r w:rsidR="00AE34E6" w:rsidRPr="00D54662">
        <w:rPr>
          <w:rFonts w:ascii="Times New Roman" w:eastAsia="Times New Roman" w:hAnsi="Times New Roman" w:cs="Times New Roman"/>
          <w:color w:val="000000"/>
          <w:sz w:val="24"/>
          <w:szCs w:val="24"/>
        </w:rPr>
        <w:t> on Public Informatio</w:t>
      </w:r>
      <w:r w:rsidRPr="00D54662">
        <w:rPr>
          <w:rFonts w:ascii="Times New Roman" w:eastAsia="Times New Roman" w:hAnsi="Times New Roman" w:cs="Times New Roman"/>
          <w:color w:val="000000"/>
          <w:sz w:val="24"/>
          <w:szCs w:val="24"/>
        </w:rPr>
        <w:t xml:space="preserve">n and Media stipulates that </w:t>
      </w:r>
      <w:r w:rsidR="00AE34E6" w:rsidRPr="00D54662">
        <w:rPr>
          <w:rFonts w:ascii="Times New Roman" w:eastAsia="Times New Roman" w:hAnsi="Times New Roman" w:cs="Times New Roman"/>
          <w:color w:val="000000"/>
          <w:sz w:val="24"/>
          <w:szCs w:val="24"/>
        </w:rPr>
        <w:t>the Business Registers Agency of the Republic of Serbia</w:t>
      </w:r>
      <w:r w:rsidRPr="00D54662">
        <w:rPr>
          <w:rFonts w:ascii="Times New Roman" w:eastAsia="Times New Roman" w:hAnsi="Times New Roman" w:cs="Times New Roman"/>
          <w:color w:val="000000"/>
          <w:sz w:val="24"/>
          <w:szCs w:val="24"/>
        </w:rPr>
        <w:t xml:space="preserve"> </w:t>
      </w:r>
      <w:proofErr w:type="gramStart"/>
      <w:r w:rsidRPr="00D54662">
        <w:rPr>
          <w:rFonts w:ascii="Times New Roman" w:eastAsia="Times New Roman" w:hAnsi="Times New Roman" w:cs="Times New Roman"/>
          <w:color w:val="000000"/>
          <w:sz w:val="24"/>
          <w:szCs w:val="24"/>
        </w:rPr>
        <w:t>is</w:t>
      </w:r>
      <w:proofErr w:type="gramEnd"/>
      <w:r w:rsidRPr="00D54662">
        <w:rPr>
          <w:rFonts w:ascii="Times New Roman" w:eastAsia="Times New Roman" w:hAnsi="Times New Roman" w:cs="Times New Roman"/>
          <w:color w:val="000000"/>
          <w:sz w:val="24"/>
          <w:szCs w:val="24"/>
        </w:rPr>
        <w:t xml:space="preserve"> in charge of keeping the Media Register</w:t>
      </w:r>
      <w:r w:rsidR="00AE34E6" w:rsidRPr="00D54662">
        <w:rPr>
          <w:rFonts w:ascii="Times New Roman" w:eastAsia="Times New Roman" w:hAnsi="Times New Roman" w:cs="Times New Roman"/>
          <w:color w:val="000000"/>
          <w:sz w:val="24"/>
          <w:szCs w:val="24"/>
        </w:rPr>
        <w:t>, in accordance with the law governing the legal status of the Agency and the registration procedure of the Agency and the Law on Public Information and Media. </w:t>
      </w:r>
      <w:r w:rsidR="0018266C" w:rsidRPr="00D54662">
        <w:rPr>
          <w:rFonts w:ascii="Times New Roman" w:eastAsia="Times New Roman" w:hAnsi="Times New Roman" w:cs="Times New Roman"/>
          <w:color w:val="000000"/>
          <w:sz w:val="24"/>
          <w:szCs w:val="24"/>
        </w:rPr>
        <w:t xml:space="preserve">Furthermore, Article 39, of the Law, specifies in detail what the subject of registration is, while Article 40 prescribes that changes in registered data </w:t>
      </w:r>
      <w:proofErr w:type="gramStart"/>
      <w:r w:rsidR="0018266C" w:rsidRPr="00D54662">
        <w:rPr>
          <w:rFonts w:ascii="Times New Roman" w:eastAsia="Times New Roman" w:hAnsi="Times New Roman" w:cs="Times New Roman"/>
          <w:color w:val="000000"/>
          <w:sz w:val="24"/>
          <w:szCs w:val="24"/>
        </w:rPr>
        <w:t>are reported</w:t>
      </w:r>
      <w:proofErr w:type="gramEnd"/>
      <w:r w:rsidR="0018266C" w:rsidRPr="00D54662">
        <w:rPr>
          <w:rFonts w:ascii="Times New Roman" w:eastAsia="Times New Roman" w:hAnsi="Times New Roman" w:cs="Times New Roman"/>
          <w:color w:val="000000"/>
          <w:sz w:val="24"/>
          <w:szCs w:val="24"/>
        </w:rPr>
        <w:t xml:space="preserve"> to the Register no later than 15 days from the day when the change occurred.</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5F2928"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In the analysis of the status</w:t>
      </w:r>
      <w:r w:rsidR="00AE34E6" w:rsidRPr="00D54662">
        <w:rPr>
          <w:rFonts w:ascii="Times New Roman" w:eastAsia="Times New Roman" w:hAnsi="Times New Roman" w:cs="Times New Roman"/>
          <w:color w:val="000000"/>
          <w:sz w:val="24"/>
          <w:szCs w:val="24"/>
        </w:rPr>
        <w:t xml:space="preserve"> of the strategic document in the</w:t>
      </w:r>
      <w:r w:rsidRPr="00D54662">
        <w:rPr>
          <w:rFonts w:ascii="Times New Roman" w:eastAsia="Times New Roman" w:hAnsi="Times New Roman" w:cs="Times New Roman"/>
          <w:color w:val="000000"/>
          <w:sz w:val="24"/>
          <w:szCs w:val="24"/>
        </w:rPr>
        <w:t xml:space="preserve"> part Transparency of D</w:t>
      </w:r>
      <w:r w:rsidR="00AE34E6" w:rsidRPr="00D54662">
        <w:rPr>
          <w:rFonts w:ascii="Times New Roman" w:eastAsia="Times New Roman" w:hAnsi="Times New Roman" w:cs="Times New Roman"/>
          <w:color w:val="000000"/>
          <w:sz w:val="24"/>
          <w:szCs w:val="24"/>
        </w:rPr>
        <w:t>ata</w:t>
      </w:r>
      <w:r w:rsidRPr="00D54662">
        <w:rPr>
          <w:rFonts w:ascii="Times New Roman" w:eastAsia="Times New Roman" w:hAnsi="Times New Roman" w:cs="Times New Roman"/>
          <w:color w:val="000000"/>
          <w:sz w:val="24"/>
          <w:szCs w:val="24"/>
        </w:rPr>
        <w:t xml:space="preserve"> on Media</w:t>
      </w:r>
      <w:r w:rsidR="00AE34E6" w:rsidRPr="00D54662">
        <w:rPr>
          <w:rFonts w:ascii="Times New Roman" w:eastAsia="Times New Roman" w:hAnsi="Times New Roman" w:cs="Times New Roman"/>
          <w:color w:val="000000"/>
          <w:sz w:val="24"/>
          <w:szCs w:val="24"/>
        </w:rPr>
        <w:t>, it was determined that the existing legal framework and scope of data entered in the Media Register does not provide collection of all information necessary to achieve th</w:t>
      </w:r>
      <w:r w:rsidRPr="00D54662">
        <w:rPr>
          <w:rFonts w:ascii="Times New Roman" w:eastAsia="Times New Roman" w:hAnsi="Times New Roman" w:cs="Times New Roman"/>
          <w:color w:val="000000"/>
          <w:sz w:val="24"/>
          <w:szCs w:val="24"/>
        </w:rPr>
        <w:t>e goals for which the register h</w:t>
      </w:r>
      <w:r w:rsidR="00AE34E6" w:rsidRPr="00D54662">
        <w:rPr>
          <w:rFonts w:ascii="Times New Roman" w:eastAsia="Times New Roman" w:hAnsi="Times New Roman" w:cs="Times New Roman"/>
          <w:color w:val="000000"/>
          <w:sz w:val="24"/>
          <w:szCs w:val="24"/>
        </w:rPr>
        <w:t>as</w:t>
      </w:r>
      <w:r w:rsidRPr="00D54662">
        <w:rPr>
          <w:rFonts w:ascii="Times New Roman" w:eastAsia="Times New Roman" w:hAnsi="Times New Roman" w:cs="Times New Roman"/>
          <w:color w:val="000000"/>
          <w:sz w:val="24"/>
          <w:szCs w:val="24"/>
        </w:rPr>
        <w:t xml:space="preserve"> been</w:t>
      </w:r>
      <w:r w:rsidR="00AE34E6" w:rsidRPr="00D54662">
        <w:rPr>
          <w:rFonts w:ascii="Times New Roman" w:eastAsia="Times New Roman" w:hAnsi="Times New Roman" w:cs="Times New Roman"/>
          <w:color w:val="000000"/>
          <w:sz w:val="24"/>
          <w:szCs w:val="24"/>
        </w:rPr>
        <w:t xml:space="preserve"> established. </w:t>
      </w:r>
      <w:proofErr w:type="gramStart"/>
      <w:r w:rsidR="00AE34E6" w:rsidRPr="00D54662">
        <w:rPr>
          <w:rFonts w:ascii="Times New Roman" w:eastAsia="Times New Roman" w:hAnsi="Times New Roman" w:cs="Times New Roman"/>
          <w:color w:val="000000"/>
          <w:sz w:val="24"/>
          <w:szCs w:val="24"/>
        </w:rPr>
        <w:t>Also</w:t>
      </w:r>
      <w:proofErr w:type="gramEnd"/>
      <w:r w:rsidR="00AE34E6"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when</w:t>
      </w:r>
      <w:r w:rsidR="00AE34E6" w:rsidRPr="00D54662">
        <w:rPr>
          <w:rFonts w:ascii="Times New Roman" w:eastAsia="Times New Roman" w:hAnsi="Times New Roman" w:cs="Times New Roman"/>
          <w:color w:val="000000"/>
          <w:sz w:val="24"/>
          <w:szCs w:val="24"/>
        </w:rPr>
        <w:t xml:space="preserve"> no mechanism is provided for the collected data to be up-to-date, to be networked with the data kept in other registers and to be easily accessible and searchable to users. It was </w:t>
      </w:r>
      <w:r w:rsidRPr="00D54662">
        <w:rPr>
          <w:rFonts w:ascii="Times New Roman" w:eastAsia="Times New Roman" w:hAnsi="Times New Roman" w:cs="Times New Roman"/>
          <w:color w:val="000000"/>
          <w:sz w:val="24"/>
          <w:szCs w:val="24"/>
        </w:rPr>
        <w:t>established</w:t>
      </w:r>
      <w:r w:rsidR="00AE34E6" w:rsidRPr="00D54662">
        <w:rPr>
          <w:rFonts w:ascii="Times New Roman" w:eastAsia="Times New Roman" w:hAnsi="Times New Roman" w:cs="Times New Roman"/>
          <w:color w:val="000000"/>
          <w:sz w:val="24"/>
          <w:szCs w:val="24"/>
        </w:rPr>
        <w:t xml:space="preserve"> that the legal framework does not provide clear criteria for deleting media from the Register, does not contain effective sanctions for non-compliance with legal provisions, nor does it establish rules on responsibility for checking the accuracy and timeliness of data.</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5F2928"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Strategic</w:t>
      </w:r>
      <w:r w:rsidR="00AE34E6" w:rsidRPr="00D54662">
        <w:rPr>
          <w:rFonts w:ascii="Times New Roman" w:eastAsia="Times New Roman" w:hAnsi="Times New Roman" w:cs="Times New Roman"/>
          <w:color w:val="000000"/>
          <w:sz w:val="24"/>
          <w:szCs w:val="24"/>
        </w:rPr>
        <w:t xml:space="preserve"> document provided the conditions for full functionality and upd</w:t>
      </w:r>
      <w:r w:rsidR="002D10FA">
        <w:rPr>
          <w:rFonts w:ascii="Times New Roman" w:eastAsia="Times New Roman" w:hAnsi="Times New Roman" w:cs="Times New Roman"/>
          <w:color w:val="000000"/>
          <w:sz w:val="24"/>
          <w:szCs w:val="24"/>
        </w:rPr>
        <w:t>ating the Register of media and/</w:t>
      </w:r>
      <w:r w:rsidR="00AE34E6" w:rsidRPr="00D54662">
        <w:rPr>
          <w:rFonts w:ascii="Times New Roman" w:eastAsia="Times New Roman" w:hAnsi="Times New Roman" w:cs="Times New Roman"/>
          <w:color w:val="000000"/>
          <w:sz w:val="24"/>
          <w:szCs w:val="24"/>
        </w:rPr>
        <w:t>or media registers through activities that should lead to improvement in this area.</w:t>
      </w:r>
    </w:p>
    <w:p w:rsidR="00D54662" w:rsidRDefault="00D54662" w:rsidP="00E72F4A">
      <w:pPr>
        <w:pStyle w:val="ListParagraph"/>
        <w:spacing w:after="0"/>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The </w:t>
      </w:r>
      <w:r w:rsidR="00DA6B80" w:rsidRPr="00D54662">
        <w:rPr>
          <w:rFonts w:ascii="Times New Roman" w:eastAsia="Times New Roman" w:hAnsi="Times New Roman" w:cs="Times New Roman"/>
          <w:color w:val="000000"/>
          <w:sz w:val="24"/>
          <w:szCs w:val="24"/>
          <w:lang w:val="sr-Latn-RS"/>
        </w:rPr>
        <w:t xml:space="preserve">Central Register of </w:t>
      </w:r>
      <w:r w:rsidR="00DA6B80" w:rsidRPr="00D54662">
        <w:rPr>
          <w:rFonts w:ascii="Times New Roman" w:eastAsia="Times New Roman" w:hAnsi="Times New Roman" w:cs="Times New Roman"/>
          <w:color w:val="000000"/>
          <w:sz w:val="24"/>
          <w:szCs w:val="24"/>
          <w:lang w:val="en-GB"/>
        </w:rPr>
        <w:t>Ultimate Beneficial </w:t>
      </w:r>
      <w:r w:rsidR="00DA6B80" w:rsidRPr="00D54662">
        <w:rPr>
          <w:rFonts w:ascii="Times New Roman" w:eastAsia="Times New Roman" w:hAnsi="Times New Roman" w:cs="Times New Roman"/>
          <w:color w:val="000000"/>
          <w:sz w:val="24"/>
          <w:szCs w:val="24"/>
          <w:lang w:val="sr-Latn-RS"/>
        </w:rPr>
        <w:t>Owners</w:t>
      </w:r>
      <w:r w:rsidR="00DA6B80" w:rsidRPr="00D54662">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 xml:space="preserve">in the Business Registers Agency, which also </w:t>
      </w:r>
      <w:r w:rsidR="00AE126A" w:rsidRPr="00D54662">
        <w:rPr>
          <w:rFonts w:ascii="Times New Roman" w:eastAsia="Times New Roman" w:hAnsi="Times New Roman" w:cs="Times New Roman"/>
          <w:color w:val="000000"/>
          <w:sz w:val="24"/>
          <w:szCs w:val="24"/>
        </w:rPr>
        <w:t>notes down</w:t>
      </w:r>
      <w:r w:rsidRPr="00D54662">
        <w:rPr>
          <w:rFonts w:ascii="Times New Roman" w:eastAsia="Times New Roman" w:hAnsi="Times New Roman" w:cs="Times New Roman"/>
          <w:color w:val="000000"/>
          <w:sz w:val="24"/>
          <w:szCs w:val="24"/>
        </w:rPr>
        <w:t xml:space="preserve"> the owners of media publishers, </w:t>
      </w:r>
      <w:proofErr w:type="gramStart"/>
      <w:r w:rsidRPr="00D54662">
        <w:rPr>
          <w:rFonts w:ascii="Times New Roman" w:eastAsia="Times New Roman" w:hAnsi="Times New Roman" w:cs="Times New Roman"/>
          <w:color w:val="000000"/>
          <w:sz w:val="24"/>
          <w:szCs w:val="24"/>
        </w:rPr>
        <w:t>was established</w:t>
      </w:r>
      <w:proofErr w:type="gramEnd"/>
      <w:r w:rsidRPr="00D54662">
        <w:rPr>
          <w:rFonts w:ascii="Times New Roman" w:eastAsia="Times New Roman" w:hAnsi="Times New Roman" w:cs="Times New Roman"/>
          <w:color w:val="000000"/>
          <w:sz w:val="24"/>
          <w:szCs w:val="24"/>
        </w:rPr>
        <w:t xml:space="preserve"> in December 2018, in accordance with the Law on the Central Register of </w:t>
      </w:r>
      <w:r w:rsidR="00AE126A" w:rsidRPr="00D54662">
        <w:rPr>
          <w:rFonts w:ascii="Times New Roman" w:eastAsia="Times New Roman" w:hAnsi="Times New Roman" w:cs="Times New Roman"/>
          <w:color w:val="000000"/>
          <w:sz w:val="24"/>
          <w:szCs w:val="24"/>
          <w:lang w:val="en-GB"/>
        </w:rPr>
        <w:t>Ultimate Beneficial </w:t>
      </w:r>
      <w:r w:rsidR="00AE126A" w:rsidRPr="00D54662">
        <w:rPr>
          <w:rFonts w:ascii="Times New Roman" w:eastAsia="Times New Roman" w:hAnsi="Times New Roman" w:cs="Times New Roman"/>
          <w:color w:val="000000"/>
          <w:sz w:val="24"/>
          <w:szCs w:val="24"/>
          <w:lang w:val="sr-Latn-RS"/>
        </w:rPr>
        <w:t>Owners</w:t>
      </w:r>
      <w:r w:rsidR="00AE126A" w:rsidRPr="00B414AA">
        <w:rPr>
          <w:rStyle w:val="FootnoteReference"/>
          <w:rFonts w:ascii="Times New Roman" w:eastAsia="Times New Roman" w:hAnsi="Times New Roman" w:cs="Times New Roman"/>
          <w:color w:val="000000"/>
          <w:sz w:val="24"/>
          <w:szCs w:val="24"/>
          <w:lang w:val="sr-Latn-RS"/>
        </w:rPr>
        <w:footnoteReference w:id="51"/>
      </w:r>
      <w:r w:rsidRPr="00D54662">
        <w:rPr>
          <w:rFonts w:ascii="Times New Roman" w:eastAsia="Times New Roman" w:hAnsi="Times New Roman" w:cs="Times New Roman"/>
          <w:color w:val="000000"/>
          <w:sz w:val="24"/>
          <w:szCs w:val="24"/>
        </w:rPr>
        <w:t>.</w:t>
      </w:r>
      <w:bookmarkStart w:id="49" w:name="_ftnref51"/>
      <w:bookmarkEnd w:id="49"/>
      <w:r w:rsidRPr="00D54662">
        <w:rPr>
          <w:rFonts w:ascii="Times New Roman" w:eastAsia="Times New Roman" w:hAnsi="Times New Roman" w:cs="Times New Roman"/>
          <w:color w:val="000000"/>
          <w:sz w:val="24"/>
          <w:szCs w:val="24"/>
        </w:rPr>
        <w:t xml:space="preserve"> Established Central Records is a public, unique, central, electronic database of natural persons - beneficial owners of legal entities and other entities registered in the </w:t>
      </w:r>
      <w:r w:rsidR="005F66D5" w:rsidRPr="00D54662">
        <w:rPr>
          <w:rFonts w:ascii="Times New Roman" w:eastAsia="Times New Roman" w:hAnsi="Times New Roman" w:cs="Times New Roman"/>
          <w:color w:val="000000"/>
          <w:sz w:val="24"/>
          <w:szCs w:val="24"/>
        </w:rPr>
        <w:t>RS</w:t>
      </w:r>
      <w:r w:rsidRPr="00D54662">
        <w:rPr>
          <w:rFonts w:ascii="Times New Roman" w:eastAsia="Times New Roman" w:hAnsi="Times New Roman" w:cs="Times New Roman"/>
          <w:color w:val="000000"/>
          <w:sz w:val="24"/>
          <w:szCs w:val="24"/>
        </w:rPr>
        <w:t xml:space="preserve"> (registered entities). The deadline for registered entities that have not recorded </w:t>
      </w:r>
      <w:r w:rsidR="00DC0626" w:rsidRPr="00D54662">
        <w:rPr>
          <w:rFonts w:ascii="Times New Roman" w:eastAsia="Times New Roman" w:hAnsi="Times New Roman" w:cs="Times New Roman"/>
          <w:color w:val="000000"/>
          <w:sz w:val="24"/>
          <w:szCs w:val="24"/>
        </w:rPr>
        <w:t xml:space="preserve">ultimate </w:t>
      </w:r>
      <w:r w:rsidRPr="00D54662">
        <w:rPr>
          <w:rFonts w:ascii="Times New Roman" w:eastAsia="Times New Roman" w:hAnsi="Times New Roman" w:cs="Times New Roman"/>
          <w:color w:val="000000"/>
          <w:sz w:val="24"/>
          <w:szCs w:val="24"/>
        </w:rPr>
        <w:t>beneficial</w:t>
      </w:r>
      <w:r w:rsidR="00DC0626" w:rsidRPr="00D54662">
        <w:rPr>
          <w:rFonts w:ascii="Times New Roman" w:eastAsia="Times New Roman" w:hAnsi="Times New Roman" w:cs="Times New Roman"/>
          <w:color w:val="000000"/>
          <w:sz w:val="24"/>
          <w:szCs w:val="24"/>
        </w:rPr>
        <w:t xml:space="preserve"> owners is 31 January 2020</w:t>
      </w:r>
      <w:r w:rsidRPr="00D54662">
        <w:rPr>
          <w:rFonts w:ascii="Times New Roman" w:eastAsia="Times New Roman" w:hAnsi="Times New Roman" w:cs="Times New Roman"/>
          <w:color w:val="000000"/>
          <w:sz w:val="24"/>
          <w:szCs w:val="24"/>
        </w:rPr>
        <w:t>.</w:t>
      </w:r>
    </w:p>
    <w:p w:rsidR="00D54662" w:rsidRDefault="00D54662" w:rsidP="00D54662">
      <w:pPr>
        <w:pStyle w:val="ListParagraph"/>
        <w:rPr>
          <w:rFonts w:ascii="Times New Roman" w:eastAsia="Times New Roman" w:hAnsi="Times New Roman" w:cs="Times New Roman"/>
          <w:b/>
          <w:bCs/>
          <w:color w:val="000000"/>
          <w:sz w:val="24"/>
          <w:szCs w:val="24"/>
        </w:rPr>
      </w:pPr>
    </w:p>
    <w:p w:rsidR="00D54662" w:rsidRPr="00D54662" w:rsidRDefault="00AE34E6"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b/>
          <w:bCs/>
          <w:color w:val="000000"/>
          <w:sz w:val="24"/>
          <w:szCs w:val="24"/>
        </w:rPr>
        <w:t>Participation in public affairs</w:t>
      </w:r>
    </w:p>
    <w:p w:rsidR="00D54662" w:rsidRDefault="00AE34E6" w:rsidP="00D54662">
      <w:pPr>
        <w:spacing w:after="0" w:line="240" w:lineRule="auto"/>
        <w:ind w:left="426"/>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i/>
          <w:iCs/>
          <w:color w:val="000000"/>
          <w:sz w:val="24"/>
          <w:szCs w:val="24"/>
        </w:rPr>
        <w:t>Concluding remarks - recommendation from paragraph 41</w:t>
      </w:r>
    </w:p>
    <w:p w:rsidR="00D54662" w:rsidRDefault="00D54662" w:rsidP="00D54662">
      <w:pPr>
        <w:pStyle w:val="ListParagraph"/>
        <w:rPr>
          <w:rFonts w:ascii="Times New Roman" w:eastAsia="Times New Roman" w:hAnsi="Times New Roman" w:cs="Times New Roman"/>
          <w:color w:val="000000"/>
          <w:sz w:val="24"/>
          <w:szCs w:val="24"/>
        </w:rPr>
      </w:pPr>
    </w:p>
    <w:p w:rsidR="00D54662" w:rsidRDefault="00AE34E6" w:rsidP="00D5466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In April 2021, the Public Administration Reform Strategy in the </w:t>
      </w:r>
      <w:r w:rsidR="005F66D5" w:rsidRPr="00D54662">
        <w:rPr>
          <w:rFonts w:ascii="Times New Roman" w:eastAsia="Times New Roman" w:hAnsi="Times New Roman" w:cs="Times New Roman"/>
          <w:color w:val="000000"/>
          <w:sz w:val="24"/>
          <w:szCs w:val="24"/>
        </w:rPr>
        <w:t>RS</w:t>
      </w:r>
      <w:r w:rsidRPr="00D54662">
        <w:rPr>
          <w:rFonts w:ascii="Times New Roman" w:eastAsia="Times New Roman" w:hAnsi="Times New Roman" w:cs="Times New Roman"/>
          <w:color w:val="000000"/>
          <w:sz w:val="24"/>
          <w:szCs w:val="24"/>
        </w:rPr>
        <w:t xml:space="preserve"> 2021 </w:t>
      </w:r>
      <w:r w:rsidR="005F66D5" w:rsidRPr="00D54662">
        <w:rPr>
          <w:rFonts w:ascii="Times New Roman" w:eastAsia="Times New Roman" w:hAnsi="Times New Roman" w:cs="Times New Roman"/>
          <w:color w:val="000000"/>
          <w:sz w:val="24"/>
          <w:szCs w:val="24"/>
        </w:rPr>
        <w:t>-</w:t>
      </w:r>
      <w:r w:rsidRPr="00D54662">
        <w:rPr>
          <w:rFonts w:ascii="Times New Roman" w:eastAsia="Times New Roman" w:hAnsi="Times New Roman" w:cs="Times New Roman"/>
          <w:color w:val="000000"/>
          <w:sz w:val="24"/>
          <w:szCs w:val="24"/>
        </w:rPr>
        <w:t xml:space="preserve">2030 </w:t>
      </w:r>
      <w:proofErr w:type="gramStart"/>
      <w:r w:rsidRPr="00D54662">
        <w:rPr>
          <w:rFonts w:ascii="Times New Roman" w:eastAsia="Times New Roman" w:hAnsi="Times New Roman" w:cs="Times New Roman"/>
          <w:color w:val="000000"/>
          <w:sz w:val="24"/>
          <w:szCs w:val="24"/>
        </w:rPr>
        <w:t>was adopted</w:t>
      </w:r>
      <w:proofErr w:type="gramEnd"/>
      <w:r w:rsidRPr="00D54662">
        <w:rPr>
          <w:rFonts w:ascii="Times New Roman" w:eastAsia="Times New Roman" w:hAnsi="Times New Roman" w:cs="Times New Roman"/>
          <w:color w:val="000000"/>
          <w:sz w:val="24"/>
          <w:szCs w:val="24"/>
        </w:rPr>
        <w:t xml:space="preserve">. In the previous period, through reform activities, efforts </w:t>
      </w:r>
      <w:proofErr w:type="gramStart"/>
      <w:r w:rsidRPr="00D54662">
        <w:rPr>
          <w:rFonts w:ascii="Times New Roman" w:eastAsia="Times New Roman" w:hAnsi="Times New Roman" w:cs="Times New Roman"/>
          <w:color w:val="000000"/>
          <w:sz w:val="24"/>
          <w:szCs w:val="24"/>
        </w:rPr>
        <w:t>were made</w:t>
      </w:r>
      <w:proofErr w:type="gramEnd"/>
      <w:r w:rsidRPr="00D54662">
        <w:rPr>
          <w:rFonts w:ascii="Times New Roman" w:eastAsia="Times New Roman" w:hAnsi="Times New Roman" w:cs="Times New Roman"/>
          <w:color w:val="000000"/>
          <w:sz w:val="24"/>
          <w:szCs w:val="24"/>
        </w:rPr>
        <w:t xml:space="preserve"> to bring public administration</w:t>
      </w:r>
      <w:r w:rsidR="005B617F" w:rsidRPr="00D54662">
        <w:rPr>
          <w:rFonts w:ascii="Times New Roman" w:eastAsia="Times New Roman" w:hAnsi="Times New Roman" w:cs="Times New Roman"/>
          <w:color w:val="000000"/>
          <w:sz w:val="24"/>
          <w:szCs w:val="24"/>
        </w:rPr>
        <w:t xml:space="preserve"> in closer contact with</w:t>
      </w:r>
      <w:r w:rsidRPr="00D54662">
        <w:rPr>
          <w:rFonts w:ascii="Times New Roman" w:eastAsia="Times New Roman" w:hAnsi="Times New Roman" w:cs="Times New Roman"/>
          <w:color w:val="000000"/>
          <w:sz w:val="24"/>
          <w:szCs w:val="24"/>
        </w:rPr>
        <w:t xml:space="preserve"> the needs of citizens, which contributed to better results at the local level.</w:t>
      </w:r>
    </w:p>
    <w:p w:rsidR="00D54662" w:rsidRDefault="00D54662" w:rsidP="00D54662">
      <w:pPr>
        <w:spacing w:after="0" w:line="240" w:lineRule="auto"/>
        <w:ind w:left="426"/>
        <w:jc w:val="both"/>
        <w:rPr>
          <w:rFonts w:ascii="Times New Roman" w:eastAsia="Times New Roman" w:hAnsi="Times New Roman" w:cs="Times New Roman"/>
          <w:color w:val="000000"/>
          <w:sz w:val="24"/>
          <w:szCs w:val="24"/>
        </w:rPr>
      </w:pPr>
    </w:p>
    <w:p w:rsidR="00D626B2" w:rsidRDefault="00AE34E6" w:rsidP="00D626B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54662">
        <w:rPr>
          <w:rFonts w:ascii="Times New Roman" w:eastAsia="Times New Roman" w:hAnsi="Times New Roman" w:cs="Times New Roman"/>
          <w:color w:val="000000"/>
          <w:sz w:val="24"/>
          <w:szCs w:val="24"/>
        </w:rPr>
        <w:t xml:space="preserve">Legal prerequisites for greater citizen involvement in </w:t>
      </w:r>
      <w:r w:rsidR="003D4884" w:rsidRPr="00D54662">
        <w:rPr>
          <w:rFonts w:ascii="Times New Roman" w:eastAsia="Times New Roman" w:hAnsi="Times New Roman" w:cs="Times New Roman"/>
          <w:color w:val="000000"/>
          <w:sz w:val="24"/>
          <w:szCs w:val="24"/>
        </w:rPr>
        <w:t>administration</w:t>
      </w:r>
      <w:r w:rsidRPr="00D54662">
        <w:rPr>
          <w:rFonts w:ascii="Times New Roman" w:eastAsia="Times New Roman" w:hAnsi="Times New Roman" w:cs="Times New Roman"/>
          <w:color w:val="000000"/>
          <w:sz w:val="24"/>
          <w:szCs w:val="24"/>
        </w:rPr>
        <w:t xml:space="preserve"> </w:t>
      </w:r>
      <w:r w:rsidR="003D4884" w:rsidRPr="00D54662">
        <w:rPr>
          <w:rFonts w:ascii="Times New Roman" w:eastAsia="Times New Roman" w:hAnsi="Times New Roman" w:cs="Times New Roman"/>
          <w:color w:val="000000"/>
          <w:sz w:val="24"/>
          <w:szCs w:val="24"/>
        </w:rPr>
        <w:t>affairs</w:t>
      </w:r>
      <w:r w:rsidRPr="00D54662">
        <w:rPr>
          <w:rFonts w:ascii="Times New Roman" w:eastAsia="Times New Roman" w:hAnsi="Times New Roman" w:cs="Times New Roman"/>
          <w:color w:val="000000"/>
          <w:sz w:val="24"/>
          <w:szCs w:val="24"/>
        </w:rPr>
        <w:t> enabled with </w:t>
      </w:r>
      <w:r w:rsidR="00C74FD4">
        <w:rPr>
          <w:rFonts w:ascii="Times New Roman" w:eastAsia="Times New Roman" w:hAnsi="Times New Roman" w:cs="Times New Roman"/>
          <w:color w:val="000000"/>
          <w:sz w:val="24"/>
          <w:szCs w:val="24"/>
        </w:rPr>
        <w:t xml:space="preserve">the </w:t>
      </w:r>
      <w:r w:rsidR="003D4884" w:rsidRPr="00D54662">
        <w:rPr>
          <w:rFonts w:ascii="Times New Roman" w:eastAsia="Times New Roman" w:hAnsi="Times New Roman" w:cs="Times New Roman"/>
          <w:color w:val="000000"/>
          <w:sz w:val="24"/>
          <w:szCs w:val="24"/>
        </w:rPr>
        <w:t>Law on</w:t>
      </w:r>
      <w:r w:rsidR="004950EE" w:rsidRPr="00D54662">
        <w:rPr>
          <w:rFonts w:ascii="Times New Roman" w:eastAsia="Times New Roman" w:hAnsi="Times New Roman" w:cs="Times New Roman"/>
          <w:color w:val="000000"/>
          <w:sz w:val="24"/>
          <w:szCs w:val="24"/>
        </w:rPr>
        <w:t> the employees of Autonomous Provinces and L</w:t>
      </w:r>
      <w:r w:rsidRPr="00D54662">
        <w:rPr>
          <w:rFonts w:ascii="Times New Roman" w:eastAsia="Times New Roman" w:hAnsi="Times New Roman" w:cs="Times New Roman"/>
          <w:color w:val="000000"/>
          <w:sz w:val="24"/>
          <w:szCs w:val="24"/>
        </w:rPr>
        <w:t xml:space="preserve">ocal </w:t>
      </w:r>
      <w:r w:rsidR="004950EE" w:rsidRPr="00D54662">
        <w:rPr>
          <w:rFonts w:ascii="Times New Roman" w:eastAsia="Times New Roman" w:hAnsi="Times New Roman" w:cs="Times New Roman"/>
          <w:color w:val="000000"/>
          <w:sz w:val="24"/>
          <w:szCs w:val="24"/>
        </w:rPr>
        <w:t>Self-Government U</w:t>
      </w:r>
      <w:r w:rsidRPr="00D54662">
        <w:rPr>
          <w:rFonts w:ascii="Times New Roman" w:eastAsia="Times New Roman" w:hAnsi="Times New Roman" w:cs="Times New Roman"/>
          <w:color w:val="000000"/>
          <w:sz w:val="24"/>
          <w:szCs w:val="24"/>
        </w:rPr>
        <w:t>nits</w:t>
      </w:r>
      <w:bookmarkStart w:id="50" w:name="_ftnref52"/>
      <w:bookmarkEnd w:id="50"/>
      <w:r w:rsidR="004950EE" w:rsidRPr="00B414AA">
        <w:rPr>
          <w:rStyle w:val="FootnoteReference"/>
          <w:rFonts w:ascii="Times New Roman" w:eastAsia="Times New Roman" w:hAnsi="Times New Roman" w:cs="Times New Roman"/>
          <w:color w:val="000000"/>
          <w:sz w:val="24"/>
          <w:szCs w:val="24"/>
        </w:rPr>
        <w:footnoteReference w:id="52"/>
      </w:r>
      <w:r w:rsidR="00C74FD4">
        <w:rPr>
          <w:rFonts w:ascii="Times New Roman" w:eastAsia="Times New Roman" w:hAnsi="Times New Roman" w:cs="Times New Roman"/>
          <w:color w:val="000000"/>
          <w:sz w:val="24"/>
          <w:szCs w:val="24"/>
        </w:rPr>
        <w:t xml:space="preserve">, </w:t>
      </w:r>
      <w:r w:rsidRPr="00D54662">
        <w:rPr>
          <w:rFonts w:ascii="Times New Roman" w:eastAsia="Times New Roman" w:hAnsi="Times New Roman" w:cs="Times New Roman"/>
          <w:color w:val="000000"/>
          <w:sz w:val="24"/>
          <w:szCs w:val="24"/>
        </w:rPr>
        <w:t>Law on Amendments to the Law on Public Agencies</w:t>
      </w:r>
      <w:r w:rsidR="00881BE1" w:rsidRPr="00B414AA">
        <w:rPr>
          <w:rStyle w:val="FootnoteReference"/>
          <w:rFonts w:ascii="Times New Roman" w:eastAsia="Times New Roman" w:hAnsi="Times New Roman" w:cs="Times New Roman"/>
          <w:color w:val="000000"/>
          <w:sz w:val="24"/>
          <w:szCs w:val="24"/>
        </w:rPr>
        <w:footnoteReference w:id="53"/>
      </w:r>
      <w:bookmarkStart w:id="51" w:name="_ftnref53"/>
      <w:bookmarkEnd w:id="51"/>
      <w:proofErr w:type="gramStart"/>
      <w:r w:rsidR="00C74FD4">
        <w:rPr>
          <w:rFonts w:ascii="Times New Roman" w:eastAsia="Times New Roman" w:hAnsi="Times New Roman" w:cs="Times New Roman"/>
          <w:color w:val="000000"/>
          <w:sz w:val="24"/>
          <w:szCs w:val="24"/>
        </w:rPr>
        <w:t>,</w:t>
      </w:r>
      <w:r w:rsidRPr="00D54662">
        <w:rPr>
          <w:rFonts w:ascii="Times New Roman" w:eastAsia="Times New Roman" w:hAnsi="Times New Roman" w:cs="Times New Roman"/>
          <w:color w:val="000000"/>
          <w:sz w:val="24"/>
          <w:szCs w:val="24"/>
        </w:rPr>
        <w:t>Law</w:t>
      </w:r>
      <w:proofErr w:type="gramEnd"/>
      <w:r w:rsidRPr="00D54662">
        <w:rPr>
          <w:rFonts w:ascii="Times New Roman" w:eastAsia="Times New Roman" w:hAnsi="Times New Roman" w:cs="Times New Roman"/>
          <w:color w:val="000000"/>
          <w:sz w:val="24"/>
          <w:szCs w:val="24"/>
        </w:rPr>
        <w:t xml:space="preserve"> on Amendments to the Law on Civil Servants</w:t>
      </w:r>
      <w:bookmarkStart w:id="52" w:name="_ftnref54"/>
      <w:bookmarkEnd w:id="52"/>
      <w:r w:rsidR="00212065" w:rsidRPr="00B414AA">
        <w:rPr>
          <w:rStyle w:val="FootnoteReference"/>
          <w:rFonts w:ascii="Times New Roman" w:eastAsia="Times New Roman" w:hAnsi="Times New Roman" w:cs="Times New Roman"/>
          <w:color w:val="000000"/>
          <w:sz w:val="24"/>
          <w:szCs w:val="24"/>
        </w:rPr>
        <w:footnoteReference w:id="54"/>
      </w:r>
      <w:r w:rsidR="00212065" w:rsidRPr="00D54662">
        <w:rPr>
          <w:rFonts w:ascii="Times New Roman" w:eastAsia="Times New Roman" w:hAnsi="Times New Roman" w:cs="Times New Roman"/>
          <w:color w:val="000000"/>
          <w:sz w:val="24"/>
          <w:szCs w:val="24"/>
        </w:rPr>
        <w:t xml:space="preserve">  </w:t>
      </w:r>
      <w:r w:rsidR="00C74FD4">
        <w:rPr>
          <w:rFonts w:ascii="Times New Roman" w:eastAsia="Times New Roman" w:hAnsi="Times New Roman" w:cs="Times New Roman"/>
          <w:color w:val="000000"/>
          <w:sz w:val="24"/>
          <w:szCs w:val="24"/>
        </w:rPr>
        <w:t xml:space="preserve">and </w:t>
      </w:r>
      <w:r w:rsidRPr="00D54662">
        <w:rPr>
          <w:rFonts w:ascii="Times New Roman" w:eastAsia="Times New Roman" w:hAnsi="Times New Roman" w:cs="Times New Roman"/>
          <w:color w:val="000000"/>
          <w:sz w:val="24"/>
          <w:szCs w:val="24"/>
        </w:rPr>
        <w:t>Law on Employees in Public Services</w:t>
      </w:r>
      <w:bookmarkStart w:id="53" w:name="_ftnref55"/>
      <w:bookmarkEnd w:id="53"/>
      <w:r w:rsidR="00D239A3" w:rsidRPr="00B414AA">
        <w:rPr>
          <w:rStyle w:val="FootnoteReference"/>
          <w:rFonts w:ascii="Times New Roman" w:eastAsia="Times New Roman" w:hAnsi="Times New Roman" w:cs="Times New Roman"/>
          <w:color w:val="000000"/>
          <w:sz w:val="24"/>
          <w:szCs w:val="24"/>
        </w:rPr>
        <w:footnoteReference w:id="55"/>
      </w:r>
      <w:r w:rsidRPr="00D54662">
        <w:rPr>
          <w:rFonts w:ascii="Times New Roman" w:eastAsia="Times New Roman" w:hAnsi="Times New Roman" w:cs="Times New Roman"/>
          <w:color w:val="000000"/>
          <w:sz w:val="24"/>
          <w:szCs w:val="24"/>
        </w:rPr>
        <w:t>. These laws </w:t>
      </w:r>
      <w:r w:rsidR="00E720F1" w:rsidRPr="00D54662">
        <w:rPr>
          <w:rFonts w:ascii="Times New Roman" w:eastAsia="Times New Roman" w:hAnsi="Times New Roman" w:cs="Times New Roman"/>
          <w:color w:val="000000"/>
          <w:sz w:val="24"/>
          <w:szCs w:val="24"/>
        </w:rPr>
        <w:t>provide</w:t>
      </w:r>
      <w:r w:rsidRPr="00D54662">
        <w:rPr>
          <w:rFonts w:ascii="Times New Roman" w:eastAsia="Times New Roman" w:hAnsi="Times New Roman" w:cs="Times New Roman"/>
          <w:color w:val="000000"/>
          <w:sz w:val="24"/>
          <w:szCs w:val="24"/>
        </w:rPr>
        <w:t> the legal basis for taking affirmative me</w:t>
      </w:r>
      <w:r w:rsidR="00E720F1" w:rsidRPr="00D54662">
        <w:rPr>
          <w:rFonts w:ascii="Times New Roman" w:eastAsia="Times New Roman" w:hAnsi="Times New Roman" w:cs="Times New Roman"/>
          <w:color w:val="000000"/>
          <w:sz w:val="24"/>
          <w:szCs w:val="24"/>
        </w:rPr>
        <w:t>asures for the employment of </w:t>
      </w:r>
      <w:r w:rsidRPr="00D54662">
        <w:rPr>
          <w:rFonts w:ascii="Times New Roman" w:eastAsia="Times New Roman" w:hAnsi="Times New Roman" w:cs="Times New Roman"/>
          <w:color w:val="000000"/>
          <w:sz w:val="24"/>
          <w:szCs w:val="24"/>
        </w:rPr>
        <w:t xml:space="preserve">all national minorities in the bodies of autonomous provinces and local </w:t>
      </w:r>
      <w:r w:rsidR="00E720F1" w:rsidRPr="00D54662">
        <w:rPr>
          <w:rFonts w:ascii="Times New Roman" w:eastAsia="Times New Roman" w:hAnsi="Times New Roman" w:cs="Times New Roman"/>
          <w:color w:val="000000"/>
          <w:sz w:val="24"/>
          <w:szCs w:val="24"/>
        </w:rPr>
        <w:t>self-</w:t>
      </w:r>
      <w:r w:rsidRPr="00D54662">
        <w:rPr>
          <w:rFonts w:ascii="Times New Roman" w:eastAsia="Times New Roman" w:hAnsi="Times New Roman" w:cs="Times New Roman"/>
          <w:color w:val="000000"/>
          <w:sz w:val="24"/>
          <w:szCs w:val="24"/>
        </w:rPr>
        <w:t>go</w:t>
      </w:r>
      <w:r w:rsidR="00D75C53" w:rsidRPr="00D54662">
        <w:rPr>
          <w:rFonts w:ascii="Times New Roman" w:eastAsia="Times New Roman" w:hAnsi="Times New Roman" w:cs="Times New Roman"/>
          <w:color w:val="000000"/>
          <w:sz w:val="24"/>
          <w:szCs w:val="24"/>
        </w:rPr>
        <w:t>vernments</w:t>
      </w:r>
      <w:r w:rsidRPr="00D54662">
        <w:rPr>
          <w:rFonts w:ascii="Times New Roman" w:eastAsia="Times New Roman" w:hAnsi="Times New Roman" w:cs="Times New Roman"/>
          <w:color w:val="000000"/>
          <w:sz w:val="24"/>
          <w:szCs w:val="24"/>
        </w:rPr>
        <w:t>, public agencies and ma, s</w:t>
      </w:r>
      <w:r w:rsidR="00E720F1" w:rsidRPr="00D54662">
        <w:rPr>
          <w:rFonts w:ascii="Times New Roman" w:eastAsia="Times New Roman" w:hAnsi="Times New Roman" w:cs="Times New Roman"/>
          <w:color w:val="000000"/>
          <w:sz w:val="24"/>
          <w:szCs w:val="24"/>
        </w:rPr>
        <w:t>tate bodies and public services</w:t>
      </w:r>
      <w:r w:rsidRPr="00D54662">
        <w:rPr>
          <w:rFonts w:ascii="Times New Roman" w:eastAsia="Times New Roman" w:hAnsi="Times New Roman" w:cs="Times New Roman"/>
          <w:color w:val="000000"/>
          <w:sz w:val="24"/>
          <w:szCs w:val="24"/>
        </w:rPr>
        <w:t>.</w:t>
      </w:r>
    </w:p>
    <w:p w:rsidR="00D626B2" w:rsidRDefault="00D626B2" w:rsidP="00D626B2">
      <w:pPr>
        <w:pStyle w:val="ListParagraph"/>
        <w:rPr>
          <w:rFonts w:ascii="Times New Roman" w:eastAsia="Times New Roman" w:hAnsi="Times New Roman" w:cs="Times New Roman"/>
          <w:color w:val="000000"/>
          <w:sz w:val="24"/>
          <w:szCs w:val="24"/>
        </w:rPr>
      </w:pPr>
    </w:p>
    <w:p w:rsidR="00D626B2" w:rsidRDefault="00E720F1" w:rsidP="00D626B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626B2">
        <w:rPr>
          <w:rFonts w:ascii="Times New Roman" w:eastAsia="Times New Roman" w:hAnsi="Times New Roman" w:cs="Times New Roman"/>
          <w:color w:val="000000"/>
          <w:sz w:val="24"/>
          <w:szCs w:val="24"/>
        </w:rPr>
        <w:t xml:space="preserve">The Law on Civil Servants </w:t>
      </w:r>
      <w:r w:rsidR="00E261CA" w:rsidRPr="00D626B2">
        <w:rPr>
          <w:rFonts w:ascii="Times New Roman" w:eastAsia="Times New Roman" w:hAnsi="Times New Roman" w:cs="Times New Roman"/>
          <w:color w:val="000000"/>
          <w:sz w:val="24"/>
          <w:szCs w:val="24"/>
        </w:rPr>
        <w:t>provides a legal basis for the Central P</w:t>
      </w:r>
      <w:r w:rsidR="00AE34E6" w:rsidRPr="00D626B2">
        <w:rPr>
          <w:rFonts w:ascii="Times New Roman" w:eastAsia="Times New Roman" w:hAnsi="Times New Roman" w:cs="Times New Roman"/>
          <w:color w:val="000000"/>
          <w:sz w:val="24"/>
          <w:szCs w:val="24"/>
        </w:rPr>
        <w:t>ersonnel</w:t>
      </w:r>
      <w:r w:rsidR="00E261CA" w:rsidRPr="00D626B2">
        <w:rPr>
          <w:rFonts w:ascii="Times New Roman" w:eastAsia="Times New Roman" w:hAnsi="Times New Roman" w:cs="Times New Roman"/>
          <w:color w:val="000000"/>
          <w:sz w:val="24"/>
          <w:szCs w:val="24"/>
        </w:rPr>
        <w:t xml:space="preserve"> R</w:t>
      </w:r>
      <w:r w:rsidR="00AE34E6" w:rsidRPr="00D626B2">
        <w:rPr>
          <w:rFonts w:ascii="Times New Roman" w:eastAsia="Times New Roman" w:hAnsi="Times New Roman" w:cs="Times New Roman"/>
          <w:color w:val="000000"/>
          <w:sz w:val="24"/>
          <w:szCs w:val="24"/>
        </w:rPr>
        <w:t>ecords </w:t>
      </w:r>
      <w:r w:rsidR="00E261CA" w:rsidRPr="00D626B2">
        <w:rPr>
          <w:rFonts w:ascii="Times New Roman" w:eastAsia="Times New Roman" w:hAnsi="Times New Roman" w:cs="Times New Roman"/>
          <w:color w:val="000000"/>
          <w:sz w:val="24"/>
          <w:szCs w:val="24"/>
        </w:rPr>
        <w:t xml:space="preserve">to keep </w:t>
      </w:r>
      <w:r w:rsidR="00AE34E6" w:rsidRPr="00D626B2">
        <w:rPr>
          <w:rFonts w:ascii="Times New Roman" w:eastAsia="Times New Roman" w:hAnsi="Times New Roman" w:cs="Times New Roman"/>
          <w:color w:val="000000"/>
          <w:sz w:val="24"/>
          <w:szCs w:val="24"/>
        </w:rPr>
        <w:t>data</w:t>
      </w:r>
      <w:r w:rsidR="00E261CA" w:rsidRPr="00D626B2">
        <w:rPr>
          <w:rFonts w:ascii="Times New Roman" w:eastAsia="Times New Roman" w:hAnsi="Times New Roman" w:cs="Times New Roman"/>
          <w:color w:val="000000"/>
          <w:sz w:val="24"/>
          <w:szCs w:val="24"/>
        </w:rPr>
        <w:t>, on the principle of voluntary declaration,</w:t>
      </w:r>
      <w:r w:rsidR="00AE34E6" w:rsidRPr="00D626B2">
        <w:rPr>
          <w:rFonts w:ascii="Times New Roman" w:eastAsia="Times New Roman" w:hAnsi="Times New Roman" w:cs="Times New Roman"/>
          <w:color w:val="000000"/>
          <w:sz w:val="24"/>
          <w:szCs w:val="24"/>
        </w:rPr>
        <w:t xml:space="preserve"> on the ethnicity of civil servants and employees (employed in state bodies), as well as the language in </w:t>
      </w:r>
      <w:r w:rsidR="00AE34E6" w:rsidRPr="00D626B2">
        <w:rPr>
          <w:rFonts w:ascii="Times New Roman" w:eastAsia="Times New Roman" w:hAnsi="Times New Roman" w:cs="Times New Roman"/>
          <w:color w:val="000000"/>
          <w:sz w:val="24"/>
          <w:szCs w:val="24"/>
        </w:rPr>
        <w:lastRenderedPageBreak/>
        <w:t>which they </w:t>
      </w:r>
      <w:r w:rsidR="00E261CA" w:rsidRPr="00D626B2">
        <w:rPr>
          <w:rFonts w:ascii="Times New Roman" w:eastAsia="Times New Roman" w:hAnsi="Times New Roman" w:cs="Times New Roman"/>
          <w:color w:val="000000"/>
          <w:sz w:val="24"/>
          <w:szCs w:val="24"/>
        </w:rPr>
        <w:t>completed</w:t>
      </w:r>
      <w:r w:rsidR="00AE34E6" w:rsidRPr="00D626B2">
        <w:rPr>
          <w:rFonts w:ascii="Times New Roman" w:eastAsia="Times New Roman" w:hAnsi="Times New Roman" w:cs="Times New Roman"/>
          <w:color w:val="000000"/>
          <w:sz w:val="24"/>
          <w:szCs w:val="24"/>
        </w:rPr>
        <w:t> primary, secondary</w:t>
      </w:r>
      <w:r w:rsidR="00E261CA" w:rsidRPr="00D626B2">
        <w:rPr>
          <w:rFonts w:ascii="Times New Roman" w:eastAsia="Times New Roman" w:hAnsi="Times New Roman" w:cs="Times New Roman"/>
          <w:color w:val="000000"/>
          <w:sz w:val="24"/>
          <w:szCs w:val="24"/>
        </w:rPr>
        <w:t>,</w:t>
      </w:r>
      <w:r w:rsidR="00AE34E6" w:rsidRPr="00D626B2">
        <w:rPr>
          <w:rFonts w:ascii="Times New Roman" w:eastAsia="Times New Roman" w:hAnsi="Times New Roman" w:cs="Times New Roman"/>
          <w:color w:val="000000"/>
          <w:sz w:val="24"/>
          <w:szCs w:val="24"/>
        </w:rPr>
        <w:t xml:space="preserve"> and higher education. However, statistical processing of these data will be possible only after the establishment of the new Information System.</w:t>
      </w:r>
    </w:p>
    <w:p w:rsidR="00D626B2" w:rsidRDefault="00D626B2" w:rsidP="00E72F4A">
      <w:pPr>
        <w:pStyle w:val="ListParagraph"/>
        <w:spacing w:after="0"/>
        <w:rPr>
          <w:rFonts w:ascii="Times New Roman" w:eastAsia="Times New Roman" w:hAnsi="Times New Roman" w:cs="Times New Roman"/>
          <w:color w:val="000000"/>
          <w:sz w:val="24"/>
          <w:szCs w:val="24"/>
        </w:rPr>
      </w:pPr>
    </w:p>
    <w:p w:rsidR="00D626B2" w:rsidRDefault="0031381D" w:rsidP="00D626B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proofErr w:type="gramStart"/>
      <w:r w:rsidRPr="00D626B2">
        <w:rPr>
          <w:rFonts w:ascii="Times New Roman" w:eastAsia="Times New Roman" w:hAnsi="Times New Roman" w:cs="Times New Roman"/>
          <w:color w:val="000000"/>
          <w:sz w:val="24"/>
          <w:szCs w:val="24"/>
        </w:rPr>
        <w:t>Also, the Law of Employees of Autonomous P</w:t>
      </w:r>
      <w:r w:rsidR="00AE34E6" w:rsidRPr="00D626B2">
        <w:rPr>
          <w:rFonts w:ascii="Times New Roman" w:eastAsia="Times New Roman" w:hAnsi="Times New Roman" w:cs="Times New Roman"/>
          <w:color w:val="000000"/>
          <w:sz w:val="24"/>
          <w:szCs w:val="24"/>
        </w:rPr>
        <w:t>rovinces and local self-</w:t>
      </w:r>
      <w:r w:rsidRPr="00D626B2">
        <w:rPr>
          <w:rFonts w:ascii="Times New Roman" w:eastAsia="Times New Roman" w:hAnsi="Times New Roman" w:cs="Times New Roman"/>
          <w:color w:val="000000"/>
          <w:sz w:val="24"/>
          <w:szCs w:val="24"/>
        </w:rPr>
        <w:t xml:space="preserve">government has provided the </w:t>
      </w:r>
      <w:r w:rsidR="00AE34E6" w:rsidRPr="00D626B2">
        <w:rPr>
          <w:rFonts w:ascii="Times New Roman" w:eastAsia="Times New Roman" w:hAnsi="Times New Roman" w:cs="Times New Roman"/>
          <w:color w:val="000000"/>
          <w:sz w:val="24"/>
          <w:szCs w:val="24"/>
        </w:rPr>
        <w:t xml:space="preserve">legal basis </w:t>
      </w:r>
      <w:r w:rsidR="00661A6E" w:rsidRPr="00D626B2">
        <w:rPr>
          <w:rFonts w:ascii="Times New Roman" w:eastAsia="Times New Roman" w:hAnsi="Times New Roman" w:cs="Times New Roman"/>
          <w:color w:val="000000"/>
          <w:sz w:val="24"/>
          <w:szCs w:val="24"/>
        </w:rPr>
        <w:t>for</w:t>
      </w:r>
      <w:r w:rsidR="00AE34E6" w:rsidRPr="00D626B2">
        <w:rPr>
          <w:rFonts w:ascii="Times New Roman" w:eastAsia="Times New Roman" w:hAnsi="Times New Roman" w:cs="Times New Roman"/>
          <w:color w:val="000000"/>
          <w:sz w:val="24"/>
          <w:szCs w:val="24"/>
        </w:rPr>
        <w:t xml:space="preserve"> the personnel records that the employer, or the autonomous province or local self-government</w:t>
      </w:r>
      <w:r w:rsidR="00661A6E" w:rsidRPr="00D626B2">
        <w:rPr>
          <w:rFonts w:ascii="Times New Roman" w:eastAsia="Times New Roman" w:hAnsi="Times New Roman" w:cs="Times New Roman"/>
          <w:color w:val="000000"/>
          <w:sz w:val="24"/>
          <w:szCs w:val="24"/>
        </w:rPr>
        <w:t xml:space="preserve"> is keeping on employees</w:t>
      </w:r>
      <w:r w:rsidR="00AE34E6" w:rsidRPr="00D626B2">
        <w:rPr>
          <w:rFonts w:ascii="Times New Roman" w:eastAsia="Times New Roman" w:hAnsi="Times New Roman" w:cs="Times New Roman"/>
          <w:color w:val="000000"/>
          <w:sz w:val="24"/>
          <w:szCs w:val="24"/>
        </w:rPr>
        <w:t>, and among other data</w:t>
      </w:r>
      <w:r w:rsidR="00661A6E" w:rsidRPr="00D626B2">
        <w:rPr>
          <w:rFonts w:ascii="Times New Roman" w:eastAsia="Times New Roman" w:hAnsi="Times New Roman" w:cs="Times New Roman"/>
          <w:color w:val="000000"/>
          <w:sz w:val="24"/>
          <w:szCs w:val="24"/>
        </w:rPr>
        <w:t xml:space="preserve">, the data on ethnicity </w:t>
      </w:r>
      <w:r w:rsidR="00AE34E6" w:rsidRPr="00D626B2">
        <w:rPr>
          <w:rFonts w:ascii="Times New Roman" w:eastAsia="Times New Roman" w:hAnsi="Times New Roman" w:cs="Times New Roman"/>
          <w:color w:val="000000"/>
          <w:sz w:val="24"/>
          <w:szCs w:val="24"/>
        </w:rPr>
        <w:t xml:space="preserve">in accordance with the principle of voluntary declaration, as well as information on the language in which the employee completed primary, secondary and higher education, with the written consent of the employee. Moreover, the law </w:t>
      </w:r>
      <w:r w:rsidR="00CB4248" w:rsidRPr="00D626B2">
        <w:rPr>
          <w:rFonts w:ascii="Times New Roman" w:eastAsia="Times New Roman" w:hAnsi="Times New Roman" w:cs="Times New Roman"/>
          <w:color w:val="000000"/>
          <w:sz w:val="24"/>
          <w:szCs w:val="24"/>
        </w:rPr>
        <w:t>provides</w:t>
      </w:r>
      <w:r w:rsidR="00AE34E6" w:rsidRPr="00D626B2">
        <w:rPr>
          <w:rFonts w:ascii="Times New Roman" w:eastAsia="Times New Roman" w:hAnsi="Times New Roman" w:cs="Times New Roman"/>
          <w:color w:val="000000"/>
          <w:sz w:val="24"/>
          <w:szCs w:val="24"/>
        </w:rPr>
        <w:t xml:space="preserve"> the basis to </w:t>
      </w:r>
      <w:r w:rsidR="00CB4248" w:rsidRPr="00D626B2">
        <w:rPr>
          <w:rFonts w:ascii="Times New Roman" w:eastAsia="Times New Roman" w:hAnsi="Times New Roman" w:cs="Times New Roman"/>
          <w:color w:val="000000"/>
          <w:sz w:val="24"/>
          <w:szCs w:val="24"/>
        </w:rPr>
        <w:t xml:space="preserve">the AP and </w:t>
      </w:r>
      <w:r w:rsidR="00AE34E6" w:rsidRPr="00D626B2">
        <w:rPr>
          <w:rFonts w:ascii="Times New Roman" w:eastAsia="Times New Roman" w:hAnsi="Times New Roman" w:cs="Times New Roman"/>
          <w:color w:val="000000"/>
          <w:sz w:val="24"/>
          <w:szCs w:val="24"/>
        </w:rPr>
        <w:t>LS</w:t>
      </w:r>
      <w:r w:rsidR="00CB4248" w:rsidRPr="00D626B2">
        <w:rPr>
          <w:rFonts w:ascii="Times New Roman" w:eastAsia="Times New Roman" w:hAnsi="Times New Roman" w:cs="Times New Roman"/>
          <w:color w:val="000000"/>
          <w:sz w:val="24"/>
          <w:szCs w:val="24"/>
        </w:rPr>
        <w:t>GU authorities</w:t>
      </w:r>
      <w:r w:rsidR="00AE34E6" w:rsidRPr="00D626B2">
        <w:rPr>
          <w:rFonts w:ascii="Times New Roman" w:eastAsia="Times New Roman" w:hAnsi="Times New Roman" w:cs="Times New Roman"/>
          <w:color w:val="000000"/>
          <w:sz w:val="24"/>
          <w:szCs w:val="24"/>
        </w:rPr>
        <w:t xml:space="preserve"> </w:t>
      </w:r>
      <w:r w:rsidR="00CB4248" w:rsidRPr="00D626B2">
        <w:rPr>
          <w:rFonts w:ascii="Times New Roman" w:eastAsia="Times New Roman" w:hAnsi="Times New Roman" w:cs="Times New Roman"/>
          <w:color w:val="000000"/>
          <w:sz w:val="24"/>
          <w:szCs w:val="24"/>
        </w:rPr>
        <w:t>to use</w:t>
      </w:r>
      <w:r w:rsidR="00AE34E6" w:rsidRPr="00D626B2">
        <w:rPr>
          <w:rFonts w:ascii="Times New Roman" w:eastAsia="Times New Roman" w:hAnsi="Times New Roman" w:cs="Times New Roman"/>
          <w:color w:val="000000"/>
          <w:sz w:val="24"/>
          <w:szCs w:val="24"/>
        </w:rPr>
        <w:t> </w:t>
      </w:r>
      <w:r w:rsidR="00CB4248" w:rsidRPr="00D626B2">
        <w:rPr>
          <w:rFonts w:ascii="Times New Roman" w:eastAsia="Times New Roman" w:hAnsi="Times New Roman" w:cs="Times New Roman"/>
          <w:color w:val="000000"/>
          <w:sz w:val="24"/>
          <w:szCs w:val="24"/>
        </w:rPr>
        <w:t>the Central Personnel R</w:t>
      </w:r>
      <w:r w:rsidR="00AE34E6" w:rsidRPr="00D626B2">
        <w:rPr>
          <w:rFonts w:ascii="Times New Roman" w:eastAsia="Times New Roman" w:hAnsi="Times New Roman" w:cs="Times New Roman"/>
          <w:color w:val="000000"/>
          <w:sz w:val="24"/>
          <w:szCs w:val="24"/>
        </w:rPr>
        <w:t>ecords of state authorities in charge of personnel records</w:t>
      </w:r>
      <w:r w:rsidR="00CB4248" w:rsidRPr="00D626B2">
        <w:rPr>
          <w:rFonts w:ascii="Times New Roman" w:eastAsia="Times New Roman" w:hAnsi="Times New Roman" w:cs="Times New Roman"/>
          <w:color w:val="000000"/>
          <w:sz w:val="24"/>
          <w:szCs w:val="24"/>
        </w:rPr>
        <w:t xml:space="preserve"> to keep records on their staff, as well as t</w:t>
      </w:r>
      <w:r w:rsidR="00AE34E6" w:rsidRPr="00D626B2">
        <w:rPr>
          <w:rFonts w:ascii="Times New Roman" w:eastAsia="Times New Roman" w:hAnsi="Times New Roman" w:cs="Times New Roman"/>
          <w:color w:val="000000"/>
          <w:sz w:val="24"/>
          <w:szCs w:val="24"/>
        </w:rPr>
        <w:t>he Department for the personnel</w:t>
      </w:r>
      <w:r w:rsidR="00CB4248" w:rsidRPr="00D626B2">
        <w:rPr>
          <w:rFonts w:ascii="Times New Roman" w:eastAsia="Times New Roman" w:hAnsi="Times New Roman" w:cs="Times New Roman"/>
          <w:color w:val="000000"/>
          <w:sz w:val="24"/>
          <w:szCs w:val="24"/>
        </w:rPr>
        <w:t xml:space="preserve"> management may</w:t>
      </w:r>
      <w:r w:rsidR="00AE34E6" w:rsidRPr="00D626B2">
        <w:rPr>
          <w:rFonts w:ascii="Times New Roman" w:eastAsia="Times New Roman" w:hAnsi="Times New Roman" w:cs="Times New Roman"/>
          <w:color w:val="000000"/>
          <w:sz w:val="24"/>
          <w:szCs w:val="24"/>
        </w:rPr>
        <w:t> already car</w:t>
      </w:r>
      <w:r w:rsidR="00CB4248" w:rsidRPr="00D626B2">
        <w:rPr>
          <w:rFonts w:ascii="Times New Roman" w:eastAsia="Times New Roman" w:hAnsi="Times New Roman" w:cs="Times New Roman"/>
          <w:color w:val="000000"/>
          <w:sz w:val="24"/>
          <w:szCs w:val="24"/>
        </w:rPr>
        <w:t>ry out processing of those data</w:t>
      </w:r>
      <w:r w:rsidR="00AE34E6" w:rsidRPr="00D626B2">
        <w:rPr>
          <w:rFonts w:ascii="Times New Roman" w:eastAsia="Times New Roman" w:hAnsi="Times New Roman" w:cs="Times New Roman"/>
          <w:color w:val="000000"/>
          <w:sz w:val="24"/>
          <w:szCs w:val="24"/>
        </w:rPr>
        <w:t xml:space="preserve">, which will be possible only after establishment of a new Information System, </w:t>
      </w:r>
      <w:r w:rsidR="0018266C" w:rsidRPr="00D626B2">
        <w:rPr>
          <w:rFonts w:ascii="Times New Roman" w:eastAsia="Times New Roman" w:hAnsi="Times New Roman" w:cs="Times New Roman"/>
          <w:color w:val="000000"/>
          <w:sz w:val="24"/>
          <w:szCs w:val="24"/>
        </w:rPr>
        <w:t>i.e.</w:t>
      </w:r>
      <w:r w:rsidR="00AE34E6" w:rsidRPr="00D626B2">
        <w:rPr>
          <w:rFonts w:ascii="Times New Roman" w:eastAsia="Times New Roman" w:hAnsi="Times New Roman" w:cs="Times New Roman"/>
          <w:color w:val="000000"/>
          <w:sz w:val="24"/>
          <w:szCs w:val="24"/>
        </w:rPr>
        <w:t xml:space="preserve"> its full implementation.</w:t>
      </w:r>
      <w:proofErr w:type="gramEnd"/>
    </w:p>
    <w:p w:rsidR="00D626B2" w:rsidRDefault="00D626B2" w:rsidP="00E72F4A">
      <w:pPr>
        <w:pStyle w:val="ListParagraph"/>
        <w:spacing w:after="0"/>
        <w:rPr>
          <w:rFonts w:ascii="Times New Roman" w:eastAsia="Times New Roman" w:hAnsi="Times New Roman" w:cs="Times New Roman"/>
          <w:color w:val="000000"/>
          <w:sz w:val="24"/>
          <w:szCs w:val="24"/>
        </w:rPr>
      </w:pPr>
    </w:p>
    <w:p w:rsidR="00D626B2" w:rsidRDefault="00AE34E6" w:rsidP="00D626B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626B2">
        <w:rPr>
          <w:rFonts w:ascii="Times New Roman" w:eastAsia="Times New Roman" w:hAnsi="Times New Roman" w:cs="Times New Roman"/>
          <w:color w:val="000000"/>
          <w:sz w:val="24"/>
          <w:szCs w:val="24"/>
        </w:rPr>
        <w:t xml:space="preserve">After the establishment of a new </w:t>
      </w:r>
      <w:r w:rsidR="00CB4248" w:rsidRPr="00D626B2">
        <w:rPr>
          <w:rFonts w:ascii="Times New Roman" w:eastAsia="Times New Roman" w:hAnsi="Times New Roman" w:cs="Times New Roman"/>
          <w:color w:val="000000"/>
          <w:sz w:val="24"/>
          <w:szCs w:val="24"/>
        </w:rPr>
        <w:t xml:space="preserve">Information System </w:t>
      </w:r>
      <w:r w:rsidRPr="00D626B2">
        <w:rPr>
          <w:rFonts w:ascii="Times New Roman" w:eastAsia="Times New Roman" w:hAnsi="Times New Roman" w:cs="Times New Roman"/>
          <w:color w:val="000000"/>
          <w:sz w:val="24"/>
          <w:szCs w:val="24"/>
        </w:rPr>
        <w:t>and its full implementation,</w:t>
      </w:r>
      <w:r w:rsidR="00D02677" w:rsidRPr="00D626B2">
        <w:rPr>
          <w:rFonts w:ascii="Times New Roman" w:eastAsia="Times New Roman" w:hAnsi="Times New Roman" w:cs="Times New Roman"/>
          <w:color w:val="000000"/>
          <w:sz w:val="24"/>
          <w:szCs w:val="24"/>
        </w:rPr>
        <w:t xml:space="preserve"> it will be possi</w:t>
      </w:r>
      <w:r w:rsidRPr="00D626B2">
        <w:rPr>
          <w:rFonts w:ascii="Times New Roman" w:eastAsia="Times New Roman" w:hAnsi="Times New Roman" w:cs="Times New Roman"/>
          <w:color w:val="000000"/>
          <w:sz w:val="24"/>
          <w:szCs w:val="24"/>
        </w:rPr>
        <w:t>ble to collect statistical data on the representation of ethnic mino</w:t>
      </w:r>
      <w:r w:rsidR="00D02677" w:rsidRPr="00D626B2">
        <w:rPr>
          <w:rFonts w:ascii="Times New Roman" w:eastAsia="Times New Roman" w:hAnsi="Times New Roman" w:cs="Times New Roman"/>
          <w:color w:val="000000"/>
          <w:sz w:val="24"/>
          <w:szCs w:val="24"/>
        </w:rPr>
        <w:t xml:space="preserve">rities in state bodies, AP and </w:t>
      </w:r>
      <w:r w:rsidRPr="00D626B2">
        <w:rPr>
          <w:rFonts w:ascii="Times New Roman" w:eastAsia="Times New Roman" w:hAnsi="Times New Roman" w:cs="Times New Roman"/>
          <w:color w:val="000000"/>
          <w:sz w:val="24"/>
          <w:szCs w:val="24"/>
        </w:rPr>
        <w:t>LS</w:t>
      </w:r>
      <w:r w:rsidR="00D02677" w:rsidRPr="00D626B2">
        <w:rPr>
          <w:rFonts w:ascii="Times New Roman" w:eastAsia="Times New Roman" w:hAnsi="Times New Roman" w:cs="Times New Roman"/>
          <w:color w:val="000000"/>
          <w:sz w:val="24"/>
          <w:szCs w:val="24"/>
        </w:rPr>
        <w:t>GU</w:t>
      </w:r>
      <w:r w:rsidRPr="00D626B2">
        <w:rPr>
          <w:rFonts w:ascii="Times New Roman" w:eastAsia="Times New Roman" w:hAnsi="Times New Roman" w:cs="Times New Roman"/>
          <w:color w:val="000000"/>
          <w:sz w:val="24"/>
          <w:szCs w:val="24"/>
        </w:rPr>
        <w:t xml:space="preserve">, which </w:t>
      </w:r>
      <w:proofErr w:type="gramStart"/>
      <w:r w:rsidRPr="00D626B2">
        <w:rPr>
          <w:rFonts w:ascii="Times New Roman" w:eastAsia="Times New Roman" w:hAnsi="Times New Roman" w:cs="Times New Roman"/>
          <w:color w:val="000000"/>
          <w:sz w:val="24"/>
          <w:szCs w:val="24"/>
        </w:rPr>
        <w:t>will</w:t>
      </w:r>
      <w:r w:rsidR="00D02677" w:rsidRPr="00D626B2">
        <w:rPr>
          <w:rFonts w:ascii="Times New Roman" w:eastAsia="Times New Roman" w:hAnsi="Times New Roman" w:cs="Times New Roman"/>
          <w:color w:val="000000"/>
          <w:sz w:val="24"/>
          <w:szCs w:val="24"/>
        </w:rPr>
        <w:t>, nevertheless,</w:t>
      </w:r>
      <w:r w:rsidRPr="00D626B2">
        <w:rPr>
          <w:rFonts w:ascii="Times New Roman" w:eastAsia="Times New Roman" w:hAnsi="Times New Roman" w:cs="Times New Roman"/>
          <w:color w:val="000000"/>
          <w:sz w:val="24"/>
          <w:szCs w:val="24"/>
        </w:rPr>
        <w:t xml:space="preserve"> largely depend</w:t>
      </w:r>
      <w:proofErr w:type="gramEnd"/>
      <w:r w:rsidRPr="00D626B2">
        <w:rPr>
          <w:rFonts w:ascii="Times New Roman" w:eastAsia="Times New Roman" w:hAnsi="Times New Roman" w:cs="Times New Roman"/>
          <w:color w:val="000000"/>
          <w:sz w:val="24"/>
          <w:szCs w:val="24"/>
        </w:rPr>
        <w:t xml:space="preserve"> on the </w:t>
      </w:r>
      <w:r w:rsidR="00D02677" w:rsidRPr="00D626B2">
        <w:rPr>
          <w:rFonts w:ascii="Times New Roman" w:eastAsia="Times New Roman" w:hAnsi="Times New Roman" w:cs="Times New Roman"/>
          <w:color w:val="000000"/>
          <w:sz w:val="24"/>
          <w:szCs w:val="24"/>
        </w:rPr>
        <w:t>readiness of the employees</w:t>
      </w:r>
      <w:r w:rsidRPr="00D626B2">
        <w:rPr>
          <w:rFonts w:ascii="Times New Roman" w:eastAsia="Times New Roman" w:hAnsi="Times New Roman" w:cs="Times New Roman"/>
          <w:color w:val="000000"/>
          <w:sz w:val="24"/>
          <w:szCs w:val="24"/>
        </w:rPr>
        <w:t xml:space="preserve"> themselves to vo</w:t>
      </w:r>
      <w:r w:rsidR="00D02677" w:rsidRPr="00D626B2">
        <w:rPr>
          <w:rFonts w:ascii="Times New Roman" w:eastAsia="Times New Roman" w:hAnsi="Times New Roman" w:cs="Times New Roman"/>
          <w:color w:val="000000"/>
          <w:sz w:val="24"/>
          <w:szCs w:val="24"/>
        </w:rPr>
        <w:t>luntarily declare their nationality</w:t>
      </w:r>
      <w:r w:rsidRPr="00D626B2">
        <w:rPr>
          <w:rFonts w:ascii="Times New Roman" w:eastAsia="Times New Roman" w:hAnsi="Times New Roman" w:cs="Times New Roman"/>
          <w:b/>
          <w:bCs/>
          <w:color w:val="000000"/>
          <w:sz w:val="24"/>
          <w:szCs w:val="24"/>
        </w:rPr>
        <w:t>.</w:t>
      </w:r>
    </w:p>
    <w:p w:rsidR="00D626B2" w:rsidRDefault="00D626B2" w:rsidP="00E72F4A">
      <w:pPr>
        <w:pStyle w:val="ListParagraph"/>
        <w:spacing w:after="0"/>
        <w:rPr>
          <w:rFonts w:ascii="Times New Roman" w:eastAsia="Times New Roman" w:hAnsi="Times New Roman" w:cs="Times New Roman"/>
          <w:color w:val="000000"/>
          <w:sz w:val="24"/>
          <w:szCs w:val="24"/>
        </w:rPr>
      </w:pPr>
    </w:p>
    <w:p w:rsidR="00D626B2" w:rsidRDefault="00AE34E6" w:rsidP="00D626B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D626B2">
        <w:rPr>
          <w:rFonts w:ascii="Times New Roman" w:eastAsia="Times New Roman" w:hAnsi="Times New Roman" w:cs="Times New Roman"/>
          <w:color w:val="000000"/>
          <w:sz w:val="24"/>
          <w:szCs w:val="24"/>
        </w:rPr>
        <w:t xml:space="preserve">By hiring a coordinator for Roma issues, better conditions </w:t>
      </w:r>
      <w:proofErr w:type="gramStart"/>
      <w:r w:rsidRPr="00D626B2">
        <w:rPr>
          <w:rFonts w:ascii="Times New Roman" w:eastAsia="Times New Roman" w:hAnsi="Times New Roman" w:cs="Times New Roman"/>
          <w:color w:val="000000"/>
          <w:sz w:val="24"/>
          <w:szCs w:val="24"/>
        </w:rPr>
        <w:t>have been created</w:t>
      </w:r>
      <w:proofErr w:type="gramEnd"/>
      <w:r w:rsidRPr="00D626B2">
        <w:rPr>
          <w:rFonts w:ascii="Times New Roman" w:eastAsia="Times New Roman" w:hAnsi="Times New Roman" w:cs="Times New Roman"/>
          <w:color w:val="000000"/>
          <w:sz w:val="24"/>
          <w:szCs w:val="24"/>
        </w:rPr>
        <w:t xml:space="preserve"> for the social inclusion of Roma in the local community. In municipalities and cities, 50 coordinators for Roma issues </w:t>
      </w:r>
      <w:proofErr w:type="gramStart"/>
      <w:r w:rsidRPr="00D626B2">
        <w:rPr>
          <w:rFonts w:ascii="Times New Roman" w:eastAsia="Times New Roman" w:hAnsi="Times New Roman" w:cs="Times New Roman"/>
          <w:color w:val="000000"/>
          <w:sz w:val="24"/>
          <w:szCs w:val="24"/>
        </w:rPr>
        <w:t>have been hired</w:t>
      </w:r>
      <w:proofErr w:type="gramEnd"/>
      <w:r w:rsidRPr="00D626B2">
        <w:rPr>
          <w:rFonts w:ascii="Times New Roman" w:eastAsia="Times New Roman" w:hAnsi="Times New Roman" w:cs="Times New Roman"/>
          <w:color w:val="000000"/>
          <w:sz w:val="24"/>
          <w:szCs w:val="24"/>
        </w:rPr>
        <w:t>, who work within the mobile teams for Roma inclusion.</w:t>
      </w:r>
    </w:p>
    <w:p w:rsidR="00D626B2" w:rsidRPr="00C74FD4" w:rsidRDefault="00D626B2" w:rsidP="00D626B2">
      <w:pPr>
        <w:pStyle w:val="ListParagraph"/>
        <w:rPr>
          <w:rFonts w:ascii="Times New Roman" w:eastAsia="Times New Roman" w:hAnsi="Times New Roman" w:cs="Times New Roman"/>
          <w:color w:val="000000"/>
          <w:sz w:val="24"/>
          <w:szCs w:val="24"/>
        </w:rPr>
      </w:pPr>
    </w:p>
    <w:p w:rsidR="00D626B2" w:rsidRPr="00C74FD4" w:rsidRDefault="00D239A3" w:rsidP="00D626B2">
      <w:pPr>
        <w:spacing w:after="0" w:line="240" w:lineRule="auto"/>
        <w:ind w:left="426"/>
        <w:jc w:val="both"/>
        <w:rPr>
          <w:rFonts w:ascii="Times New Roman" w:eastAsia="Times New Roman" w:hAnsi="Times New Roman" w:cs="Times New Roman"/>
          <w:color w:val="000000"/>
          <w:sz w:val="24"/>
          <w:szCs w:val="24"/>
        </w:rPr>
      </w:pPr>
      <w:r w:rsidRPr="00C74FD4">
        <w:rPr>
          <w:rFonts w:ascii="Times New Roman" w:eastAsia="Times New Roman" w:hAnsi="Times New Roman" w:cs="Times New Roman"/>
          <w:color w:val="000000"/>
          <w:sz w:val="24"/>
          <w:szCs w:val="24"/>
        </w:rPr>
        <w:t>AP K&amp;</w:t>
      </w:r>
      <w:r w:rsidR="00AE34E6" w:rsidRPr="00C74FD4">
        <w:rPr>
          <w:rFonts w:ascii="Times New Roman" w:eastAsia="Times New Roman" w:hAnsi="Times New Roman" w:cs="Times New Roman"/>
          <w:color w:val="000000"/>
          <w:sz w:val="24"/>
          <w:szCs w:val="24"/>
        </w:rPr>
        <w:t>M</w:t>
      </w:r>
    </w:p>
    <w:p w:rsidR="00D626B2" w:rsidRPr="00C74FD4" w:rsidRDefault="00D626B2" w:rsidP="00D626B2">
      <w:pPr>
        <w:pStyle w:val="ListParagraph"/>
        <w:rPr>
          <w:rFonts w:ascii="Times New Roman" w:eastAsia="Times New Roman" w:hAnsi="Times New Roman" w:cs="Times New Roman"/>
          <w:color w:val="000000"/>
          <w:sz w:val="24"/>
          <w:szCs w:val="24"/>
        </w:rPr>
      </w:pPr>
    </w:p>
    <w:p w:rsidR="00AE34E6" w:rsidRPr="00D626B2" w:rsidRDefault="00D02677" w:rsidP="00D626B2">
      <w:pPr>
        <w:numPr>
          <w:ilvl w:val="0"/>
          <w:numId w:val="135"/>
        </w:numPr>
        <w:tabs>
          <w:tab w:val="clear" w:pos="720"/>
          <w:tab w:val="num" w:pos="426"/>
        </w:tabs>
        <w:spacing w:after="0" w:line="240" w:lineRule="auto"/>
        <w:ind w:left="426" w:hanging="142"/>
        <w:jc w:val="both"/>
        <w:rPr>
          <w:rFonts w:ascii="Times New Roman" w:eastAsia="Times New Roman" w:hAnsi="Times New Roman" w:cs="Times New Roman"/>
          <w:color w:val="000000"/>
          <w:sz w:val="24"/>
          <w:szCs w:val="24"/>
        </w:rPr>
      </w:pPr>
      <w:r w:rsidRPr="00C74FD4">
        <w:rPr>
          <w:rFonts w:ascii="Times New Roman" w:eastAsia="Times New Roman" w:hAnsi="Times New Roman" w:cs="Times New Roman"/>
          <w:color w:val="000000"/>
          <w:sz w:val="24"/>
          <w:szCs w:val="24"/>
        </w:rPr>
        <w:t>There have been</w:t>
      </w:r>
      <w:r w:rsidR="00AE34E6" w:rsidRPr="00C74FD4">
        <w:rPr>
          <w:rFonts w:ascii="Times New Roman" w:eastAsia="Times New Roman" w:hAnsi="Times New Roman" w:cs="Times New Roman"/>
          <w:color w:val="000000"/>
          <w:sz w:val="24"/>
          <w:szCs w:val="24"/>
        </w:rPr>
        <w:t xml:space="preserve"> constant tendencies on the part of the PISG to prevent the participation of Serb representatives in public life by conducting criminal proceedings for the purpose of political persecution in the reporting period. A huge number of displaced persons originating from the </w:t>
      </w:r>
      <w:r w:rsidR="00EF4619" w:rsidRPr="00C74FD4">
        <w:rPr>
          <w:rFonts w:ascii="Times New Roman" w:eastAsia="Times New Roman" w:hAnsi="Times New Roman" w:cs="Times New Roman"/>
          <w:color w:val="000000"/>
          <w:sz w:val="24"/>
          <w:szCs w:val="24"/>
        </w:rPr>
        <w:t>AP K&amp;M</w:t>
      </w:r>
      <w:r w:rsidR="00AE34E6" w:rsidRPr="00C74FD4">
        <w:rPr>
          <w:rFonts w:ascii="Times New Roman" w:eastAsia="Times New Roman" w:hAnsi="Times New Roman" w:cs="Times New Roman"/>
          <w:color w:val="000000"/>
          <w:sz w:val="24"/>
          <w:szCs w:val="24"/>
        </w:rPr>
        <w:t> were not allowed to participate in public life in the </w:t>
      </w:r>
      <w:r w:rsidR="00EF4619" w:rsidRPr="00C74FD4">
        <w:rPr>
          <w:rFonts w:ascii="Times New Roman" w:eastAsia="Times New Roman" w:hAnsi="Times New Roman" w:cs="Times New Roman"/>
          <w:color w:val="000000"/>
          <w:sz w:val="24"/>
          <w:szCs w:val="24"/>
        </w:rPr>
        <w:t>AP K&amp;M</w:t>
      </w:r>
      <w:r w:rsidR="0018266C" w:rsidRPr="00C74FD4">
        <w:rPr>
          <w:rFonts w:ascii="Times New Roman" w:eastAsia="Times New Roman" w:hAnsi="Times New Roman" w:cs="Times New Roman"/>
          <w:color w:val="000000"/>
          <w:sz w:val="24"/>
          <w:szCs w:val="24"/>
        </w:rPr>
        <w:t>,</w:t>
      </w:r>
      <w:r w:rsidR="00AE34E6" w:rsidRPr="00C74FD4">
        <w:rPr>
          <w:rFonts w:ascii="Times New Roman" w:eastAsia="Times New Roman" w:hAnsi="Times New Roman" w:cs="Times New Roman"/>
          <w:color w:val="000000"/>
          <w:sz w:val="24"/>
          <w:szCs w:val="24"/>
        </w:rPr>
        <w:t xml:space="preserve"> to vote or to be elected in elections </w:t>
      </w:r>
      <w:proofErr w:type="gramStart"/>
      <w:r w:rsidR="00AE34E6" w:rsidRPr="00C74FD4">
        <w:rPr>
          <w:rFonts w:ascii="Times New Roman" w:eastAsia="Times New Roman" w:hAnsi="Times New Roman" w:cs="Times New Roman"/>
          <w:color w:val="000000"/>
          <w:sz w:val="24"/>
          <w:szCs w:val="24"/>
        </w:rPr>
        <w:t>due to the fact</w:t>
      </w:r>
      <w:r w:rsidRPr="00C74FD4">
        <w:rPr>
          <w:rFonts w:ascii="Times New Roman" w:eastAsia="Times New Roman" w:hAnsi="Times New Roman" w:cs="Times New Roman"/>
          <w:color w:val="000000"/>
          <w:sz w:val="24"/>
          <w:szCs w:val="24"/>
        </w:rPr>
        <w:t xml:space="preserve"> that</w:t>
      </w:r>
      <w:proofErr w:type="gramEnd"/>
      <w:r w:rsidRPr="00C74FD4">
        <w:rPr>
          <w:rFonts w:ascii="Times New Roman" w:eastAsia="Times New Roman" w:hAnsi="Times New Roman" w:cs="Times New Roman"/>
          <w:color w:val="000000"/>
          <w:sz w:val="24"/>
          <w:szCs w:val="24"/>
        </w:rPr>
        <w:t xml:space="preserve"> they were not registered</w:t>
      </w:r>
      <w:r w:rsidR="0018266C" w:rsidRPr="00C74FD4">
        <w:rPr>
          <w:rFonts w:ascii="Times New Roman" w:eastAsia="Times New Roman" w:hAnsi="Times New Roman" w:cs="Times New Roman"/>
          <w:color w:val="000000"/>
          <w:sz w:val="24"/>
          <w:szCs w:val="24"/>
        </w:rPr>
        <w:t> in</w:t>
      </w:r>
      <w:r w:rsidR="00AE34E6" w:rsidRPr="00C74FD4">
        <w:rPr>
          <w:rFonts w:ascii="Times New Roman" w:eastAsia="Times New Roman" w:hAnsi="Times New Roman" w:cs="Times New Roman"/>
          <w:color w:val="000000"/>
          <w:sz w:val="24"/>
          <w:szCs w:val="24"/>
        </w:rPr>
        <w:t xml:space="preserve"> the </w:t>
      </w:r>
      <w:r w:rsidR="0018266C" w:rsidRPr="00C74FD4">
        <w:rPr>
          <w:rFonts w:ascii="Times New Roman" w:eastAsia="Times New Roman" w:hAnsi="Times New Roman" w:cs="Times New Roman"/>
          <w:color w:val="000000"/>
          <w:sz w:val="24"/>
          <w:szCs w:val="24"/>
        </w:rPr>
        <w:t>electoral</w:t>
      </w:r>
      <w:r w:rsidR="00AE34E6" w:rsidRPr="00C74FD4">
        <w:rPr>
          <w:rFonts w:ascii="Times New Roman" w:eastAsia="Times New Roman" w:hAnsi="Times New Roman" w:cs="Times New Roman"/>
          <w:color w:val="000000"/>
          <w:sz w:val="24"/>
          <w:szCs w:val="24"/>
        </w:rPr>
        <w:t xml:space="preserve"> registers</w:t>
      </w:r>
      <w:r w:rsidRPr="00C74FD4">
        <w:rPr>
          <w:rFonts w:ascii="Times New Roman" w:eastAsia="Times New Roman" w:hAnsi="Times New Roman" w:cs="Times New Roman"/>
          <w:color w:val="000000"/>
          <w:sz w:val="24"/>
          <w:szCs w:val="24"/>
        </w:rPr>
        <w:t xml:space="preserve">. In the </w:t>
      </w:r>
      <w:r w:rsidR="00AE34E6" w:rsidRPr="00C74FD4">
        <w:rPr>
          <w:rFonts w:ascii="Times New Roman" w:eastAsia="Times New Roman" w:hAnsi="Times New Roman" w:cs="Times New Roman"/>
          <w:color w:val="000000"/>
          <w:sz w:val="24"/>
          <w:szCs w:val="24"/>
        </w:rPr>
        <w:t>CEC </w:t>
      </w:r>
      <w:r w:rsidRPr="00C74FD4">
        <w:rPr>
          <w:rFonts w:ascii="Times New Roman" w:eastAsia="Times New Roman" w:hAnsi="Times New Roman" w:cs="Times New Roman"/>
          <w:color w:val="000000"/>
          <w:sz w:val="24"/>
          <w:szCs w:val="24"/>
        </w:rPr>
        <w:t>voter registers</w:t>
      </w:r>
      <w:r w:rsidR="00AE34E6" w:rsidRPr="00C74FD4">
        <w:rPr>
          <w:rFonts w:ascii="Times New Roman" w:eastAsia="Times New Roman" w:hAnsi="Times New Roman" w:cs="Times New Roman"/>
          <w:color w:val="000000"/>
          <w:sz w:val="24"/>
          <w:szCs w:val="24"/>
        </w:rPr>
        <w:t>, according to est</w:t>
      </w:r>
      <w:r w:rsidRPr="00C74FD4">
        <w:rPr>
          <w:rFonts w:ascii="Times New Roman" w:eastAsia="Times New Roman" w:hAnsi="Times New Roman" w:cs="Times New Roman"/>
          <w:color w:val="000000"/>
          <w:sz w:val="24"/>
          <w:szCs w:val="24"/>
        </w:rPr>
        <w:t>imates by the Office for the K&amp;M, only 40.</w:t>
      </w:r>
      <w:r w:rsidR="00AE34E6" w:rsidRPr="00C74FD4">
        <w:rPr>
          <w:rFonts w:ascii="Times New Roman" w:eastAsia="Times New Roman" w:hAnsi="Times New Roman" w:cs="Times New Roman"/>
          <w:color w:val="000000"/>
          <w:sz w:val="24"/>
          <w:szCs w:val="24"/>
        </w:rPr>
        <w:t xml:space="preserve">000 displaced persons with the right to vote in the </w:t>
      </w:r>
      <w:r w:rsidR="00EF4619" w:rsidRPr="00C74FD4">
        <w:rPr>
          <w:rFonts w:ascii="Times New Roman" w:eastAsia="Times New Roman" w:hAnsi="Times New Roman" w:cs="Times New Roman"/>
          <w:color w:val="000000"/>
          <w:sz w:val="24"/>
          <w:szCs w:val="24"/>
        </w:rPr>
        <w:t>AP K&amp;M</w:t>
      </w:r>
      <w:r w:rsidR="00AE34E6" w:rsidRPr="00C74FD4">
        <w:rPr>
          <w:rFonts w:ascii="Times New Roman" w:eastAsia="Times New Roman" w:hAnsi="Times New Roman" w:cs="Times New Roman"/>
          <w:color w:val="000000"/>
          <w:sz w:val="24"/>
          <w:szCs w:val="24"/>
        </w:rPr>
        <w:t>, with recognized voting rights </w:t>
      </w:r>
      <w:r w:rsidR="00FA5808" w:rsidRPr="00C74FD4">
        <w:rPr>
          <w:rFonts w:ascii="Times New Roman" w:eastAsia="Times New Roman" w:hAnsi="Times New Roman" w:cs="Times New Roman"/>
          <w:color w:val="000000"/>
          <w:sz w:val="24"/>
          <w:szCs w:val="24"/>
        </w:rPr>
        <w:t>is registered</w:t>
      </w:r>
      <w:r w:rsidR="00AE34E6" w:rsidRPr="00C74FD4">
        <w:rPr>
          <w:rFonts w:ascii="Times New Roman" w:eastAsia="Times New Roman" w:hAnsi="Times New Roman" w:cs="Times New Roman"/>
          <w:color w:val="000000"/>
          <w:sz w:val="24"/>
          <w:szCs w:val="24"/>
        </w:rPr>
        <w:t xml:space="preserve">, although 204,049 (UN High Commissioner </w:t>
      </w:r>
      <w:r w:rsidR="00C74FD4" w:rsidRPr="00C74FD4">
        <w:rPr>
          <w:rFonts w:ascii="Times New Roman" w:eastAsia="Times New Roman" w:hAnsi="Times New Roman" w:cs="Times New Roman"/>
          <w:color w:val="000000"/>
          <w:sz w:val="24"/>
          <w:szCs w:val="24"/>
        </w:rPr>
        <w:t>for Refugees</w:t>
      </w:r>
      <w:r w:rsidR="00C74FD4">
        <w:rPr>
          <w:rFonts w:ascii="Times New Roman" w:eastAsia="Times New Roman" w:hAnsi="Times New Roman" w:cs="Times New Roman"/>
          <w:color w:val="000000"/>
          <w:sz w:val="24"/>
          <w:szCs w:val="24"/>
        </w:rPr>
        <w:t>) and 147,421 (</w:t>
      </w:r>
      <w:r w:rsidR="00AE34E6" w:rsidRPr="00D626B2">
        <w:rPr>
          <w:rFonts w:ascii="Times New Roman" w:eastAsia="Times New Roman" w:hAnsi="Times New Roman" w:cs="Times New Roman"/>
          <w:color w:val="000000"/>
          <w:sz w:val="24"/>
          <w:szCs w:val="24"/>
        </w:rPr>
        <w:t>OSCE) were registered in central Serbia and the </w:t>
      </w:r>
      <w:r w:rsidR="00E72F4A">
        <w:rPr>
          <w:rFonts w:ascii="Times New Roman" w:eastAsia="Times New Roman" w:hAnsi="Times New Roman" w:cs="Times New Roman"/>
          <w:color w:val="000000"/>
          <w:sz w:val="24"/>
          <w:szCs w:val="24"/>
        </w:rPr>
        <w:t>AP</w:t>
      </w:r>
      <w:r w:rsidR="00D75C53" w:rsidRPr="00D626B2">
        <w:rPr>
          <w:rFonts w:ascii="Times New Roman" w:eastAsia="Times New Roman" w:hAnsi="Times New Roman" w:cs="Times New Roman"/>
          <w:color w:val="000000"/>
          <w:sz w:val="24"/>
          <w:szCs w:val="24"/>
        </w:rPr>
        <w:t xml:space="preserve"> </w:t>
      </w:r>
      <w:proofErr w:type="spellStart"/>
      <w:r w:rsidR="00D75C53" w:rsidRPr="00D626B2">
        <w:rPr>
          <w:rFonts w:ascii="Times New Roman" w:eastAsia="Times New Roman" w:hAnsi="Times New Roman" w:cs="Times New Roman"/>
          <w:color w:val="000000"/>
          <w:sz w:val="24"/>
          <w:szCs w:val="24"/>
        </w:rPr>
        <w:t>Vojvodina</w:t>
      </w:r>
      <w:proofErr w:type="spellEnd"/>
      <w:r w:rsidR="00AE34E6" w:rsidRPr="00D626B2">
        <w:rPr>
          <w:rFonts w:ascii="Times New Roman" w:eastAsia="Times New Roman" w:hAnsi="Times New Roman" w:cs="Times New Roman"/>
          <w:color w:val="000000"/>
          <w:sz w:val="24"/>
          <w:szCs w:val="24"/>
        </w:rPr>
        <w:t xml:space="preserve">. The </w:t>
      </w:r>
      <w:r w:rsidR="00FA5808" w:rsidRPr="00D626B2">
        <w:rPr>
          <w:rFonts w:ascii="Times New Roman" w:eastAsia="Times New Roman" w:hAnsi="Times New Roman" w:cs="Times New Roman"/>
          <w:color w:val="000000"/>
          <w:sz w:val="24"/>
          <w:szCs w:val="24"/>
        </w:rPr>
        <w:t>pre</w:t>
      </w:r>
      <w:r w:rsidR="00AE34E6" w:rsidRPr="00D626B2">
        <w:rPr>
          <w:rFonts w:ascii="Times New Roman" w:eastAsia="Times New Roman" w:hAnsi="Times New Roman" w:cs="Times New Roman"/>
          <w:color w:val="000000"/>
          <w:sz w:val="24"/>
          <w:szCs w:val="24"/>
        </w:rPr>
        <w:t xml:space="preserve">condition for </w:t>
      </w:r>
      <w:r w:rsidR="0018266C" w:rsidRPr="00D626B2">
        <w:rPr>
          <w:rFonts w:ascii="Times New Roman" w:eastAsia="Times New Roman" w:hAnsi="Times New Roman" w:cs="Times New Roman"/>
          <w:color w:val="000000"/>
          <w:sz w:val="24"/>
          <w:szCs w:val="24"/>
        </w:rPr>
        <w:t>registering</w:t>
      </w:r>
      <w:r w:rsidR="00AE34E6" w:rsidRPr="00D626B2">
        <w:rPr>
          <w:rFonts w:ascii="Times New Roman" w:eastAsia="Times New Roman" w:hAnsi="Times New Roman" w:cs="Times New Roman"/>
          <w:color w:val="000000"/>
          <w:sz w:val="24"/>
          <w:szCs w:val="24"/>
        </w:rPr>
        <w:t xml:space="preserve"> in the </w:t>
      </w:r>
      <w:r w:rsidR="00FA5808" w:rsidRPr="00D626B2">
        <w:rPr>
          <w:rFonts w:ascii="Times New Roman" w:eastAsia="Times New Roman" w:hAnsi="Times New Roman" w:cs="Times New Roman"/>
          <w:color w:val="000000"/>
          <w:sz w:val="24"/>
          <w:szCs w:val="24"/>
        </w:rPr>
        <w:t>electoral register</w:t>
      </w:r>
      <w:r w:rsidR="00AE34E6" w:rsidRPr="00D626B2">
        <w:rPr>
          <w:rFonts w:ascii="Times New Roman" w:eastAsia="Times New Roman" w:hAnsi="Times New Roman" w:cs="Times New Roman"/>
          <w:color w:val="000000"/>
          <w:sz w:val="24"/>
          <w:szCs w:val="24"/>
        </w:rPr>
        <w:t xml:space="preserve"> is that the displaced person had a residence in the </w:t>
      </w:r>
      <w:r w:rsidR="00EF4619" w:rsidRPr="00D626B2">
        <w:rPr>
          <w:rFonts w:ascii="Times New Roman" w:eastAsia="Times New Roman" w:hAnsi="Times New Roman" w:cs="Times New Roman"/>
          <w:color w:val="000000"/>
          <w:sz w:val="24"/>
          <w:szCs w:val="24"/>
        </w:rPr>
        <w:t xml:space="preserve">AP K&amp;M </w:t>
      </w:r>
      <w:r w:rsidR="00FA5808" w:rsidRPr="00D626B2">
        <w:rPr>
          <w:rFonts w:ascii="Times New Roman" w:eastAsia="Times New Roman" w:hAnsi="Times New Roman" w:cs="Times New Roman"/>
          <w:color w:val="000000"/>
          <w:sz w:val="24"/>
          <w:szCs w:val="24"/>
        </w:rPr>
        <w:t>on 1 January</w:t>
      </w:r>
      <w:r w:rsidR="00AE34E6" w:rsidRPr="00D626B2">
        <w:rPr>
          <w:rFonts w:ascii="Times New Roman" w:eastAsia="Times New Roman" w:hAnsi="Times New Roman" w:cs="Times New Roman"/>
          <w:color w:val="000000"/>
          <w:sz w:val="24"/>
          <w:szCs w:val="24"/>
        </w:rPr>
        <w:t xml:space="preserve"> 1998. The PISG prevents the voting of even those displaced persons who are registered in the </w:t>
      </w:r>
      <w:r w:rsidR="00FA5808" w:rsidRPr="00D626B2">
        <w:rPr>
          <w:rFonts w:ascii="Times New Roman" w:eastAsia="Times New Roman" w:hAnsi="Times New Roman" w:cs="Times New Roman"/>
          <w:color w:val="000000"/>
          <w:sz w:val="24"/>
          <w:szCs w:val="24"/>
        </w:rPr>
        <w:t>electoral</w:t>
      </w:r>
      <w:r w:rsidR="00AE34E6" w:rsidRPr="00D626B2">
        <w:rPr>
          <w:rFonts w:ascii="Times New Roman" w:eastAsia="Times New Roman" w:hAnsi="Times New Roman" w:cs="Times New Roman"/>
          <w:color w:val="000000"/>
          <w:sz w:val="24"/>
          <w:szCs w:val="24"/>
        </w:rPr>
        <w:t xml:space="preserve"> </w:t>
      </w:r>
      <w:r w:rsidR="00FA5808" w:rsidRPr="00D626B2">
        <w:rPr>
          <w:rFonts w:ascii="Times New Roman" w:eastAsia="Times New Roman" w:hAnsi="Times New Roman" w:cs="Times New Roman"/>
          <w:color w:val="000000"/>
          <w:sz w:val="24"/>
          <w:szCs w:val="24"/>
        </w:rPr>
        <w:t>register</w:t>
      </w:r>
      <w:r w:rsidR="00AE34E6" w:rsidRPr="00D626B2">
        <w:rPr>
          <w:rFonts w:ascii="Times New Roman" w:eastAsia="Times New Roman" w:hAnsi="Times New Roman" w:cs="Times New Roman"/>
          <w:color w:val="000000"/>
          <w:sz w:val="24"/>
          <w:szCs w:val="24"/>
        </w:rPr>
        <w:t xml:space="preserve">, so during the parliamentary elections of PISG in October 2019, </w:t>
      </w:r>
      <w:r w:rsidR="00FA5808" w:rsidRPr="00D626B2">
        <w:rPr>
          <w:rFonts w:ascii="Times New Roman" w:eastAsia="Times New Roman" w:hAnsi="Times New Roman" w:cs="Times New Roman"/>
          <w:color w:val="000000"/>
          <w:sz w:val="24"/>
          <w:szCs w:val="24"/>
        </w:rPr>
        <w:t xml:space="preserve">PISG </w:t>
      </w:r>
      <w:r w:rsidR="00AE34E6" w:rsidRPr="00D626B2">
        <w:rPr>
          <w:rFonts w:ascii="Times New Roman" w:eastAsia="Times New Roman" w:hAnsi="Times New Roman" w:cs="Times New Roman"/>
          <w:color w:val="000000"/>
          <w:sz w:val="24"/>
          <w:szCs w:val="24"/>
        </w:rPr>
        <w:t xml:space="preserve">Supreme Court declared </w:t>
      </w:r>
      <w:r w:rsidR="00FA5808" w:rsidRPr="00D626B2">
        <w:rPr>
          <w:rFonts w:ascii="Times New Roman" w:eastAsia="Times New Roman" w:hAnsi="Times New Roman" w:cs="Times New Roman"/>
          <w:color w:val="000000"/>
          <w:sz w:val="24"/>
          <w:szCs w:val="24"/>
        </w:rPr>
        <w:t xml:space="preserve">3,700 votes of displaced persons as </w:t>
      </w:r>
      <w:r w:rsidR="00AE34E6" w:rsidRPr="00D626B2">
        <w:rPr>
          <w:rFonts w:ascii="Times New Roman" w:eastAsia="Times New Roman" w:hAnsi="Times New Roman" w:cs="Times New Roman"/>
          <w:color w:val="000000"/>
          <w:sz w:val="24"/>
          <w:szCs w:val="24"/>
        </w:rPr>
        <w:t>invalid</w:t>
      </w:r>
      <w:r w:rsidR="00FA5808" w:rsidRPr="00D626B2">
        <w:rPr>
          <w:rFonts w:ascii="Times New Roman" w:eastAsia="Times New Roman" w:hAnsi="Times New Roman" w:cs="Times New Roman"/>
          <w:color w:val="000000"/>
          <w:sz w:val="24"/>
          <w:szCs w:val="24"/>
        </w:rPr>
        <w:t>,</w:t>
      </w:r>
      <w:r w:rsidR="00AE34E6" w:rsidRPr="00D626B2">
        <w:rPr>
          <w:rFonts w:ascii="Times New Roman" w:eastAsia="Times New Roman" w:hAnsi="Times New Roman" w:cs="Times New Roman"/>
          <w:color w:val="000000"/>
          <w:sz w:val="24"/>
          <w:szCs w:val="24"/>
        </w:rPr>
        <w:t xml:space="preserve"> </w:t>
      </w:r>
      <w:r w:rsidR="00FA5808" w:rsidRPr="00D626B2">
        <w:rPr>
          <w:rFonts w:ascii="Times New Roman" w:eastAsia="Times New Roman" w:hAnsi="Times New Roman" w:cs="Times New Roman"/>
          <w:color w:val="000000"/>
          <w:sz w:val="24"/>
          <w:szCs w:val="24"/>
        </w:rPr>
        <w:t>which</w:t>
      </w:r>
      <w:r w:rsidR="00AE34E6" w:rsidRPr="00D626B2">
        <w:rPr>
          <w:rFonts w:ascii="Times New Roman" w:eastAsia="Times New Roman" w:hAnsi="Times New Roman" w:cs="Times New Roman"/>
          <w:color w:val="000000"/>
          <w:sz w:val="24"/>
          <w:szCs w:val="24"/>
        </w:rPr>
        <w:t xml:space="preserve"> arrived by mail from Central Serbia.</w:t>
      </w:r>
    </w:p>
    <w:p w:rsidR="00AE34E6" w:rsidRPr="00B414AA" w:rsidRDefault="00AE34E6" w:rsidP="00B414AA">
      <w:pPr>
        <w:spacing w:after="0" w:line="276" w:lineRule="atLeast"/>
        <w:jc w:val="both"/>
        <w:rPr>
          <w:rFonts w:ascii="Times New Roman" w:eastAsia="Times New Roman" w:hAnsi="Times New Roman" w:cs="Times New Roman"/>
          <w:color w:val="000000"/>
          <w:sz w:val="24"/>
          <w:szCs w:val="24"/>
        </w:rPr>
      </w:pPr>
      <w:r w:rsidRPr="00B414AA">
        <w:rPr>
          <w:rFonts w:ascii="Times New Roman" w:eastAsia="Times New Roman" w:hAnsi="Times New Roman" w:cs="Times New Roman"/>
          <w:color w:val="000000"/>
          <w:sz w:val="24"/>
          <w:szCs w:val="24"/>
        </w:rPr>
        <w:t> </w:t>
      </w:r>
    </w:p>
    <w:sectPr w:rsidR="00AE34E6" w:rsidRPr="00B414AA" w:rsidSect="00AE34E6">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19" w:rsidRDefault="00D76E19" w:rsidP="00086678">
      <w:pPr>
        <w:spacing w:after="0" w:line="240" w:lineRule="auto"/>
      </w:pPr>
      <w:r>
        <w:separator/>
      </w:r>
    </w:p>
  </w:endnote>
  <w:endnote w:type="continuationSeparator" w:id="0">
    <w:p w:rsidR="00D76E19" w:rsidRDefault="00D76E19" w:rsidP="0008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19" w:rsidRDefault="00D76E19" w:rsidP="00086678">
      <w:pPr>
        <w:spacing w:after="0" w:line="240" w:lineRule="auto"/>
      </w:pPr>
      <w:r>
        <w:separator/>
      </w:r>
    </w:p>
  </w:footnote>
  <w:footnote w:type="continuationSeparator" w:id="0">
    <w:p w:rsidR="00D76E19" w:rsidRDefault="00D76E19" w:rsidP="00086678">
      <w:pPr>
        <w:spacing w:after="0" w:line="240" w:lineRule="auto"/>
      </w:pPr>
      <w:r>
        <w:continuationSeparator/>
      </w:r>
    </w:p>
  </w:footnote>
  <w:footnote w:id="1">
    <w:p w:rsidR="00BD35E1" w:rsidRPr="00571EC8" w:rsidRDefault="00BD35E1">
      <w:pPr>
        <w:pStyle w:val="FootnoteText"/>
        <w:rPr>
          <w:rFonts w:ascii="Times New Roman" w:hAnsi="Times New Roman" w:cs="Times New Roman"/>
          <w:lang w:val="sr-Latn-RS"/>
        </w:rPr>
      </w:pPr>
      <w:r w:rsidRPr="00571EC8">
        <w:rPr>
          <w:rStyle w:val="FootnoteReference"/>
          <w:rFonts w:ascii="Times New Roman" w:hAnsi="Times New Roman" w:cs="Times New Roman"/>
        </w:rPr>
        <w:footnoteRef/>
      </w:r>
      <w:r w:rsidRPr="00571EC8">
        <w:rPr>
          <w:rFonts w:ascii="Times New Roman" w:hAnsi="Times New Roman" w:cs="Times New Roman"/>
        </w:rPr>
        <w:t xml:space="preserve"> </w:t>
      </w:r>
      <w:r w:rsidRPr="00571EC8">
        <w:rPr>
          <w:rFonts w:ascii="Times New Roman" w:eastAsia="Times New Roman" w:hAnsi="Times New Roman" w:cs="Times New Roman"/>
          <w:color w:val="000000"/>
          <w:sz w:val="18"/>
          <w:szCs w:val="18"/>
        </w:rPr>
        <w:t>"Official Gazette RS", No. 52/2021</w:t>
      </w:r>
    </w:p>
  </w:footnote>
  <w:footnote w:id="2">
    <w:p w:rsidR="00BD35E1" w:rsidRPr="00571EC8" w:rsidRDefault="00BD35E1">
      <w:pPr>
        <w:pStyle w:val="FootnoteText"/>
        <w:rPr>
          <w:rFonts w:ascii="Times New Roman" w:hAnsi="Times New Roman" w:cs="Times New Roman"/>
          <w:lang w:val="sr-Latn-RS"/>
        </w:rPr>
      </w:pPr>
      <w:r w:rsidRPr="00571EC8">
        <w:rPr>
          <w:rStyle w:val="FootnoteReference"/>
          <w:rFonts w:ascii="Times New Roman" w:hAnsi="Times New Roman" w:cs="Times New Roman"/>
        </w:rPr>
        <w:footnoteRef/>
      </w:r>
      <w:r w:rsidRPr="00571EC8">
        <w:rPr>
          <w:rFonts w:ascii="Times New Roman" w:hAnsi="Times New Roman" w:cs="Times New Roman"/>
        </w:rPr>
        <w:t xml:space="preserve"> </w:t>
      </w:r>
      <w:r w:rsidR="006F7333">
        <w:rPr>
          <w:rFonts w:ascii="Times New Roman" w:eastAsia="Times New Roman" w:hAnsi="Times New Roman" w:cs="Times New Roman"/>
          <w:color w:val="000000"/>
          <w:sz w:val="18"/>
          <w:szCs w:val="18"/>
        </w:rPr>
        <w:t>"Official Gazette RS",No.</w:t>
      </w:r>
      <w:r w:rsidRPr="00571EC8">
        <w:rPr>
          <w:rFonts w:ascii="Times New Roman" w:eastAsia="Times New Roman" w:hAnsi="Times New Roman" w:cs="Times New Roman"/>
          <w:color w:val="000000"/>
          <w:sz w:val="18"/>
          <w:szCs w:val="18"/>
        </w:rPr>
        <w:t>47/18</w:t>
      </w:r>
    </w:p>
  </w:footnote>
  <w:footnote w:id="3">
    <w:p w:rsidR="00BD35E1" w:rsidRDefault="00BD35E1" w:rsidP="00AF327A">
      <w:pPr>
        <w:pStyle w:val="FootnoteText"/>
        <w:rPr>
          <w:lang w:val="sr-Cyrl-RS"/>
        </w:rPr>
      </w:pPr>
      <w:r>
        <w:rPr>
          <w:rStyle w:val="FootnoteReference"/>
        </w:rPr>
        <w:footnoteRef/>
      </w:r>
      <w:r w:rsidRPr="00AF327A">
        <w:rPr>
          <w:lang w:val="sr-Latn-RS"/>
        </w:rPr>
        <w:t xml:space="preserve"> </w:t>
      </w:r>
      <w:hyperlink r:id="rId1" w:history="1">
        <w:r w:rsidRPr="00AF327A">
          <w:rPr>
            <w:rStyle w:val="Hyperlink"/>
            <w:lang w:val="sr-Latn-RS"/>
          </w:rPr>
          <w:t>http</w:t>
        </w:r>
        <w:r w:rsidRPr="003E4F6D">
          <w:rPr>
            <w:rStyle w:val="Hyperlink"/>
            <w:lang w:val="sr-Cyrl-RS"/>
          </w:rPr>
          <w:t>://</w:t>
        </w:r>
        <w:r w:rsidRPr="00AF327A">
          <w:rPr>
            <w:rStyle w:val="Hyperlink"/>
            <w:lang w:val="sr-Latn-RS"/>
          </w:rPr>
          <w:t>www</w:t>
        </w:r>
        <w:r w:rsidRPr="003E4F6D">
          <w:rPr>
            <w:rStyle w:val="Hyperlink"/>
            <w:lang w:val="sr-Cyrl-RS"/>
          </w:rPr>
          <w:t>.</w:t>
        </w:r>
        <w:r w:rsidRPr="00AF327A">
          <w:rPr>
            <w:rStyle w:val="Hyperlink"/>
            <w:lang w:val="sr-Latn-RS"/>
          </w:rPr>
          <w:t>inkluzijaroma</w:t>
        </w:r>
        <w:r w:rsidRPr="003E4F6D">
          <w:rPr>
            <w:rStyle w:val="Hyperlink"/>
            <w:lang w:val="sr-Cyrl-RS"/>
          </w:rPr>
          <w:t>.</w:t>
        </w:r>
        <w:r w:rsidRPr="00AF327A">
          <w:rPr>
            <w:rStyle w:val="Hyperlink"/>
            <w:lang w:val="sr-Latn-RS"/>
          </w:rPr>
          <w:t>stat</w:t>
        </w:r>
        <w:r w:rsidRPr="003E4F6D">
          <w:rPr>
            <w:rStyle w:val="Hyperlink"/>
            <w:lang w:val="sr-Cyrl-RS"/>
          </w:rPr>
          <w:t>.</w:t>
        </w:r>
        <w:r w:rsidRPr="00AF327A">
          <w:rPr>
            <w:rStyle w:val="Hyperlink"/>
            <w:lang w:val="sr-Latn-RS"/>
          </w:rPr>
          <w:t>gov</w:t>
        </w:r>
        <w:r w:rsidRPr="003E4F6D">
          <w:rPr>
            <w:rStyle w:val="Hyperlink"/>
            <w:lang w:val="sr-Cyrl-RS"/>
          </w:rPr>
          <w:t>.</w:t>
        </w:r>
        <w:r w:rsidRPr="00AF327A">
          <w:rPr>
            <w:rStyle w:val="Hyperlink"/>
            <w:lang w:val="sr-Latn-RS"/>
          </w:rPr>
          <w:t>rs</w:t>
        </w:r>
        <w:r w:rsidRPr="003E4F6D">
          <w:rPr>
            <w:rStyle w:val="Hyperlink"/>
            <w:lang w:val="sr-Cyrl-RS"/>
          </w:rPr>
          <w:t>/</w:t>
        </w:r>
        <w:r w:rsidRPr="00AF327A">
          <w:rPr>
            <w:rStyle w:val="Hyperlink"/>
            <w:lang w:val="sr-Latn-RS"/>
          </w:rPr>
          <w:t>sr</w:t>
        </w:r>
      </w:hyperlink>
    </w:p>
    <w:p w:rsidR="00BD35E1" w:rsidRPr="00AF327A" w:rsidRDefault="00BD35E1">
      <w:pPr>
        <w:pStyle w:val="FootnoteText"/>
        <w:rPr>
          <w:lang w:val="sr-Cyrl-RS"/>
        </w:rPr>
      </w:pPr>
    </w:p>
  </w:footnote>
  <w:footnote w:id="4">
    <w:p w:rsidR="00BD35E1" w:rsidRPr="0060208F" w:rsidRDefault="00BD35E1">
      <w:pPr>
        <w:pStyle w:val="FootnoteText"/>
        <w:rPr>
          <w:lang w:val="sr-Latn-RS"/>
        </w:rPr>
      </w:pPr>
      <w:r>
        <w:rPr>
          <w:rStyle w:val="FootnoteReference"/>
        </w:rPr>
        <w:footnoteRef/>
      </w:r>
      <w:r>
        <w:t xml:space="preserve"> </w:t>
      </w:r>
      <w:r w:rsidR="006F7333">
        <w:rPr>
          <w:rFonts w:ascii="Times New Roman" w:eastAsia="Times New Roman" w:hAnsi="Times New Roman" w:cs="Times New Roman"/>
          <w:color w:val="000000"/>
          <w:sz w:val="18"/>
          <w:szCs w:val="18"/>
        </w:rPr>
        <w:t xml:space="preserve">"Official Gazette </w:t>
      </w:r>
      <w:proofErr w:type="spellStart"/>
      <w:r w:rsidR="006F7333">
        <w:rPr>
          <w:rFonts w:ascii="Times New Roman" w:eastAsia="Times New Roman" w:hAnsi="Times New Roman" w:cs="Times New Roman"/>
          <w:color w:val="000000"/>
          <w:sz w:val="18"/>
          <w:szCs w:val="18"/>
        </w:rPr>
        <w:t>RS",No</w:t>
      </w:r>
      <w:proofErr w:type="spellEnd"/>
      <w:r w:rsidR="006F7333">
        <w:rPr>
          <w:rFonts w:ascii="Times New Roman" w:eastAsia="Times New Roman" w:hAnsi="Times New Roman" w:cs="Times New Roman"/>
          <w:color w:val="000000"/>
          <w:sz w:val="18"/>
          <w:szCs w:val="18"/>
        </w:rPr>
        <w:t>.</w:t>
      </w:r>
      <w:r w:rsidRPr="008261DE">
        <w:rPr>
          <w:rFonts w:eastAsia="Times New Roman" w:cstheme="minorHAnsi"/>
          <w:color w:val="000000"/>
          <w:sz w:val="18"/>
          <w:szCs w:val="18"/>
          <w:lang w:val="en-GB"/>
        </w:rPr>
        <w:t>25/2019</w:t>
      </w:r>
    </w:p>
  </w:footnote>
  <w:footnote w:id="5">
    <w:p w:rsidR="00BD35E1" w:rsidRPr="00571EC8" w:rsidRDefault="00BD35E1">
      <w:pPr>
        <w:pStyle w:val="FootnoteText"/>
        <w:rPr>
          <w:lang w:val="sr-Latn-RS"/>
        </w:rPr>
      </w:pPr>
      <w:r w:rsidRPr="00571EC8">
        <w:rPr>
          <w:rStyle w:val="FootnoteReference"/>
        </w:rPr>
        <w:footnoteRef/>
      </w:r>
      <w:r w:rsidRPr="00571EC8">
        <w:t xml:space="preserve"> </w:t>
      </w:r>
      <w:r w:rsidR="006F7333">
        <w:rPr>
          <w:rFonts w:ascii="Times New Roman" w:eastAsia="Times New Roman" w:hAnsi="Times New Roman" w:cs="Times New Roman"/>
          <w:color w:val="000000"/>
          <w:sz w:val="18"/>
          <w:szCs w:val="18"/>
        </w:rPr>
        <w:t xml:space="preserve">"Official Gazette </w:t>
      </w:r>
      <w:proofErr w:type="spellStart"/>
      <w:r w:rsidR="006F7333">
        <w:rPr>
          <w:rFonts w:ascii="Times New Roman" w:eastAsia="Times New Roman" w:hAnsi="Times New Roman" w:cs="Times New Roman"/>
          <w:color w:val="000000"/>
          <w:sz w:val="18"/>
          <w:szCs w:val="18"/>
        </w:rPr>
        <w:t>RS",</w:t>
      </w:r>
      <w:r w:rsidRPr="00571EC8">
        <w:rPr>
          <w:rFonts w:ascii="Times New Roman" w:eastAsia="Times New Roman" w:hAnsi="Times New Roman" w:cs="Times New Roman"/>
          <w:color w:val="000000"/>
          <w:sz w:val="18"/>
          <w:szCs w:val="18"/>
        </w:rPr>
        <w:t>No</w:t>
      </w:r>
      <w:proofErr w:type="spellEnd"/>
      <w:r w:rsidRPr="00571EC8">
        <w:rPr>
          <w:rFonts w:ascii="Times New Roman" w:eastAsia="Times New Roman" w:hAnsi="Times New Roman" w:cs="Times New Roman"/>
          <w:color w:val="000000"/>
          <w:sz w:val="18"/>
          <w:szCs w:val="18"/>
        </w:rPr>
        <w:t>.</w:t>
      </w:r>
      <w:r w:rsidRPr="00571EC8">
        <w:rPr>
          <w:rFonts w:eastAsia="Times New Roman" w:cstheme="minorHAnsi"/>
          <w:color w:val="000000"/>
          <w:sz w:val="18"/>
          <w:szCs w:val="18"/>
          <w:lang w:val="en-GB"/>
        </w:rPr>
        <w:t>25/2019</w:t>
      </w:r>
    </w:p>
  </w:footnote>
  <w:footnote w:id="6">
    <w:p w:rsidR="00BD35E1" w:rsidRPr="00EF4619" w:rsidRDefault="00BD35E1" w:rsidP="00EF4619">
      <w:pPr>
        <w:pStyle w:val="FootnoteText"/>
        <w:jc w:val="both"/>
        <w:rPr>
          <w:rFonts w:ascii="Times New Roman" w:hAnsi="Times New Roman" w:cs="Times New Roman"/>
          <w:lang w:val="sr-Latn-RS"/>
        </w:rPr>
      </w:pPr>
      <w:r w:rsidRPr="00571EC8">
        <w:rPr>
          <w:rStyle w:val="FootnoteReference"/>
          <w:rFonts w:ascii="Times New Roman" w:hAnsi="Times New Roman" w:cs="Times New Roman"/>
        </w:rPr>
        <w:footnoteRef/>
      </w:r>
      <w:r w:rsidRPr="00571EC8">
        <w:rPr>
          <w:rFonts w:ascii="Times New Roman" w:hAnsi="Times New Roman" w:cs="Times New Roman"/>
        </w:rPr>
        <w:t xml:space="preserve"> </w:t>
      </w:r>
      <w:r w:rsidR="006F7333">
        <w:rPr>
          <w:rFonts w:ascii="Times New Roman" w:eastAsia="Times New Roman" w:hAnsi="Times New Roman" w:cs="Times New Roman"/>
          <w:color w:val="000000"/>
          <w:sz w:val="16"/>
          <w:szCs w:val="16"/>
          <w:lang w:val="en-GB"/>
        </w:rPr>
        <w:t>MICS 6,</w:t>
      </w:r>
      <w:r w:rsidRPr="00571EC8">
        <w:rPr>
          <w:rFonts w:ascii="Times New Roman" w:eastAsia="Times New Roman" w:hAnsi="Times New Roman" w:cs="Times New Roman"/>
          <w:color w:val="000000"/>
          <w:sz w:val="16"/>
          <w:szCs w:val="16"/>
          <w:lang w:val="en-GB"/>
        </w:rPr>
        <w:t xml:space="preserve">2019 </w:t>
      </w:r>
    </w:p>
  </w:footnote>
  <w:footnote w:id="7">
    <w:p w:rsidR="00BD35E1" w:rsidRPr="00EF4619" w:rsidRDefault="00BD35E1" w:rsidP="00EF4619">
      <w:pPr>
        <w:pStyle w:val="FootnoteText"/>
        <w:jc w:val="both"/>
        <w:rPr>
          <w:rFonts w:ascii="Times New Roman" w:hAnsi="Times New Roman" w:cs="Times New Roman"/>
          <w:lang w:val="sr-Latn-RS"/>
        </w:rPr>
      </w:pPr>
      <w:r w:rsidRPr="00EF4619">
        <w:rPr>
          <w:rStyle w:val="FootnoteReference"/>
          <w:rFonts w:ascii="Times New Roman" w:hAnsi="Times New Roman" w:cs="Times New Roman"/>
        </w:rPr>
        <w:footnoteRef/>
      </w:r>
      <w:r w:rsidRPr="00EF4619">
        <w:rPr>
          <w:rFonts w:ascii="Times New Roman" w:hAnsi="Times New Roman" w:cs="Times New Roman"/>
        </w:rPr>
        <w:t xml:space="preserve"> </w:t>
      </w:r>
      <w:r w:rsidRPr="00EF4619">
        <w:rPr>
          <w:rFonts w:ascii="Times New Roman" w:eastAsia="Times New Roman" w:hAnsi="Times New Roman" w:cs="Times New Roman"/>
          <w:color w:val="000000"/>
          <w:sz w:val="18"/>
          <w:szCs w:val="18"/>
          <w:lang w:val="en-GB"/>
        </w:rPr>
        <w:t>"</w:t>
      </w:r>
      <w:r>
        <w:rPr>
          <w:rFonts w:ascii="Times New Roman" w:eastAsia="Times New Roman" w:hAnsi="Times New Roman" w:cs="Times New Roman"/>
          <w:color w:val="000000"/>
          <w:sz w:val="18"/>
          <w:szCs w:val="18"/>
          <w:lang w:val="en-GB"/>
        </w:rPr>
        <w:t>Official Gazette RS</w:t>
      </w:r>
      <w:r w:rsidR="006F7333">
        <w:rPr>
          <w:rFonts w:ascii="Times New Roman" w:eastAsia="Times New Roman" w:hAnsi="Times New Roman" w:cs="Times New Roman"/>
          <w:color w:val="000000"/>
          <w:sz w:val="18"/>
          <w:szCs w:val="18"/>
          <w:lang w:val="en-GB"/>
        </w:rPr>
        <w:t>",No.</w:t>
      </w:r>
      <w:r w:rsidRPr="00EF4619">
        <w:rPr>
          <w:rFonts w:ascii="Times New Roman" w:eastAsia="Times New Roman" w:hAnsi="Times New Roman" w:cs="Times New Roman"/>
          <w:color w:val="000000"/>
          <w:sz w:val="18"/>
          <w:szCs w:val="18"/>
          <w:lang w:val="en-GB"/>
        </w:rPr>
        <w:t>15/10</w:t>
      </w:r>
    </w:p>
  </w:footnote>
  <w:footnote w:id="8">
    <w:p w:rsidR="00BD35E1" w:rsidRPr="00981B43" w:rsidRDefault="00BD35E1" w:rsidP="00EF4619">
      <w:pPr>
        <w:pStyle w:val="FootnoteText"/>
        <w:jc w:val="both"/>
        <w:rPr>
          <w:lang w:val="sr-Latn-RS"/>
        </w:rPr>
      </w:pPr>
      <w:r w:rsidRPr="00EF4619">
        <w:rPr>
          <w:rStyle w:val="FootnoteReference"/>
          <w:rFonts w:ascii="Times New Roman" w:hAnsi="Times New Roman" w:cs="Times New Roman"/>
        </w:rPr>
        <w:footnoteRef/>
      </w:r>
      <w:r w:rsidRPr="00EF4619">
        <w:rPr>
          <w:rFonts w:ascii="Times New Roman" w:hAnsi="Times New Roman" w:cs="Times New Roman"/>
        </w:rPr>
        <w:t xml:space="preserve"> </w:t>
      </w:r>
      <w:r>
        <w:rPr>
          <w:rFonts w:ascii="Times New Roman" w:eastAsia="Times New Roman" w:hAnsi="Times New Roman" w:cs="Times New Roman"/>
          <w:color w:val="000000"/>
          <w:sz w:val="18"/>
          <w:szCs w:val="18"/>
          <w:lang w:val="en-GB"/>
        </w:rPr>
        <w:t>P</w:t>
      </w:r>
      <w:r w:rsidRPr="00EF4619">
        <w:rPr>
          <w:rFonts w:ascii="Times New Roman" w:eastAsia="Times New Roman" w:hAnsi="Times New Roman" w:cs="Times New Roman"/>
          <w:color w:val="000000"/>
          <w:sz w:val="18"/>
          <w:szCs w:val="18"/>
          <w:lang w:val="en-GB"/>
        </w:rPr>
        <w:t>articipation in certain programs and active employment p</w:t>
      </w:r>
      <w:r>
        <w:rPr>
          <w:rFonts w:ascii="Times New Roman" w:eastAsia="Times New Roman" w:hAnsi="Times New Roman" w:cs="Times New Roman"/>
          <w:color w:val="000000"/>
          <w:sz w:val="18"/>
          <w:szCs w:val="18"/>
          <w:lang w:val="en-GB"/>
        </w:rPr>
        <w:t>olicy measures give priority to Roma</w:t>
      </w:r>
    </w:p>
  </w:footnote>
  <w:footnote w:id="9">
    <w:p w:rsidR="00BD35E1" w:rsidRPr="00952548" w:rsidRDefault="00BD35E1" w:rsidP="006D0F22">
      <w:pPr>
        <w:pStyle w:val="FootnoteText"/>
        <w:jc w:val="both"/>
        <w:rPr>
          <w:rFonts w:ascii="Times New Roman" w:hAnsi="Times New Roman" w:cs="Times New Roman"/>
          <w:lang w:val="sr-Latn-RS"/>
        </w:rPr>
      </w:pPr>
      <w:r w:rsidRPr="00952548">
        <w:rPr>
          <w:rStyle w:val="FootnoteReference"/>
          <w:rFonts w:ascii="Times New Roman" w:hAnsi="Times New Roman" w:cs="Times New Roman"/>
        </w:rPr>
        <w:footnoteRef/>
      </w:r>
      <w:r w:rsidRPr="00952548">
        <w:rPr>
          <w:rFonts w:ascii="Times New Roman" w:hAnsi="Times New Roman" w:cs="Times New Roman"/>
        </w:rPr>
        <w:t xml:space="preserve"> </w:t>
      </w:r>
      <w:r w:rsidRPr="00952548">
        <w:rPr>
          <w:rFonts w:ascii="Times New Roman" w:hAnsi="Times New Roman" w:cs="Times New Roman"/>
          <w:lang w:val="sr-Cyrl-RS"/>
        </w:rPr>
        <w:t>Externally prepared by FAE</w:t>
      </w:r>
    </w:p>
  </w:footnote>
  <w:footnote w:id="10">
    <w:p w:rsidR="00BD35E1" w:rsidRPr="00952548" w:rsidRDefault="00BD35E1" w:rsidP="009C796C">
      <w:pPr>
        <w:pStyle w:val="FootnoteText"/>
        <w:jc w:val="both"/>
        <w:rPr>
          <w:rFonts w:ascii="Times New Roman" w:hAnsi="Times New Roman" w:cs="Times New Roman"/>
        </w:rPr>
      </w:pPr>
      <w:r w:rsidRPr="00952548">
        <w:rPr>
          <w:rStyle w:val="FootnoteReference"/>
          <w:rFonts w:ascii="Times New Roman" w:hAnsi="Times New Roman" w:cs="Times New Roman"/>
        </w:rPr>
        <w:footnoteRef/>
      </w:r>
      <w:r w:rsidRPr="00952548">
        <w:rPr>
          <w:rFonts w:ascii="Times New Roman" w:hAnsi="Times New Roman" w:cs="Times New Roman"/>
        </w:rPr>
        <w:t xml:space="preserve"> Data in the NES are gender classified</w:t>
      </w:r>
    </w:p>
  </w:footnote>
  <w:footnote w:id="11">
    <w:p w:rsidR="00BD35E1" w:rsidRPr="003C4707" w:rsidRDefault="00BD35E1">
      <w:pPr>
        <w:pStyle w:val="FootnoteText"/>
        <w:rPr>
          <w:lang w:val="sr-Latn-RS"/>
        </w:rPr>
      </w:pPr>
      <w:r w:rsidRPr="00952548">
        <w:rPr>
          <w:rStyle w:val="FootnoteReference"/>
          <w:rFonts w:ascii="Times New Roman" w:hAnsi="Times New Roman" w:cs="Times New Roman"/>
        </w:rPr>
        <w:footnoteRef/>
      </w:r>
      <w:r w:rsidRPr="00952548">
        <w:rPr>
          <w:rFonts w:ascii="Times New Roman" w:hAnsi="Times New Roman" w:cs="Times New Roman"/>
        </w:rPr>
        <w:t xml:space="preserve"> </w:t>
      </w:r>
      <w:r w:rsidR="006F7333">
        <w:rPr>
          <w:rFonts w:ascii="Times New Roman" w:eastAsia="Times New Roman" w:hAnsi="Times New Roman" w:cs="Times New Roman"/>
          <w:color w:val="000000"/>
          <w:lang w:val="en-GB"/>
        </w:rPr>
        <w:t>"Official Gazette RS",No.</w:t>
      </w:r>
      <w:r w:rsidRPr="00952548">
        <w:rPr>
          <w:rFonts w:ascii="Times New Roman" w:eastAsia="Times New Roman" w:hAnsi="Times New Roman" w:cs="Times New Roman"/>
          <w:color w:val="000000"/>
          <w:lang w:val="en-GB"/>
        </w:rPr>
        <w:t>104/2</w:t>
      </w:r>
      <w:r w:rsidR="006F7333">
        <w:rPr>
          <w:rFonts w:ascii="Times New Roman" w:eastAsia="Times New Roman" w:hAnsi="Times New Roman" w:cs="Times New Roman"/>
          <w:color w:val="000000"/>
          <w:lang w:val="en-GB"/>
        </w:rPr>
        <w:t>016and</w:t>
      </w:r>
      <w:r>
        <w:rPr>
          <w:rFonts w:ascii="Times New Roman" w:eastAsia="Times New Roman" w:hAnsi="Times New Roman" w:cs="Times New Roman"/>
          <w:color w:val="000000"/>
          <w:lang w:val="en-GB"/>
        </w:rPr>
        <w:t>9/2020</w:t>
      </w:r>
      <w:r w:rsidR="006F7333">
        <w:rPr>
          <w:rFonts w:ascii="Times New Roman" w:eastAsia="Times New Roman" w:hAnsi="Times New Roman" w:cs="Times New Roman"/>
          <w:color w:val="000000"/>
          <w:lang w:val="en-GB"/>
        </w:rPr>
        <w:t>-</w:t>
      </w:r>
      <w:r w:rsidRPr="00952548">
        <w:rPr>
          <w:rFonts w:ascii="Times New Roman" w:eastAsia="Times New Roman" w:hAnsi="Times New Roman" w:cs="Times New Roman"/>
          <w:color w:val="000000"/>
          <w:lang w:val="en-GB"/>
        </w:rPr>
        <w:t>other law</w:t>
      </w:r>
    </w:p>
  </w:footnote>
  <w:footnote w:id="12">
    <w:p w:rsidR="00BD35E1" w:rsidRPr="00120362" w:rsidRDefault="00BD35E1" w:rsidP="00D45664">
      <w:pPr>
        <w:pStyle w:val="FootnoteText"/>
        <w:ind w:right="617"/>
        <w:rPr>
          <w:lang w:val="sr-Cyrl-RS"/>
        </w:rPr>
      </w:pPr>
      <w:r>
        <w:rPr>
          <w:rStyle w:val="FootnoteReference"/>
        </w:rPr>
        <w:footnoteRef/>
      </w:r>
      <w:r w:rsidRPr="00FE0B4C">
        <w:rPr>
          <w:lang w:val="sr-Latn-RS"/>
        </w:rPr>
        <w:t xml:space="preserve"> </w:t>
      </w:r>
      <w:hyperlink r:id="rId2" w:history="1">
        <w:r w:rsidRPr="00FE0B4C">
          <w:rPr>
            <w:rStyle w:val="Hyperlink"/>
            <w:lang w:val="sr-Latn-RS"/>
          </w:rPr>
          <w:t>http</w:t>
        </w:r>
        <w:r w:rsidRPr="003E4F6D">
          <w:rPr>
            <w:rStyle w:val="Hyperlink"/>
            <w:lang w:val="sr-Cyrl-RS"/>
          </w:rPr>
          <w:t>://</w:t>
        </w:r>
        <w:r w:rsidRPr="00FE0B4C">
          <w:rPr>
            <w:rStyle w:val="Hyperlink"/>
            <w:lang w:val="sr-Latn-RS"/>
          </w:rPr>
          <w:t>stanovanje</w:t>
        </w:r>
        <w:r w:rsidRPr="003E4F6D">
          <w:rPr>
            <w:rStyle w:val="Hyperlink"/>
            <w:lang w:val="sr-Cyrl-RS"/>
          </w:rPr>
          <w:t>.</w:t>
        </w:r>
        <w:r w:rsidRPr="00FE0B4C">
          <w:rPr>
            <w:rStyle w:val="Hyperlink"/>
            <w:lang w:val="sr-Latn-RS"/>
          </w:rPr>
          <w:t>gov</w:t>
        </w:r>
        <w:r w:rsidRPr="003E4F6D">
          <w:rPr>
            <w:rStyle w:val="Hyperlink"/>
            <w:lang w:val="sr-Cyrl-RS"/>
          </w:rPr>
          <w:t>.</w:t>
        </w:r>
        <w:r w:rsidRPr="00FE0B4C">
          <w:rPr>
            <w:rStyle w:val="Hyperlink"/>
            <w:lang w:val="sr-Latn-RS"/>
          </w:rPr>
          <w:t>rs</w:t>
        </w:r>
      </w:hyperlink>
      <w:r w:rsidRPr="00FE0B4C">
        <w:rPr>
          <w:rFonts w:ascii="Times New Roman" w:hAnsi="Times New Roman"/>
          <w:lang w:val="sr-Latn-RS"/>
        </w:rPr>
        <w:t>.</w:t>
      </w:r>
    </w:p>
  </w:footnote>
  <w:footnote w:id="13">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lang w:val="sr-Cyrl-RS"/>
        </w:rPr>
        <w:t xml:space="preserve"> </w:t>
      </w:r>
      <w:hyperlink r:id="rId3" w:history="1">
        <w:r w:rsidRPr="00543F09">
          <w:rPr>
            <w:rStyle w:val="Hyperlink"/>
            <w:rFonts w:ascii="Times New Roman" w:hAnsi="Times New Roman" w:cs="Times New Roman"/>
            <w:lang w:val="sr-Latn-RS"/>
          </w:rPr>
          <w:t>http</w:t>
        </w:r>
        <w:r w:rsidRPr="00543F09">
          <w:rPr>
            <w:rStyle w:val="Hyperlink"/>
            <w:rFonts w:ascii="Times New Roman" w:hAnsi="Times New Roman" w:cs="Times New Roman"/>
            <w:lang w:val="sr-Cyrl-RS"/>
          </w:rPr>
          <w:t>://</w:t>
        </w:r>
        <w:r w:rsidRPr="00543F09">
          <w:rPr>
            <w:rStyle w:val="Hyperlink"/>
            <w:rFonts w:ascii="Times New Roman" w:hAnsi="Times New Roman" w:cs="Times New Roman"/>
            <w:lang w:val="sr-Latn-RS"/>
          </w:rPr>
          <w:t>kirs</w:t>
        </w:r>
        <w:r w:rsidRPr="00543F09">
          <w:rPr>
            <w:rStyle w:val="Hyperlink"/>
            <w:rFonts w:ascii="Times New Roman" w:hAnsi="Times New Roman" w:cs="Times New Roman"/>
            <w:lang w:val="sr-Cyrl-RS"/>
          </w:rPr>
          <w:t>.</w:t>
        </w:r>
        <w:r w:rsidRPr="00543F09">
          <w:rPr>
            <w:rStyle w:val="Hyperlink"/>
            <w:rFonts w:ascii="Times New Roman" w:hAnsi="Times New Roman" w:cs="Times New Roman"/>
            <w:lang w:val="sr-Latn-RS"/>
          </w:rPr>
          <w:t>gov</w:t>
        </w:r>
        <w:r w:rsidRPr="00543F09">
          <w:rPr>
            <w:rStyle w:val="Hyperlink"/>
            <w:rFonts w:ascii="Times New Roman" w:hAnsi="Times New Roman" w:cs="Times New Roman"/>
            <w:lang w:val="sr-Cyrl-RS"/>
          </w:rPr>
          <w:t>.</w:t>
        </w:r>
        <w:r w:rsidRPr="00543F09">
          <w:rPr>
            <w:rStyle w:val="Hyperlink"/>
            <w:rFonts w:ascii="Times New Roman" w:hAnsi="Times New Roman" w:cs="Times New Roman"/>
            <w:lang w:val="sr-Latn-RS"/>
          </w:rPr>
          <w:t>rs</w:t>
        </w:r>
        <w:r w:rsidRPr="00543F09">
          <w:rPr>
            <w:rStyle w:val="Hyperlink"/>
            <w:rFonts w:ascii="Times New Roman" w:hAnsi="Times New Roman" w:cs="Times New Roman"/>
            <w:lang w:val="sr-Cyrl-RS"/>
          </w:rPr>
          <w:t>/</w:t>
        </w:r>
        <w:r w:rsidRPr="00543F09">
          <w:rPr>
            <w:rStyle w:val="Hyperlink"/>
            <w:rFonts w:ascii="Times New Roman" w:hAnsi="Times New Roman" w:cs="Times New Roman"/>
            <w:lang w:val="sr-Latn-RS"/>
          </w:rPr>
          <w:t>media</w:t>
        </w:r>
        <w:r w:rsidRPr="00543F09">
          <w:rPr>
            <w:rStyle w:val="Hyperlink"/>
            <w:rFonts w:ascii="Times New Roman" w:hAnsi="Times New Roman" w:cs="Times New Roman"/>
            <w:lang w:val="sr-Cyrl-RS"/>
          </w:rPr>
          <w:t>/</w:t>
        </w:r>
        <w:r w:rsidRPr="00543F09">
          <w:rPr>
            <w:rStyle w:val="Hyperlink"/>
            <w:rFonts w:ascii="Times New Roman" w:hAnsi="Times New Roman" w:cs="Times New Roman"/>
            <w:lang w:val="sr-Latn-RS"/>
          </w:rPr>
          <w:t>uploads</w:t>
        </w:r>
        <w:r w:rsidRPr="00543F09">
          <w:rPr>
            <w:rStyle w:val="Hyperlink"/>
            <w:rFonts w:ascii="Times New Roman" w:hAnsi="Times New Roman" w:cs="Times New Roman"/>
            <w:lang w:val="sr-Cyrl-RS"/>
          </w:rPr>
          <w:t>/</w:t>
        </w:r>
        <w:r w:rsidRPr="00543F09">
          <w:rPr>
            <w:rStyle w:val="Hyperlink"/>
            <w:rFonts w:ascii="Times New Roman" w:hAnsi="Times New Roman" w:cs="Times New Roman"/>
            <w:lang w:val="sr-Latn-RS"/>
          </w:rPr>
          <w:t>Dokumenti</w:t>
        </w:r>
        <w:r w:rsidRPr="00543F09">
          <w:rPr>
            <w:rStyle w:val="Hyperlink"/>
            <w:rFonts w:ascii="Times New Roman" w:hAnsi="Times New Roman" w:cs="Times New Roman"/>
            <w:lang w:val="sr-Cyrl-RS"/>
          </w:rPr>
          <w:t>-</w:t>
        </w:r>
        <w:r w:rsidRPr="00543F09">
          <w:rPr>
            <w:rStyle w:val="Hyperlink"/>
            <w:rFonts w:ascii="Times New Roman" w:hAnsi="Times New Roman" w:cs="Times New Roman"/>
            <w:lang w:val="sr-Latn-RS"/>
          </w:rPr>
          <w:t>i</w:t>
        </w:r>
        <w:r w:rsidRPr="00543F09">
          <w:rPr>
            <w:rStyle w:val="Hyperlink"/>
            <w:rFonts w:ascii="Times New Roman" w:hAnsi="Times New Roman" w:cs="Times New Roman"/>
            <w:lang w:val="sr-Cyrl-RS"/>
          </w:rPr>
          <w:t>-</w:t>
        </w:r>
        <w:r w:rsidRPr="00543F09">
          <w:rPr>
            <w:rStyle w:val="Hyperlink"/>
            <w:rFonts w:ascii="Times New Roman" w:hAnsi="Times New Roman" w:cs="Times New Roman"/>
            <w:lang w:val="sr-Latn-RS"/>
          </w:rPr>
          <w:t>publikacije</w:t>
        </w:r>
        <w:r w:rsidRPr="00543F09">
          <w:rPr>
            <w:rStyle w:val="Hyperlink"/>
            <w:rFonts w:ascii="Times New Roman" w:hAnsi="Times New Roman" w:cs="Times New Roman"/>
            <w:lang w:val="sr-Cyrl-RS"/>
          </w:rPr>
          <w:t>/</w:t>
        </w:r>
        <w:r w:rsidRPr="00543F09">
          <w:rPr>
            <w:rStyle w:val="Hyperlink"/>
            <w:rFonts w:ascii="Times New Roman" w:hAnsi="Times New Roman" w:cs="Times New Roman"/>
            <w:lang w:val="sr-Latn-RS"/>
          </w:rPr>
          <w:t>Izvestaji</w:t>
        </w:r>
        <w:r w:rsidRPr="00543F09">
          <w:rPr>
            <w:rStyle w:val="Hyperlink"/>
            <w:rFonts w:ascii="Times New Roman" w:hAnsi="Times New Roman" w:cs="Times New Roman"/>
            <w:lang w:val="sr-Cyrl-RS"/>
          </w:rPr>
          <w:t>/</w:t>
        </w:r>
        <w:r w:rsidRPr="00543F09">
          <w:rPr>
            <w:rStyle w:val="Hyperlink"/>
            <w:rFonts w:ascii="Times New Roman" w:hAnsi="Times New Roman" w:cs="Times New Roman"/>
            <w:lang w:val="sr-Latn-RS"/>
          </w:rPr>
          <w:t>Stanje</w:t>
        </w:r>
        <w:r w:rsidRPr="00543F09">
          <w:rPr>
            <w:rStyle w:val="Hyperlink"/>
            <w:rFonts w:ascii="Times New Roman" w:hAnsi="Times New Roman" w:cs="Times New Roman"/>
            <w:lang w:val="sr-Cyrl-RS"/>
          </w:rPr>
          <w:t>_</w:t>
        </w:r>
        <w:r w:rsidRPr="00543F09">
          <w:rPr>
            <w:rStyle w:val="Hyperlink"/>
            <w:rFonts w:ascii="Times New Roman" w:hAnsi="Times New Roman" w:cs="Times New Roman"/>
            <w:lang w:val="sr-Latn-RS"/>
          </w:rPr>
          <w:t>i</w:t>
        </w:r>
        <w:r w:rsidRPr="00543F09">
          <w:rPr>
            <w:rStyle w:val="Hyperlink"/>
            <w:rFonts w:ascii="Times New Roman" w:hAnsi="Times New Roman" w:cs="Times New Roman"/>
            <w:lang w:val="sr-Cyrl-RS"/>
          </w:rPr>
          <w:t>_</w:t>
        </w:r>
        <w:r w:rsidRPr="00543F09">
          <w:rPr>
            <w:rStyle w:val="Hyperlink"/>
            <w:rFonts w:ascii="Times New Roman" w:hAnsi="Times New Roman" w:cs="Times New Roman"/>
            <w:lang w:val="sr-Latn-RS"/>
          </w:rPr>
          <w:t>potrebe</w:t>
        </w:r>
        <w:r w:rsidRPr="00543F09">
          <w:rPr>
            <w:rStyle w:val="Hyperlink"/>
            <w:rFonts w:ascii="Times New Roman" w:hAnsi="Times New Roman" w:cs="Times New Roman"/>
            <w:lang w:val="sr-Cyrl-RS"/>
          </w:rPr>
          <w:t>_</w:t>
        </w:r>
        <w:r w:rsidRPr="00543F09">
          <w:rPr>
            <w:rStyle w:val="Hyperlink"/>
            <w:rFonts w:ascii="Times New Roman" w:hAnsi="Times New Roman" w:cs="Times New Roman"/>
            <w:lang w:val="sr-Latn-RS"/>
          </w:rPr>
          <w:t>IRL</w:t>
        </w:r>
        <w:r w:rsidRPr="00543F09">
          <w:rPr>
            <w:rStyle w:val="Hyperlink"/>
            <w:rFonts w:ascii="Times New Roman" w:hAnsi="Times New Roman" w:cs="Times New Roman"/>
            <w:lang w:val="sr-Cyrl-RS"/>
          </w:rPr>
          <w:t>_2018_</w:t>
        </w:r>
        <w:r w:rsidRPr="00543F09">
          <w:rPr>
            <w:rStyle w:val="Hyperlink"/>
            <w:rFonts w:ascii="Times New Roman" w:hAnsi="Times New Roman" w:cs="Times New Roman"/>
            <w:lang w:val="sr-Latn-RS"/>
          </w:rPr>
          <w:t>SR</w:t>
        </w:r>
        <w:r w:rsidRPr="00543F09">
          <w:rPr>
            <w:rStyle w:val="Hyperlink"/>
            <w:rFonts w:ascii="Times New Roman" w:hAnsi="Times New Roman" w:cs="Times New Roman"/>
            <w:lang w:val="sr-Cyrl-RS"/>
          </w:rPr>
          <w:t>.</w:t>
        </w:r>
        <w:r w:rsidRPr="00543F09">
          <w:rPr>
            <w:rStyle w:val="Hyperlink"/>
            <w:rFonts w:ascii="Times New Roman" w:hAnsi="Times New Roman" w:cs="Times New Roman"/>
            <w:lang w:val="sr-Latn-RS"/>
          </w:rPr>
          <w:t>pdf</w:t>
        </w:r>
      </w:hyperlink>
    </w:p>
  </w:footnote>
  <w:footnote w:id="14">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hyperlink r:id="rId4" w:history="1">
        <w:r w:rsidRPr="00543F09">
          <w:rPr>
            <w:rStyle w:val="Hyperlink"/>
            <w:rFonts w:ascii="Times New Roman" w:hAnsi="Times New Roman" w:cs="Times New Roman"/>
          </w:rPr>
          <w:t>http</w:t>
        </w:r>
        <w:r w:rsidRPr="00543F09">
          <w:rPr>
            <w:rStyle w:val="Hyperlink"/>
            <w:rFonts w:ascii="Times New Roman" w:hAnsi="Times New Roman" w:cs="Times New Roman"/>
            <w:lang w:val="sr-Cyrl-RS"/>
          </w:rPr>
          <w:t>://</w:t>
        </w:r>
        <w:r w:rsidRPr="00543F09">
          <w:rPr>
            <w:rStyle w:val="Hyperlink"/>
            <w:rFonts w:ascii="Times New Roman" w:hAnsi="Times New Roman" w:cs="Times New Roman"/>
          </w:rPr>
          <w:t>www</w:t>
        </w:r>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kirs</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gov</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rs</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cir</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migracije</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migracioni</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profil</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republike</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srbije</w:t>
        </w:r>
        <w:proofErr w:type="spellEnd"/>
      </w:hyperlink>
    </w:p>
  </w:footnote>
  <w:footnote w:id="15">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hyperlink r:id="rId5" w:history="1">
        <w:r w:rsidRPr="00543F09">
          <w:rPr>
            <w:rStyle w:val="Hyperlink"/>
            <w:rFonts w:ascii="Times New Roman" w:hAnsi="Times New Roman" w:cs="Times New Roman"/>
            <w:lang w:val="sr-Latn-RS"/>
          </w:rPr>
          <w:t>https://kirs.gov.rs/media/uploads/Readmisija/Prirucnici/Istrazivanje-o-polozaju-i-potrebama-povratnika-u-Srbiji-po-Sporazumu-o-readmisiji-2019-godine.pdf</w:t>
        </w:r>
      </w:hyperlink>
      <w:r w:rsidRPr="00543F09">
        <w:rPr>
          <w:rFonts w:ascii="Times New Roman" w:eastAsia="Times New Roman" w:hAnsi="Times New Roman" w:cs="Times New Roman"/>
          <w:color w:val="000000"/>
          <w:sz w:val="18"/>
          <w:szCs w:val="18"/>
          <w:lang w:val="en-GB"/>
        </w:rPr>
        <w:t> </w:t>
      </w:r>
    </w:p>
  </w:footnote>
  <w:footnote w:id="16">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hyperlink r:id="rId6" w:history="1">
        <w:r w:rsidRPr="00543F09">
          <w:rPr>
            <w:rFonts w:ascii="Times New Roman" w:eastAsia="Times New Roman" w:hAnsi="Times New Roman" w:cs="Times New Roman"/>
            <w:color w:val="0000FF"/>
            <w:sz w:val="18"/>
            <w:szCs w:val="18"/>
            <w:u w:val="single"/>
            <w:lang w:val="en-GB"/>
          </w:rPr>
          <w:t>https://kirs.gov.rs/media/uploads/Migracije/Publikacije/Profilisanje-interno-raseljenih-lica-na-Kosovu- consideration-of-directions-to-permanent-solutions-for-IR-in-Kosovo.pdf</w:t>
        </w:r>
      </w:hyperlink>
    </w:p>
  </w:footnote>
  <w:footnote w:id="17">
    <w:p w:rsidR="00BD35E1" w:rsidRPr="00826CC5" w:rsidRDefault="00BD35E1">
      <w:pPr>
        <w:pStyle w:val="FootnoteText"/>
        <w:rPr>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UNMIK and OSCE</w:t>
      </w:r>
    </w:p>
  </w:footnote>
  <w:footnote w:id="18">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006F7333">
        <w:rPr>
          <w:rFonts w:ascii="Times New Roman" w:eastAsia="Times New Roman" w:hAnsi="Times New Roman" w:cs="Times New Roman"/>
          <w:color w:val="000000"/>
          <w:sz w:val="18"/>
          <w:szCs w:val="18"/>
          <w:lang w:val="en-GB"/>
        </w:rPr>
        <w:t>"Official Gazette RS",No.36/09, 88/10…</w:t>
      </w:r>
      <w:r w:rsidRPr="00543F09">
        <w:rPr>
          <w:rFonts w:ascii="Times New Roman" w:eastAsia="Times New Roman" w:hAnsi="Times New Roman" w:cs="Times New Roman"/>
          <w:color w:val="000000"/>
          <w:sz w:val="18"/>
          <w:szCs w:val="18"/>
          <w:lang w:val="en-GB"/>
        </w:rPr>
        <w:t>and 113/17</w:t>
      </w:r>
    </w:p>
  </w:footnote>
  <w:footnote w:id="19">
    <w:p w:rsidR="00BD35E1" w:rsidRPr="00585CFA" w:rsidRDefault="00BD35E1">
      <w:pPr>
        <w:pStyle w:val="FootnoteText"/>
        <w:rPr>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Pr="00543F09">
        <w:rPr>
          <w:rFonts w:ascii="Times New Roman" w:eastAsia="Times New Roman" w:hAnsi="Times New Roman" w:cs="Times New Roman"/>
          <w:color w:val="000000"/>
          <w:sz w:val="18"/>
          <w:szCs w:val="18"/>
          <w:lang w:val="en-GB"/>
        </w:rPr>
        <w:t>"Offic</w:t>
      </w:r>
      <w:r w:rsidR="006F7333">
        <w:rPr>
          <w:rFonts w:ascii="Times New Roman" w:eastAsia="Times New Roman" w:hAnsi="Times New Roman" w:cs="Times New Roman"/>
          <w:color w:val="000000"/>
          <w:sz w:val="18"/>
          <w:szCs w:val="18"/>
          <w:lang w:val="en-GB"/>
        </w:rPr>
        <w:t>ial Gazette RS",No.</w:t>
      </w:r>
      <w:r w:rsidRPr="00543F09">
        <w:rPr>
          <w:rFonts w:ascii="Times New Roman" w:eastAsia="Times New Roman" w:hAnsi="Times New Roman" w:cs="Times New Roman"/>
          <w:color w:val="000000"/>
          <w:sz w:val="18"/>
          <w:szCs w:val="18"/>
          <w:lang w:val="en-GB"/>
        </w:rPr>
        <w:t>36/09 and 32/13</w:t>
      </w:r>
    </w:p>
  </w:footnote>
  <w:footnote w:id="20">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Pr="00543F09">
        <w:rPr>
          <w:rFonts w:ascii="Times New Roman" w:eastAsia="Times New Roman" w:hAnsi="Times New Roman" w:cs="Times New Roman"/>
          <w:color w:val="000000"/>
          <w:sz w:val="18"/>
          <w:szCs w:val="18"/>
        </w:rPr>
        <w:t>"Official Gazet</w:t>
      </w:r>
      <w:r>
        <w:rPr>
          <w:rFonts w:ascii="Times New Roman" w:eastAsia="Times New Roman" w:hAnsi="Times New Roman" w:cs="Times New Roman"/>
          <w:color w:val="000000"/>
          <w:sz w:val="18"/>
          <w:szCs w:val="18"/>
        </w:rPr>
        <w:t xml:space="preserve">te </w:t>
      </w:r>
      <w:r w:rsidR="002D10FA">
        <w:rPr>
          <w:rFonts w:ascii="Times New Roman" w:eastAsia="Times New Roman" w:hAnsi="Times New Roman" w:cs="Times New Roman"/>
          <w:color w:val="000000"/>
          <w:sz w:val="18"/>
          <w:szCs w:val="18"/>
        </w:rPr>
        <w:t>RS",No.</w:t>
      </w:r>
      <w:r w:rsidRPr="00543F09">
        <w:rPr>
          <w:rFonts w:ascii="Times New Roman" w:eastAsia="Times New Roman" w:hAnsi="Times New Roman" w:cs="Times New Roman"/>
          <w:color w:val="000000"/>
          <w:sz w:val="18"/>
          <w:szCs w:val="18"/>
        </w:rPr>
        <w:t>45/13</w:t>
      </w:r>
    </w:p>
  </w:footnote>
  <w:footnote w:id="21">
    <w:p w:rsidR="00BD35E1" w:rsidRPr="00543F09" w:rsidRDefault="00BD35E1">
      <w:pPr>
        <w:pStyle w:val="FootnoteText"/>
        <w:rPr>
          <w:rFonts w:ascii="Times New Roman" w:hAnsi="Times New Roman" w:cs="Times New Roman"/>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Pr>
          <w:rFonts w:ascii="Times New Roman" w:hAnsi="Times New Roman" w:cs="Times New Roman"/>
        </w:rPr>
        <w:t xml:space="preserve">"Official Gazette </w:t>
      </w:r>
      <w:proofErr w:type="spellStart"/>
      <w:r w:rsidR="002D10FA">
        <w:rPr>
          <w:rFonts w:ascii="Times New Roman" w:hAnsi="Times New Roman" w:cs="Times New Roman"/>
        </w:rPr>
        <w:t>SRS",No</w:t>
      </w:r>
      <w:proofErr w:type="spellEnd"/>
      <w:r w:rsidRPr="00543F09">
        <w:rPr>
          <w:rFonts w:ascii="Times New Roman" w:hAnsi="Times New Roman" w:cs="Times New Roman"/>
        </w:rPr>
        <w:t xml:space="preserve"> 18/05, 72/11-other law, 6/15</w:t>
      </w:r>
    </w:p>
  </w:footnote>
  <w:footnote w:id="22">
    <w:p w:rsidR="00BD35E1" w:rsidRPr="002D10FA" w:rsidRDefault="00BD35E1">
      <w:pPr>
        <w:pStyle w:val="FootnoteText"/>
        <w:rPr>
          <w:rFonts w:ascii="Times New Roman" w:hAnsi="Times New Roman" w:cs="Times New Roman"/>
          <w:lang w:val="sr-Latn-RS"/>
        </w:rPr>
      </w:pPr>
      <w:r w:rsidRPr="002D10FA">
        <w:rPr>
          <w:rStyle w:val="FootnoteReference"/>
          <w:rFonts w:ascii="Times New Roman" w:hAnsi="Times New Roman" w:cs="Times New Roman"/>
        </w:rPr>
        <w:footnoteRef/>
      </w:r>
      <w:r w:rsidRPr="002D10FA">
        <w:rPr>
          <w:rFonts w:ascii="Times New Roman" w:hAnsi="Times New Roman" w:cs="Times New Roman"/>
        </w:rPr>
        <w:t xml:space="preserve"> </w:t>
      </w:r>
      <w:r w:rsidRPr="002D10FA">
        <w:rPr>
          <w:rFonts w:ascii="Times New Roman" w:eastAsia="Times New Roman" w:hAnsi="Times New Roman" w:cs="Times New Roman"/>
          <w:color w:val="000000"/>
          <w:sz w:val="18"/>
          <w:szCs w:val="18"/>
        </w:rPr>
        <w:t xml:space="preserve">"Official Gazette </w:t>
      </w:r>
      <w:r w:rsidR="002D10FA" w:rsidRPr="002D10FA">
        <w:rPr>
          <w:rFonts w:ascii="Times New Roman" w:eastAsia="Times New Roman" w:hAnsi="Times New Roman" w:cs="Times New Roman"/>
          <w:color w:val="000000"/>
          <w:sz w:val="18"/>
          <w:szCs w:val="18"/>
        </w:rPr>
        <w:t>RS”,No.</w:t>
      </w:r>
      <w:r w:rsidRPr="002D10FA">
        <w:rPr>
          <w:rFonts w:ascii="Times New Roman" w:eastAsia="Times New Roman" w:hAnsi="Times New Roman" w:cs="Times New Roman"/>
          <w:color w:val="000000"/>
          <w:sz w:val="18"/>
          <w:szCs w:val="18"/>
        </w:rPr>
        <w:t>28/82 and 48/88 …106/15-other law</w:t>
      </w:r>
    </w:p>
  </w:footnote>
  <w:footnote w:id="23">
    <w:p w:rsidR="00BD35E1" w:rsidRPr="00F52299" w:rsidRDefault="00BD35E1">
      <w:pPr>
        <w:pStyle w:val="FootnoteText"/>
        <w:rPr>
          <w:lang w:val="sr-Latn-RS"/>
        </w:rPr>
      </w:pPr>
      <w:r w:rsidRPr="002D10FA">
        <w:rPr>
          <w:rStyle w:val="FootnoteReference"/>
          <w:rFonts w:ascii="Times New Roman" w:hAnsi="Times New Roman" w:cs="Times New Roman"/>
        </w:rPr>
        <w:footnoteRef/>
      </w:r>
      <w:r w:rsidRPr="002D10FA">
        <w:rPr>
          <w:rFonts w:ascii="Times New Roman" w:hAnsi="Times New Roman" w:cs="Times New Roman"/>
        </w:rPr>
        <w:t xml:space="preserve"> </w:t>
      </w:r>
      <w:r w:rsidRPr="002D10FA">
        <w:rPr>
          <w:rFonts w:ascii="Times New Roman" w:eastAsia="Times New Roman" w:hAnsi="Times New Roman" w:cs="Times New Roman"/>
          <w:color w:val="000000"/>
          <w:sz w:val="18"/>
          <w:szCs w:val="18"/>
        </w:rPr>
        <w:t>Ad hoc data collected are not an integral part of statistical reports.</w:t>
      </w:r>
    </w:p>
  </w:footnote>
  <w:footnote w:id="24">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002D10FA">
        <w:rPr>
          <w:rFonts w:ascii="Times New Roman" w:hAnsi="Times New Roman" w:cs="Times New Roman"/>
        </w:rPr>
        <w:t xml:space="preserve"> "Off. Gazette </w:t>
      </w:r>
      <w:proofErr w:type="spellStart"/>
      <w:r w:rsidR="002D10FA">
        <w:rPr>
          <w:rFonts w:ascii="Times New Roman" w:hAnsi="Times New Roman" w:cs="Times New Roman"/>
        </w:rPr>
        <w:t>RS",No</w:t>
      </w:r>
      <w:proofErr w:type="spellEnd"/>
      <w:r w:rsidRPr="00543F09">
        <w:rPr>
          <w:rFonts w:ascii="Times New Roman" w:hAnsi="Times New Roman" w:cs="Times New Roman"/>
        </w:rPr>
        <w:t xml:space="preserve"> 52/2021</w:t>
      </w:r>
    </w:p>
  </w:footnote>
  <w:footnote w:id="25">
    <w:p w:rsidR="00BD35E1" w:rsidRPr="00543F09" w:rsidRDefault="00BD35E1">
      <w:pPr>
        <w:pStyle w:val="FootnoteText"/>
        <w:rPr>
          <w:rFonts w:ascii="Times New Roman" w:hAnsi="Times New Roman" w:cs="Times New Roman"/>
        </w:rPr>
      </w:pPr>
      <w:r w:rsidRPr="00543F09">
        <w:rPr>
          <w:rStyle w:val="FootnoteReference"/>
          <w:rFonts w:ascii="Times New Roman" w:hAnsi="Times New Roman" w:cs="Times New Roman"/>
        </w:rPr>
        <w:footnoteRef/>
      </w:r>
      <w:r>
        <w:rPr>
          <w:rFonts w:ascii="Times New Roman" w:hAnsi="Times New Roman" w:cs="Times New Roman"/>
        </w:rPr>
        <w:t xml:space="preserve">  "Official</w:t>
      </w:r>
      <w:r w:rsidRPr="00543F09">
        <w:rPr>
          <w:rFonts w:ascii="Times New Roman" w:hAnsi="Times New Roman" w:cs="Times New Roman"/>
        </w:rPr>
        <w:t xml:space="preserve"> Gazette </w:t>
      </w:r>
      <w:r w:rsidR="002D10FA">
        <w:rPr>
          <w:rFonts w:ascii="Times New Roman" w:hAnsi="Times New Roman" w:cs="Times New Roman"/>
        </w:rPr>
        <w:t>RS",</w:t>
      </w:r>
      <w:r>
        <w:rPr>
          <w:rFonts w:ascii="Times New Roman" w:hAnsi="Times New Roman" w:cs="Times New Roman"/>
        </w:rPr>
        <w:t>No.35/2000…</w:t>
      </w:r>
      <w:r w:rsidRPr="00543F09">
        <w:rPr>
          <w:rFonts w:ascii="Times New Roman" w:hAnsi="Times New Roman" w:cs="Times New Roman"/>
        </w:rPr>
        <w:t xml:space="preserve">68/2020 </w:t>
      </w:r>
    </w:p>
  </w:footnote>
  <w:footnote w:id="26">
    <w:p w:rsidR="00BD35E1" w:rsidRPr="00FC7EF4" w:rsidRDefault="00BD35E1">
      <w:pPr>
        <w:pStyle w:val="FootnoteText"/>
        <w:rPr>
          <w:lang w:val="sr-Latn-RS"/>
        </w:rPr>
      </w:pPr>
      <w:r w:rsidRPr="00543F09">
        <w:rPr>
          <w:rStyle w:val="FootnoteReference"/>
          <w:rFonts w:ascii="Times New Roman" w:hAnsi="Times New Roman" w:cs="Times New Roman"/>
        </w:rPr>
        <w:footnoteRef/>
      </w:r>
      <w:r w:rsidR="002D10FA">
        <w:rPr>
          <w:rFonts w:ascii="Times New Roman" w:hAnsi="Times New Roman" w:cs="Times New Roman"/>
        </w:rPr>
        <w:t xml:space="preserve"> "Official Gazette RS",</w:t>
      </w:r>
      <w:r>
        <w:rPr>
          <w:rFonts w:ascii="Times New Roman" w:hAnsi="Times New Roman" w:cs="Times New Roman"/>
        </w:rPr>
        <w:t>No.129/2007…68/2020</w:t>
      </w:r>
    </w:p>
  </w:footnote>
  <w:footnote w:id="27">
    <w:p w:rsidR="00BD35E1" w:rsidRPr="00543F09" w:rsidRDefault="00BD35E1">
      <w:pPr>
        <w:pStyle w:val="FootnoteText"/>
        <w:rPr>
          <w:rFonts w:ascii="Times New Roman" w:hAnsi="Times New Roman" w:cs="Times New Roman"/>
          <w:sz w:val="18"/>
          <w:szCs w:val="18"/>
          <w:lang w:val="sr-Latn-RS"/>
        </w:rPr>
      </w:pPr>
      <w:r w:rsidRPr="00543F09">
        <w:rPr>
          <w:rStyle w:val="FootnoteReference"/>
          <w:rFonts w:ascii="Times New Roman" w:hAnsi="Times New Roman" w:cs="Times New Roman"/>
          <w:sz w:val="18"/>
          <w:szCs w:val="18"/>
        </w:rPr>
        <w:footnoteRef/>
      </w:r>
      <w:r w:rsidRPr="00543F09">
        <w:rPr>
          <w:rFonts w:ascii="Times New Roman" w:hAnsi="Times New Roman" w:cs="Times New Roman"/>
          <w:sz w:val="18"/>
          <w:szCs w:val="18"/>
        </w:rPr>
        <w:t xml:space="preserve"> Charter of Solidarity with the support of the UNDP Resident Representative in Serbia on March 5, 2021, and on June 17, 2021 Municipality Con</w:t>
      </w:r>
      <w:r>
        <w:rPr>
          <w:rFonts w:ascii="Times New Roman" w:hAnsi="Times New Roman" w:cs="Times New Roman"/>
          <w:sz w:val="18"/>
          <w:szCs w:val="18"/>
        </w:rPr>
        <w:t>ference dedicated to this issue</w:t>
      </w:r>
    </w:p>
  </w:footnote>
  <w:footnote w:id="28">
    <w:p w:rsidR="00BD35E1" w:rsidRPr="00772309" w:rsidRDefault="00BD35E1">
      <w:pPr>
        <w:pStyle w:val="FootnoteText"/>
        <w:rPr>
          <w:lang w:val="sr-Latn-RS"/>
        </w:rPr>
      </w:pPr>
      <w:r w:rsidRPr="00543F09">
        <w:rPr>
          <w:rStyle w:val="FootnoteReference"/>
          <w:rFonts w:ascii="Times New Roman" w:hAnsi="Times New Roman" w:cs="Times New Roman"/>
          <w:sz w:val="18"/>
          <w:szCs w:val="18"/>
        </w:rPr>
        <w:footnoteRef/>
      </w:r>
      <w:r w:rsidRPr="00543F09">
        <w:rPr>
          <w:rFonts w:ascii="Times New Roman" w:hAnsi="Times New Roman" w:cs="Times New Roman"/>
          <w:sz w:val="18"/>
          <w:szCs w:val="18"/>
        </w:rPr>
        <w:t xml:space="preserve"> </w:t>
      </w:r>
      <w:r w:rsidRPr="00543F09">
        <w:rPr>
          <w:rFonts w:ascii="Times New Roman" w:eastAsia="Times New Roman" w:hAnsi="Times New Roman" w:cs="Times New Roman"/>
          <w:color w:val="000000"/>
          <w:sz w:val="18"/>
          <w:szCs w:val="18"/>
        </w:rPr>
        <w:t>Da</w:t>
      </w:r>
      <w:r>
        <w:rPr>
          <w:rFonts w:ascii="Times New Roman" w:eastAsia="Times New Roman" w:hAnsi="Times New Roman" w:cs="Times New Roman"/>
          <w:color w:val="000000"/>
          <w:sz w:val="18"/>
          <w:szCs w:val="18"/>
        </w:rPr>
        <w:t>ta from AP K&amp;M are not included</w:t>
      </w:r>
    </w:p>
  </w:footnote>
  <w:footnote w:id="29">
    <w:p w:rsidR="00BD35E1" w:rsidRPr="005437D5" w:rsidRDefault="00BD35E1" w:rsidP="001A19C2">
      <w:pPr>
        <w:pStyle w:val="FootnoteText"/>
        <w:rPr>
          <w:rFonts w:ascii="Times New Roman" w:hAnsi="Times New Roman" w:cs="Times New Roman"/>
        </w:rPr>
      </w:pPr>
      <w:r w:rsidRPr="005437D5">
        <w:rPr>
          <w:rStyle w:val="FootnoteReference"/>
          <w:rFonts w:ascii="Times New Roman" w:hAnsi="Times New Roman" w:cs="Times New Roman"/>
        </w:rPr>
        <w:footnoteRef/>
      </w:r>
      <w:r w:rsidRPr="005437D5">
        <w:rPr>
          <w:rFonts w:ascii="Times New Roman" w:hAnsi="Times New Roman" w:cs="Times New Roman"/>
        </w:rPr>
        <w:t xml:space="preserve"> Rulebook on the Protocol of Conduct in the Institution in Response to Violence, Abuse, and Neglect;</w:t>
      </w:r>
    </w:p>
  </w:footnote>
  <w:footnote w:id="30">
    <w:p w:rsidR="00BD35E1" w:rsidRPr="00543F09" w:rsidRDefault="00BD35E1" w:rsidP="00611A93">
      <w:pPr>
        <w:pStyle w:val="FootnoteText"/>
        <w:rPr>
          <w:rFonts w:ascii="Times New Roman" w:hAnsi="Times New Roman" w:cs="Times New Roman"/>
        </w:rPr>
      </w:pPr>
      <w:r w:rsidRPr="005437D5">
        <w:rPr>
          <w:rStyle w:val="FootnoteReference"/>
          <w:rFonts w:ascii="Times New Roman" w:hAnsi="Times New Roman" w:cs="Times New Roman"/>
        </w:rPr>
        <w:footnoteRef/>
      </w:r>
      <w:r w:rsidRPr="005437D5">
        <w:rPr>
          <w:rFonts w:ascii="Times New Roman" w:hAnsi="Times New Roman" w:cs="Times New Roman"/>
        </w:rPr>
        <w:t xml:space="preserve"> “Official Gazette RS", No 88/2017…6/2020.</w:t>
      </w:r>
    </w:p>
    <w:p w:rsidR="00BD35E1" w:rsidRPr="00611A93" w:rsidRDefault="00BD35E1">
      <w:pPr>
        <w:pStyle w:val="FootnoteText"/>
      </w:pPr>
    </w:p>
  </w:footnote>
  <w:footnote w:id="31">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Pr="00543F09">
        <w:rPr>
          <w:rFonts w:ascii="Times New Roman" w:eastAsia="Times New Roman" w:hAnsi="Times New Roman" w:cs="Times New Roman"/>
          <w:color w:val="000000"/>
          <w:sz w:val="18"/>
          <w:szCs w:val="18"/>
        </w:rPr>
        <w:t xml:space="preserve">"Official Gazette </w:t>
      </w:r>
      <w:r w:rsidR="002D10FA">
        <w:rPr>
          <w:rFonts w:ascii="Times New Roman" w:eastAsia="Times New Roman" w:hAnsi="Times New Roman" w:cs="Times New Roman"/>
          <w:color w:val="000000"/>
          <w:sz w:val="18"/>
          <w:szCs w:val="18"/>
        </w:rPr>
        <w:t>RS ",No.</w:t>
      </w:r>
      <w:r w:rsidRPr="00543F09">
        <w:rPr>
          <w:rFonts w:ascii="Times New Roman" w:eastAsia="Times New Roman" w:hAnsi="Times New Roman" w:cs="Times New Roman"/>
          <w:color w:val="000000"/>
          <w:sz w:val="18"/>
          <w:szCs w:val="18"/>
        </w:rPr>
        <w:t>18/2020</w:t>
      </w:r>
    </w:p>
  </w:footnote>
  <w:footnote w:id="32">
    <w:p w:rsidR="00BD35E1" w:rsidRPr="00B5120A" w:rsidRDefault="00BD35E1">
      <w:pPr>
        <w:pStyle w:val="FootnoteText"/>
        <w:rPr>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002D10FA">
        <w:rPr>
          <w:rFonts w:ascii="Times New Roman" w:eastAsia="Times New Roman" w:hAnsi="Times New Roman" w:cs="Times New Roman"/>
          <w:color w:val="000000"/>
          <w:sz w:val="18"/>
          <w:szCs w:val="18"/>
        </w:rPr>
        <w:t>"Official Gazette RS"No.</w:t>
      </w:r>
      <w:r w:rsidRPr="00543F09">
        <w:rPr>
          <w:rFonts w:ascii="Times New Roman" w:eastAsia="Times New Roman" w:hAnsi="Times New Roman" w:cs="Times New Roman"/>
          <w:color w:val="000000"/>
          <w:sz w:val="18"/>
          <w:szCs w:val="18"/>
        </w:rPr>
        <w:t>18/2020</w:t>
      </w:r>
    </w:p>
  </w:footnote>
  <w:footnote w:id="33">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002D10FA">
        <w:rPr>
          <w:rFonts w:ascii="Times New Roman" w:hAnsi="Times New Roman" w:cs="Times New Roman"/>
        </w:rPr>
        <w:t xml:space="preserve"> "Official Gazette RS",No.85/2005...</w:t>
      </w:r>
      <w:r w:rsidRPr="00543F09">
        <w:rPr>
          <w:rFonts w:ascii="Times New Roman" w:hAnsi="Times New Roman" w:cs="Times New Roman"/>
        </w:rPr>
        <w:t>35/2019</w:t>
      </w:r>
    </w:p>
  </w:footnote>
  <w:footnote w:id="34">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002D10FA">
        <w:rPr>
          <w:rFonts w:ascii="Times New Roman" w:hAnsi="Times New Roman" w:cs="Times New Roman"/>
        </w:rPr>
        <w:t xml:space="preserve"> "Official Gazette RS"No.</w:t>
      </w:r>
      <w:r w:rsidRPr="00543F09">
        <w:rPr>
          <w:rFonts w:ascii="Times New Roman" w:hAnsi="Times New Roman" w:cs="Times New Roman"/>
        </w:rPr>
        <w:t>87/2018</w:t>
      </w:r>
    </w:p>
  </w:footnote>
  <w:footnote w:id="35">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"Official Gazette </w:t>
      </w:r>
      <w:r w:rsidR="002D10FA">
        <w:rPr>
          <w:rFonts w:ascii="Times New Roman" w:hAnsi="Times New Roman" w:cs="Times New Roman"/>
        </w:rPr>
        <w:t>RS",No.</w:t>
      </w:r>
      <w:r w:rsidRPr="00543F09">
        <w:rPr>
          <w:rFonts w:ascii="Times New Roman" w:hAnsi="Times New Roman" w:cs="Times New Roman"/>
        </w:rPr>
        <w:t>24/18</w:t>
      </w:r>
    </w:p>
  </w:footnote>
  <w:footnote w:id="36">
    <w:p w:rsidR="00BD35E1" w:rsidRPr="00BE741B" w:rsidRDefault="00BD35E1">
      <w:pPr>
        <w:pStyle w:val="FootnoteText"/>
        <w:rPr>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"Official Gazette</w:t>
      </w:r>
      <w:r>
        <w:rPr>
          <w:rFonts w:ascii="Times New Roman" w:hAnsi="Times New Roman" w:cs="Times New Roman"/>
        </w:rPr>
        <w:t xml:space="preserve"> </w:t>
      </w:r>
      <w:r w:rsidR="002D10FA">
        <w:rPr>
          <w:rFonts w:ascii="Times New Roman" w:hAnsi="Times New Roman" w:cs="Times New Roman"/>
        </w:rPr>
        <w:t>RS",No.</w:t>
      </w:r>
      <w:r w:rsidRPr="00543F09">
        <w:rPr>
          <w:rFonts w:ascii="Times New Roman" w:hAnsi="Times New Roman" w:cs="Times New Roman"/>
        </w:rPr>
        <w:t>77/17</w:t>
      </w:r>
    </w:p>
  </w:footnote>
  <w:footnote w:id="37">
    <w:p w:rsidR="00BD35E1" w:rsidRPr="002D10FA" w:rsidRDefault="00BD35E1" w:rsidP="00787D48">
      <w:pPr>
        <w:pStyle w:val="FootnoteText"/>
        <w:rPr>
          <w:rFonts w:ascii="Times New Roman" w:hAnsi="Times New Roman" w:cs="Times New Roman"/>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hyperlink r:id="rId7" w:history="1">
        <w:r w:rsidRPr="00543F09">
          <w:rPr>
            <w:rStyle w:val="Hyperlink"/>
            <w:rFonts w:ascii="Times New Roman" w:hAnsi="Times New Roman" w:cs="Times New Roman"/>
          </w:rPr>
          <w:t>https://kirs.gov.rs/media/uploads/Usluge-i-standardi-u-oblasti-pruzanja-psiholoske-i-socij%D0%B0lne-podrske.pdf</w:t>
        </w:r>
      </w:hyperlink>
      <w:r w:rsidRPr="00543F09">
        <w:rPr>
          <w:rFonts w:ascii="Times New Roman" w:hAnsi="Times New Roman" w:cs="Times New Roman"/>
        </w:rPr>
        <w:t xml:space="preserve"> </w:t>
      </w:r>
    </w:p>
  </w:footnote>
  <w:footnote w:id="38">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hyperlink r:id="rId8" w:history="1">
        <w:r w:rsidRPr="00543F09">
          <w:rPr>
            <w:rStyle w:val="Hyperlink"/>
            <w:rFonts w:ascii="Times New Roman" w:hAnsi="Times New Roman" w:cs="Times New Roman"/>
          </w:rPr>
          <w:t>https://kirs.gov.rs/media/uploads/Pregled-mera-za-ocuvanje-dobrobiti-korisnika-web.pdf</w:t>
        </w:r>
      </w:hyperlink>
      <w:r w:rsidRPr="00543F09">
        <w:rPr>
          <w:rFonts w:ascii="Times New Roman" w:hAnsi="Times New Roman" w:cs="Times New Roman"/>
        </w:rPr>
        <w:t xml:space="preserve"> </w:t>
      </w:r>
    </w:p>
  </w:footnote>
  <w:footnote w:id="39">
    <w:p w:rsidR="00BD35E1" w:rsidRPr="00BB743E" w:rsidRDefault="00BD35E1">
      <w:pPr>
        <w:pStyle w:val="FootnoteText"/>
        <w:rPr>
          <w:lang w:val="sr-Latn-RS"/>
        </w:rPr>
      </w:pPr>
      <w:r w:rsidRPr="00543F09">
        <w:rPr>
          <w:rStyle w:val="FootnoteReference"/>
          <w:rFonts w:ascii="Times New Roman" w:hAnsi="Times New Roman" w:cs="Times New Roman"/>
        </w:rPr>
        <w:footnoteRef/>
      </w:r>
      <w:hyperlink r:id="rId9" w:history="1">
        <w:r w:rsidRPr="00543F09">
          <w:rPr>
            <w:rStyle w:val="Hyperlink"/>
            <w:rFonts w:ascii="Times New Roman" w:hAnsi="Times New Roman" w:cs="Times New Roman"/>
          </w:rPr>
          <w:t>http</w:t>
        </w:r>
        <w:r w:rsidRPr="00543F09">
          <w:rPr>
            <w:rStyle w:val="Hyperlink"/>
            <w:rFonts w:ascii="Times New Roman" w:hAnsi="Times New Roman" w:cs="Times New Roman"/>
            <w:lang w:val="sr-Cyrl-RS"/>
          </w:rPr>
          <w:t>://</w:t>
        </w:r>
        <w:r w:rsidRPr="00543F09">
          <w:rPr>
            <w:rStyle w:val="Hyperlink"/>
            <w:rFonts w:ascii="Times New Roman" w:hAnsi="Times New Roman" w:cs="Times New Roman"/>
          </w:rPr>
          <w:t>www</w:t>
        </w:r>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kirs</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gov</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rs</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cir</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azil</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profili</w:t>
        </w:r>
        <w:proofErr w:type="spellEnd"/>
        <w:r w:rsidRPr="00543F09">
          <w:rPr>
            <w:rStyle w:val="Hyperlink"/>
            <w:rFonts w:ascii="Times New Roman" w:hAnsi="Times New Roman" w:cs="Times New Roman"/>
            <w:lang w:val="sr-Cyrl-RS"/>
          </w:rPr>
          <w:t>-</w:t>
        </w:r>
        <w:proofErr w:type="spellStart"/>
        <w:r w:rsidRPr="00543F09">
          <w:rPr>
            <w:rStyle w:val="Hyperlink"/>
            <w:rFonts w:ascii="Times New Roman" w:hAnsi="Times New Roman" w:cs="Times New Roman"/>
          </w:rPr>
          <w:t>centara</w:t>
        </w:r>
        <w:proofErr w:type="spellEnd"/>
      </w:hyperlink>
      <w:r>
        <w:rPr>
          <w:rFonts w:eastAsia="Times New Roman" w:cstheme="minorHAnsi"/>
          <w:color w:val="000000"/>
          <w:sz w:val="18"/>
          <w:szCs w:val="18"/>
        </w:rPr>
        <w:t xml:space="preserve"> </w:t>
      </w:r>
    </w:p>
  </w:footnote>
  <w:footnote w:id="40">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002D10FA">
        <w:rPr>
          <w:rFonts w:ascii="Times New Roman" w:eastAsia="Times New Roman" w:hAnsi="Times New Roman" w:cs="Times New Roman"/>
          <w:color w:val="000000"/>
          <w:sz w:val="18"/>
          <w:szCs w:val="18"/>
        </w:rPr>
        <w:t>"Official Gazette RS"No.</w:t>
      </w:r>
      <w:r w:rsidRPr="00543F09">
        <w:rPr>
          <w:rFonts w:ascii="Times New Roman" w:eastAsia="Times New Roman" w:hAnsi="Times New Roman" w:cs="Times New Roman"/>
          <w:color w:val="000000"/>
          <w:sz w:val="18"/>
          <w:szCs w:val="18"/>
        </w:rPr>
        <w:t>40/ 15</w:t>
      </w:r>
    </w:p>
  </w:footnote>
  <w:footnote w:id="41">
    <w:p w:rsidR="00BD35E1" w:rsidRPr="003B3B49" w:rsidRDefault="00BD35E1">
      <w:pPr>
        <w:pStyle w:val="FootnoteText"/>
        <w:rPr>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Pr="00543F09">
        <w:rPr>
          <w:rFonts w:ascii="Times New Roman" w:eastAsia="Times New Roman" w:hAnsi="Times New Roman" w:cs="Times New Roman"/>
          <w:color w:val="000000"/>
          <w:sz w:val="18"/>
          <w:szCs w:val="18"/>
        </w:rPr>
        <w:t xml:space="preserve">Decision </w:t>
      </w:r>
      <w:proofErr w:type="spellStart"/>
      <w:r w:rsidRPr="00543F09">
        <w:rPr>
          <w:rFonts w:ascii="Times New Roman" w:eastAsia="Times New Roman" w:hAnsi="Times New Roman" w:cs="Times New Roman"/>
          <w:color w:val="000000"/>
          <w:sz w:val="18"/>
          <w:szCs w:val="18"/>
        </w:rPr>
        <w:t>Zlata</w:t>
      </w:r>
      <w:proofErr w:type="spellEnd"/>
      <w:r w:rsidRPr="00543F09">
        <w:rPr>
          <w:rFonts w:ascii="Times New Roman" w:eastAsia="Times New Roman" w:hAnsi="Times New Roman" w:cs="Times New Roman"/>
          <w:color w:val="000000"/>
          <w:sz w:val="18"/>
          <w:szCs w:val="18"/>
        </w:rPr>
        <w:t xml:space="preserve"> </w:t>
      </w:r>
      <w:proofErr w:type="spellStart"/>
      <w:r w:rsidRPr="00543F09">
        <w:rPr>
          <w:rFonts w:ascii="Times New Roman" w:eastAsia="Times New Roman" w:hAnsi="Times New Roman" w:cs="Times New Roman"/>
          <w:color w:val="000000"/>
          <w:sz w:val="18"/>
          <w:szCs w:val="18"/>
        </w:rPr>
        <w:t>Stanković</w:t>
      </w:r>
      <w:proofErr w:type="spellEnd"/>
      <w:r w:rsidRPr="00543F09">
        <w:rPr>
          <w:rFonts w:ascii="Times New Roman" w:eastAsia="Times New Roman" w:hAnsi="Times New Roman" w:cs="Times New Roman"/>
          <w:color w:val="000000"/>
          <w:sz w:val="18"/>
          <w:szCs w:val="18"/>
        </w:rPr>
        <w:t xml:space="preserve"> v. Serbia, No. 41285/19, 19 December 2019</w:t>
      </w:r>
    </w:p>
  </w:footnote>
  <w:footnote w:id="42">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Pr="00543F09">
        <w:rPr>
          <w:rFonts w:ascii="Times New Roman" w:eastAsia="Times New Roman" w:hAnsi="Times New Roman" w:cs="Times New Roman"/>
          <w:color w:val="000000"/>
          <w:sz w:val="18"/>
          <w:szCs w:val="18"/>
        </w:rPr>
        <w:t>"Off</w:t>
      </w:r>
      <w:r>
        <w:rPr>
          <w:rFonts w:ascii="Times New Roman" w:eastAsia="Times New Roman" w:hAnsi="Times New Roman" w:cs="Times New Roman"/>
          <w:color w:val="000000"/>
          <w:sz w:val="18"/>
          <w:szCs w:val="18"/>
        </w:rPr>
        <w:t>icial</w:t>
      </w:r>
      <w:r w:rsidRPr="00543F09">
        <w:rPr>
          <w:rFonts w:ascii="Times New Roman" w:eastAsia="Times New Roman" w:hAnsi="Times New Roman" w:cs="Times New Roman"/>
          <w:color w:val="000000"/>
          <w:sz w:val="18"/>
          <w:szCs w:val="18"/>
        </w:rPr>
        <w:t> Gazette</w:t>
      </w:r>
      <w:r>
        <w:rPr>
          <w:rFonts w:ascii="Times New Roman" w:eastAsia="Times New Roman" w:hAnsi="Times New Roman" w:cs="Times New Roman"/>
          <w:color w:val="000000"/>
          <w:sz w:val="18"/>
          <w:szCs w:val="18"/>
        </w:rPr>
        <w:t xml:space="preserve"> </w:t>
      </w:r>
      <w:r w:rsidR="002D10FA">
        <w:rPr>
          <w:rFonts w:ascii="Times New Roman" w:eastAsia="Times New Roman" w:hAnsi="Times New Roman" w:cs="Times New Roman"/>
          <w:color w:val="000000"/>
          <w:sz w:val="18"/>
          <w:szCs w:val="18"/>
        </w:rPr>
        <w:t>RS ",No.</w:t>
      </w:r>
      <w:r w:rsidRPr="00543F09">
        <w:rPr>
          <w:rFonts w:ascii="Times New Roman" w:eastAsia="Times New Roman" w:hAnsi="Times New Roman" w:cs="Times New Roman"/>
          <w:color w:val="000000"/>
          <w:sz w:val="18"/>
          <w:szCs w:val="18"/>
        </w:rPr>
        <w:t>87/2018</w:t>
      </w:r>
    </w:p>
  </w:footnote>
  <w:footnote w:id="43">
    <w:p w:rsidR="00BD35E1" w:rsidRPr="00543F09" w:rsidRDefault="00BD35E1">
      <w:pPr>
        <w:pStyle w:val="FootnoteText"/>
        <w:rPr>
          <w:rFonts w:ascii="Times New Roman" w:hAnsi="Times New Roman" w:cs="Times New Roman"/>
          <w:lang w:val="sr-Latn-ME"/>
        </w:rPr>
      </w:pPr>
      <w:r w:rsidRPr="00543F09">
        <w:rPr>
          <w:rStyle w:val="FootnoteReference"/>
          <w:rFonts w:ascii="Times New Roman" w:hAnsi="Times New Roman" w:cs="Times New Roman"/>
        </w:rPr>
        <w:footnoteRef/>
      </w:r>
      <w:r w:rsidR="002D10FA">
        <w:rPr>
          <w:rFonts w:ascii="Times New Roman" w:hAnsi="Times New Roman" w:cs="Times New Roman"/>
        </w:rPr>
        <w:t xml:space="preserve"> "Off. Gazette RS"No.</w:t>
      </w:r>
      <w:r w:rsidRPr="00543F09">
        <w:rPr>
          <w:rFonts w:ascii="Times New Roman" w:hAnsi="Times New Roman" w:cs="Times New Roman"/>
        </w:rPr>
        <w:t>36/06</w:t>
      </w:r>
    </w:p>
  </w:footnote>
  <w:footnote w:id="44">
    <w:p w:rsidR="00BD35E1" w:rsidRPr="00543F09" w:rsidRDefault="00BD35E1">
      <w:pPr>
        <w:pStyle w:val="FootnoteText"/>
        <w:rPr>
          <w:rFonts w:ascii="Times New Roman" w:hAnsi="Times New Roman" w:cs="Times New Roman"/>
          <w:lang w:val="sr-Latn-ME"/>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002D10FA">
        <w:rPr>
          <w:rFonts w:ascii="Times New Roman" w:eastAsia="Times New Roman" w:hAnsi="Times New Roman" w:cs="Times New Roman"/>
          <w:color w:val="000000"/>
          <w:sz w:val="18"/>
          <w:szCs w:val="18"/>
        </w:rPr>
        <w:t>"Official Gazette RS",No.26/2001… 144/2020-10</w:t>
      </w:r>
    </w:p>
  </w:footnote>
  <w:footnote w:id="45">
    <w:p w:rsidR="00BD35E1" w:rsidRPr="00543F09" w:rsidRDefault="00BD35E1">
      <w:pPr>
        <w:pStyle w:val="FootnoteText"/>
        <w:rPr>
          <w:rFonts w:ascii="Times New Roman" w:hAnsi="Times New Roman" w:cs="Times New Roman"/>
          <w:lang w:val="sr-Latn-ME"/>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002D10FA">
        <w:rPr>
          <w:rFonts w:ascii="Times New Roman" w:eastAsia="Times New Roman" w:hAnsi="Times New Roman" w:cs="Times New Roman"/>
          <w:color w:val="000000"/>
          <w:sz w:val="18"/>
          <w:szCs w:val="18"/>
        </w:rPr>
        <w:t>"Official Gazette RS",No.</w:t>
      </w:r>
      <w:r w:rsidRPr="00543F09">
        <w:rPr>
          <w:rFonts w:ascii="Times New Roman" w:eastAsia="Times New Roman" w:hAnsi="Times New Roman" w:cs="Times New Roman"/>
          <w:color w:val="000000"/>
          <w:sz w:val="18"/>
          <w:szCs w:val="18"/>
        </w:rPr>
        <w:t>86</w:t>
      </w:r>
      <w:r w:rsidR="002D10FA">
        <w:rPr>
          <w:rFonts w:ascii="Times New Roman" w:eastAsia="Times New Roman" w:hAnsi="Times New Roman" w:cs="Times New Roman"/>
          <w:color w:val="000000"/>
          <w:sz w:val="18"/>
          <w:szCs w:val="18"/>
        </w:rPr>
        <w:t>/2004-corr, 61/2005 ... 8/2020</w:t>
      </w:r>
    </w:p>
  </w:footnote>
  <w:footnote w:id="46">
    <w:p w:rsidR="00BD35E1" w:rsidRPr="00F9515F" w:rsidRDefault="00BD35E1">
      <w:pPr>
        <w:pStyle w:val="FootnoteText"/>
        <w:rPr>
          <w:lang w:val="sr-Latn-ME"/>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002D10FA">
        <w:rPr>
          <w:rFonts w:ascii="Times New Roman" w:eastAsia="Times New Roman" w:hAnsi="Times New Roman" w:cs="Times New Roman"/>
          <w:color w:val="000000"/>
          <w:sz w:val="18"/>
          <w:szCs w:val="18"/>
        </w:rPr>
        <w:t>"Official Gazette  RS"No.51/2003, 53/2004 ... 144/2020</w:t>
      </w:r>
    </w:p>
  </w:footnote>
  <w:footnote w:id="47">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002D10FA">
        <w:rPr>
          <w:rFonts w:ascii="Times New Roman" w:hAnsi="Times New Roman" w:cs="Times New Roman"/>
        </w:rPr>
        <w:t xml:space="preserve"> "Off. Gazette RS”,No.</w:t>
      </w:r>
      <w:r w:rsidRPr="00543F09">
        <w:rPr>
          <w:rFonts w:ascii="Times New Roman" w:hAnsi="Times New Roman" w:cs="Times New Roman"/>
        </w:rPr>
        <w:t>11/20</w:t>
      </w:r>
    </w:p>
  </w:footnote>
  <w:footnote w:id="48">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Pr="00543F09">
        <w:rPr>
          <w:rFonts w:ascii="Times New Roman" w:eastAsia="Times New Roman" w:hAnsi="Times New Roman" w:cs="Times New Roman"/>
          <w:color w:val="000000"/>
          <w:sz w:val="18"/>
          <w:szCs w:val="18"/>
        </w:rPr>
        <w:t>“</w:t>
      </w:r>
      <w:r w:rsidRPr="00543F09">
        <w:rPr>
          <w:rFonts w:ascii="Times New Roman" w:hAnsi="Times New Roman" w:cs="Times New Roman"/>
        </w:rPr>
        <w:t xml:space="preserve">Off. Gazette </w:t>
      </w:r>
      <w:r w:rsidR="002D10FA">
        <w:rPr>
          <w:rFonts w:ascii="Times New Roman" w:eastAsia="Times New Roman" w:hAnsi="Times New Roman" w:cs="Times New Roman"/>
          <w:color w:val="000000"/>
          <w:sz w:val="18"/>
          <w:szCs w:val="18"/>
        </w:rPr>
        <w:t>RS ”,No</w:t>
      </w:r>
      <w:r w:rsidRPr="00543F09">
        <w:rPr>
          <w:rFonts w:ascii="Times New Roman" w:eastAsia="Times New Roman" w:hAnsi="Times New Roman" w:cs="Times New Roman"/>
          <w:color w:val="000000"/>
          <w:sz w:val="18"/>
          <w:szCs w:val="18"/>
        </w:rPr>
        <w:t>149/20</w:t>
      </w:r>
      <w:r w:rsidR="002D10FA">
        <w:rPr>
          <w:rFonts w:ascii="Times New Roman" w:eastAsia="Times New Roman" w:hAnsi="Times New Roman" w:cs="Times New Roman"/>
          <w:color w:val="000000"/>
          <w:sz w:val="18"/>
          <w:szCs w:val="18"/>
        </w:rPr>
        <w:t xml:space="preserve"> </w:t>
      </w:r>
    </w:p>
  </w:footnote>
  <w:footnote w:id="49">
    <w:p w:rsidR="00BD35E1" w:rsidRPr="00F230F3" w:rsidRDefault="00BD35E1">
      <w:pPr>
        <w:pStyle w:val="FootnoteText"/>
        <w:rPr>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w:t>
      </w:r>
      <w:r w:rsidRPr="00543F09">
        <w:rPr>
          <w:rFonts w:ascii="Times New Roman" w:eastAsia="Times New Roman" w:hAnsi="Times New Roman" w:cs="Times New Roman"/>
          <w:color w:val="000000"/>
          <w:sz w:val="18"/>
          <w:szCs w:val="18"/>
        </w:rPr>
        <w:t>“</w:t>
      </w:r>
      <w:r w:rsidRPr="00543F09">
        <w:rPr>
          <w:rFonts w:ascii="Times New Roman" w:hAnsi="Times New Roman" w:cs="Times New Roman"/>
        </w:rPr>
        <w:t xml:space="preserve">Off. Gazette </w:t>
      </w:r>
      <w:r w:rsidR="002D10FA">
        <w:rPr>
          <w:rFonts w:ascii="Times New Roman" w:eastAsia="Times New Roman" w:hAnsi="Times New Roman" w:cs="Times New Roman"/>
          <w:color w:val="000000"/>
          <w:sz w:val="18"/>
          <w:szCs w:val="18"/>
        </w:rPr>
        <w:t>RS ”,No.</w:t>
      </w:r>
      <w:r w:rsidRPr="00543F09">
        <w:rPr>
          <w:rFonts w:ascii="Times New Roman" w:eastAsia="Times New Roman" w:hAnsi="Times New Roman" w:cs="Times New Roman"/>
          <w:color w:val="000000"/>
          <w:sz w:val="18"/>
          <w:szCs w:val="18"/>
        </w:rPr>
        <w:t>149/20</w:t>
      </w:r>
    </w:p>
  </w:footnote>
  <w:footnote w:id="50">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Pr="00543F09">
        <w:rPr>
          <w:rFonts w:ascii="Times New Roman" w:hAnsi="Times New Roman" w:cs="Times New Roman"/>
        </w:rPr>
        <w:t xml:space="preserve"> “Off</w:t>
      </w:r>
      <w:r>
        <w:rPr>
          <w:rFonts w:ascii="Times New Roman" w:hAnsi="Times New Roman" w:cs="Times New Roman"/>
        </w:rPr>
        <w:t>icial</w:t>
      </w:r>
      <w:r w:rsidRPr="00543F09">
        <w:rPr>
          <w:rFonts w:ascii="Times New Roman" w:hAnsi="Times New Roman" w:cs="Times New Roman"/>
        </w:rPr>
        <w:t xml:space="preserve"> Gazette</w:t>
      </w:r>
      <w:r>
        <w:rPr>
          <w:rFonts w:ascii="Times New Roman" w:hAnsi="Times New Roman" w:cs="Times New Roman"/>
        </w:rPr>
        <w:t xml:space="preserve"> </w:t>
      </w:r>
      <w:r w:rsidRPr="00543F09">
        <w:rPr>
          <w:rFonts w:ascii="Times New Roman" w:hAnsi="Times New Roman" w:cs="Times New Roman"/>
        </w:rPr>
        <w:t xml:space="preserve">RS”, </w:t>
      </w:r>
      <w:r w:rsidR="002D10FA">
        <w:rPr>
          <w:rFonts w:ascii="Times New Roman" w:hAnsi="Times New Roman" w:cs="Times New Roman"/>
        </w:rPr>
        <w:t>No.85/2005….35</w:t>
      </w:r>
      <w:r w:rsidRPr="00543F09">
        <w:rPr>
          <w:rFonts w:ascii="Times New Roman" w:hAnsi="Times New Roman" w:cs="Times New Roman"/>
        </w:rPr>
        <w:t>/2019</w:t>
      </w:r>
    </w:p>
  </w:footnote>
  <w:footnote w:id="51">
    <w:p w:rsidR="00BD35E1" w:rsidRPr="00543F09" w:rsidRDefault="00BD35E1">
      <w:pPr>
        <w:pStyle w:val="FootnoteText"/>
        <w:rPr>
          <w:rFonts w:ascii="Times New Roman" w:hAnsi="Times New Roman" w:cs="Times New Roman"/>
        </w:rPr>
      </w:pPr>
      <w:r w:rsidRPr="00543F09">
        <w:rPr>
          <w:rStyle w:val="FootnoteReference"/>
          <w:rFonts w:ascii="Times New Roman" w:hAnsi="Times New Roman" w:cs="Times New Roman"/>
        </w:rPr>
        <w:footnoteRef/>
      </w:r>
      <w:r w:rsidR="002D10FA">
        <w:rPr>
          <w:rFonts w:ascii="Times New Roman" w:hAnsi="Times New Roman" w:cs="Times New Roman"/>
        </w:rPr>
        <w:t xml:space="preserve"> "Official Gazette RS",No.</w:t>
      </w:r>
      <w:r w:rsidRPr="00543F09">
        <w:rPr>
          <w:rFonts w:ascii="Times New Roman" w:hAnsi="Times New Roman" w:cs="Times New Roman"/>
        </w:rPr>
        <w:t>41/18 and 91/2019</w:t>
      </w:r>
    </w:p>
  </w:footnote>
  <w:footnote w:id="52">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002D10FA">
        <w:rPr>
          <w:rFonts w:ascii="Times New Roman" w:hAnsi="Times New Roman" w:cs="Times New Roman"/>
        </w:rPr>
        <w:t xml:space="preserve"> ‘”Official Gazette </w:t>
      </w:r>
      <w:proofErr w:type="spellStart"/>
      <w:r w:rsidR="002D10FA">
        <w:rPr>
          <w:rFonts w:ascii="Times New Roman" w:hAnsi="Times New Roman" w:cs="Times New Roman"/>
        </w:rPr>
        <w:t>RS”,No</w:t>
      </w:r>
      <w:proofErr w:type="spellEnd"/>
      <w:r w:rsidR="002D10FA">
        <w:rPr>
          <w:rFonts w:ascii="Times New Roman" w:hAnsi="Times New Roman" w:cs="Times New Roman"/>
        </w:rPr>
        <w:t> 21/16…</w:t>
      </w:r>
      <w:r w:rsidRPr="00543F09">
        <w:rPr>
          <w:rFonts w:ascii="Times New Roman" w:hAnsi="Times New Roman" w:cs="Times New Roman"/>
        </w:rPr>
        <w:t>95/18</w:t>
      </w:r>
    </w:p>
  </w:footnote>
  <w:footnote w:id="53">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002D10FA">
        <w:rPr>
          <w:rFonts w:ascii="Times New Roman" w:hAnsi="Times New Roman" w:cs="Times New Roman"/>
        </w:rPr>
        <w:t xml:space="preserve"> "Official Gazette </w:t>
      </w:r>
      <w:proofErr w:type="spellStart"/>
      <w:r w:rsidR="002D10FA">
        <w:rPr>
          <w:rFonts w:ascii="Times New Roman" w:hAnsi="Times New Roman" w:cs="Times New Roman"/>
        </w:rPr>
        <w:t>RS"No</w:t>
      </w:r>
      <w:proofErr w:type="spellEnd"/>
      <w:r w:rsidR="002D10FA">
        <w:rPr>
          <w:rFonts w:ascii="Times New Roman" w:hAnsi="Times New Roman" w:cs="Times New Roman"/>
        </w:rPr>
        <w:t>. </w:t>
      </w:r>
      <w:r w:rsidRPr="00543F09">
        <w:rPr>
          <w:rFonts w:ascii="Times New Roman" w:hAnsi="Times New Roman" w:cs="Times New Roman"/>
        </w:rPr>
        <w:t>47/18</w:t>
      </w:r>
    </w:p>
  </w:footnote>
  <w:footnote w:id="54">
    <w:p w:rsidR="00BD35E1" w:rsidRPr="00543F09" w:rsidRDefault="00BD35E1">
      <w:pPr>
        <w:pStyle w:val="FootnoteText"/>
        <w:rPr>
          <w:rFonts w:ascii="Times New Roman" w:hAnsi="Times New Roman" w:cs="Times New Roman"/>
          <w:lang w:val="sr-Latn-RS"/>
        </w:rPr>
      </w:pPr>
      <w:r w:rsidRPr="00543F09">
        <w:rPr>
          <w:rStyle w:val="FootnoteReference"/>
          <w:rFonts w:ascii="Times New Roman" w:hAnsi="Times New Roman" w:cs="Times New Roman"/>
        </w:rPr>
        <w:footnoteRef/>
      </w:r>
      <w:r w:rsidR="002D10FA">
        <w:rPr>
          <w:rFonts w:ascii="Times New Roman" w:hAnsi="Times New Roman" w:cs="Times New Roman"/>
        </w:rPr>
        <w:t xml:space="preserve"> "Official Gazette RS” No. </w:t>
      </w:r>
      <w:r w:rsidRPr="00543F09">
        <w:rPr>
          <w:rFonts w:ascii="Times New Roman" w:hAnsi="Times New Roman" w:cs="Times New Roman"/>
        </w:rPr>
        <w:t>95/18</w:t>
      </w:r>
    </w:p>
  </w:footnote>
  <w:footnote w:id="55">
    <w:p w:rsidR="00BD35E1" w:rsidRPr="00D239A3" w:rsidRDefault="00BD35E1">
      <w:pPr>
        <w:pStyle w:val="FootnoteText"/>
        <w:rPr>
          <w:lang w:val="sr-Latn-RS"/>
        </w:rPr>
      </w:pPr>
      <w:r w:rsidRPr="00543F09">
        <w:rPr>
          <w:rStyle w:val="FootnoteReference"/>
          <w:rFonts w:ascii="Times New Roman" w:hAnsi="Times New Roman" w:cs="Times New Roman"/>
        </w:rPr>
        <w:footnoteRef/>
      </w:r>
      <w:r w:rsidR="002D10FA">
        <w:rPr>
          <w:rFonts w:ascii="Times New Roman" w:hAnsi="Times New Roman" w:cs="Times New Roman"/>
        </w:rPr>
        <w:t xml:space="preserve"> "Official Gazette RS", No.113/17, 95/18 </w:t>
      </w:r>
      <w:r w:rsidRPr="00543F09">
        <w:rPr>
          <w:rFonts w:ascii="Times New Roman" w:hAnsi="Times New Roman" w:cs="Times New Roman"/>
        </w:rPr>
        <w:t>and 86/19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94F"/>
    <w:multiLevelType w:val="multilevel"/>
    <w:tmpl w:val="7E3C313E"/>
    <w:lvl w:ilvl="0">
      <w:start w:val="2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73950"/>
    <w:multiLevelType w:val="multilevel"/>
    <w:tmpl w:val="E18A070C"/>
    <w:lvl w:ilvl="0">
      <w:start w:val="1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E02E7"/>
    <w:multiLevelType w:val="multilevel"/>
    <w:tmpl w:val="2278D19E"/>
    <w:lvl w:ilvl="0">
      <w:start w:val="2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D2D58"/>
    <w:multiLevelType w:val="multilevel"/>
    <w:tmpl w:val="90020184"/>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50452"/>
    <w:multiLevelType w:val="multilevel"/>
    <w:tmpl w:val="F4003A9C"/>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5A453B"/>
    <w:multiLevelType w:val="multilevel"/>
    <w:tmpl w:val="3A52E876"/>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672F59"/>
    <w:multiLevelType w:val="multilevel"/>
    <w:tmpl w:val="E0B8A8E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6E44D2"/>
    <w:multiLevelType w:val="multilevel"/>
    <w:tmpl w:val="BE543898"/>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AB6CFB"/>
    <w:multiLevelType w:val="multilevel"/>
    <w:tmpl w:val="36FCC4F6"/>
    <w:lvl w:ilvl="0">
      <w:start w:val="1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A14154"/>
    <w:multiLevelType w:val="multilevel"/>
    <w:tmpl w:val="E7AC5152"/>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2870F5"/>
    <w:multiLevelType w:val="multilevel"/>
    <w:tmpl w:val="61B4974C"/>
    <w:lvl w:ilvl="0">
      <w:start w:val="2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762DAE"/>
    <w:multiLevelType w:val="multilevel"/>
    <w:tmpl w:val="4EFA1C6C"/>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1157B5"/>
    <w:multiLevelType w:val="multilevel"/>
    <w:tmpl w:val="F1447024"/>
    <w:lvl w:ilvl="0">
      <w:start w:val="2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8C24CC"/>
    <w:multiLevelType w:val="multilevel"/>
    <w:tmpl w:val="CA3A9642"/>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980C61"/>
    <w:multiLevelType w:val="multilevel"/>
    <w:tmpl w:val="1E3429B6"/>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013A29"/>
    <w:multiLevelType w:val="multilevel"/>
    <w:tmpl w:val="0D0E1418"/>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252B90"/>
    <w:multiLevelType w:val="multilevel"/>
    <w:tmpl w:val="01488CB6"/>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8757BA"/>
    <w:multiLevelType w:val="multilevel"/>
    <w:tmpl w:val="6156AFB0"/>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C7645B"/>
    <w:multiLevelType w:val="multilevel"/>
    <w:tmpl w:val="7FCE6BEA"/>
    <w:lvl w:ilvl="0">
      <w:start w:val="1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0D5767"/>
    <w:multiLevelType w:val="multilevel"/>
    <w:tmpl w:val="C142A238"/>
    <w:lvl w:ilvl="0">
      <w:start w:val="2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193478"/>
    <w:multiLevelType w:val="multilevel"/>
    <w:tmpl w:val="5E764CFC"/>
    <w:lvl w:ilvl="0">
      <w:start w:val="2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5C3F9A"/>
    <w:multiLevelType w:val="multilevel"/>
    <w:tmpl w:val="70C821A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086FAF"/>
    <w:multiLevelType w:val="multilevel"/>
    <w:tmpl w:val="9FE0DD00"/>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AC083D"/>
    <w:multiLevelType w:val="multilevel"/>
    <w:tmpl w:val="61B48C26"/>
    <w:lvl w:ilvl="0">
      <w:start w:val="2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BEA3346"/>
    <w:multiLevelType w:val="multilevel"/>
    <w:tmpl w:val="80B06212"/>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CF53BD8"/>
    <w:multiLevelType w:val="multilevel"/>
    <w:tmpl w:val="FC8AC63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CF0320"/>
    <w:multiLevelType w:val="multilevel"/>
    <w:tmpl w:val="1A90587C"/>
    <w:lvl w:ilvl="0">
      <w:start w:val="1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5D25AF"/>
    <w:multiLevelType w:val="multilevel"/>
    <w:tmpl w:val="AB485D2C"/>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E77172"/>
    <w:multiLevelType w:val="multilevel"/>
    <w:tmpl w:val="C7DCC58C"/>
    <w:lvl w:ilvl="0">
      <w:start w:val="2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4B2731"/>
    <w:multiLevelType w:val="multilevel"/>
    <w:tmpl w:val="9ED4C494"/>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744620"/>
    <w:multiLevelType w:val="multilevel"/>
    <w:tmpl w:val="E72E5C74"/>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907F3E"/>
    <w:multiLevelType w:val="multilevel"/>
    <w:tmpl w:val="8D44E2CE"/>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2FD1F34"/>
    <w:multiLevelType w:val="multilevel"/>
    <w:tmpl w:val="727210F2"/>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5C5367"/>
    <w:multiLevelType w:val="multilevel"/>
    <w:tmpl w:val="AF864D20"/>
    <w:lvl w:ilvl="0">
      <w:start w:val="2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6C3103"/>
    <w:multiLevelType w:val="multilevel"/>
    <w:tmpl w:val="0152F5E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7913D7"/>
    <w:multiLevelType w:val="multilevel"/>
    <w:tmpl w:val="ACA25E66"/>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2F5EE0"/>
    <w:multiLevelType w:val="multilevel"/>
    <w:tmpl w:val="0DDE695E"/>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515312"/>
    <w:multiLevelType w:val="multilevel"/>
    <w:tmpl w:val="3474C9EA"/>
    <w:lvl w:ilvl="0">
      <w:start w:val="2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6BD78C1"/>
    <w:multiLevelType w:val="multilevel"/>
    <w:tmpl w:val="AD88AB0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7A9598F"/>
    <w:multiLevelType w:val="multilevel"/>
    <w:tmpl w:val="2D463956"/>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7BF2270"/>
    <w:multiLevelType w:val="multilevel"/>
    <w:tmpl w:val="99700CB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845480B"/>
    <w:multiLevelType w:val="multilevel"/>
    <w:tmpl w:val="443AB3BC"/>
    <w:lvl w:ilvl="0">
      <w:start w:val="1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8801368"/>
    <w:multiLevelType w:val="multilevel"/>
    <w:tmpl w:val="85907DA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8DD7D94"/>
    <w:multiLevelType w:val="multilevel"/>
    <w:tmpl w:val="B7C0DC96"/>
    <w:lvl w:ilvl="0">
      <w:start w:val="2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94D5D3F"/>
    <w:multiLevelType w:val="multilevel"/>
    <w:tmpl w:val="FBE899FA"/>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94E060B"/>
    <w:multiLevelType w:val="multilevel"/>
    <w:tmpl w:val="1A8815AA"/>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99D4F58"/>
    <w:multiLevelType w:val="multilevel"/>
    <w:tmpl w:val="6B52895C"/>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A777724"/>
    <w:multiLevelType w:val="multilevel"/>
    <w:tmpl w:val="FF40F3FE"/>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0E1D42"/>
    <w:multiLevelType w:val="multilevel"/>
    <w:tmpl w:val="2B6E6F14"/>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713B1C"/>
    <w:multiLevelType w:val="multilevel"/>
    <w:tmpl w:val="C65C4AD0"/>
    <w:lvl w:ilvl="0">
      <w:start w:val="2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D724BCA"/>
    <w:multiLevelType w:val="multilevel"/>
    <w:tmpl w:val="796486B8"/>
    <w:lvl w:ilvl="0">
      <w:start w:val="2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EAC58C9"/>
    <w:multiLevelType w:val="multilevel"/>
    <w:tmpl w:val="A4FA99D4"/>
    <w:lvl w:ilvl="0">
      <w:start w:val="2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4F3E76"/>
    <w:multiLevelType w:val="multilevel"/>
    <w:tmpl w:val="0E701EF2"/>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88465A"/>
    <w:multiLevelType w:val="multilevel"/>
    <w:tmpl w:val="714E2EB8"/>
    <w:lvl w:ilvl="0">
      <w:start w:val="2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08A08D9"/>
    <w:multiLevelType w:val="multilevel"/>
    <w:tmpl w:val="4720E59C"/>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195044A"/>
    <w:multiLevelType w:val="multilevel"/>
    <w:tmpl w:val="849833F4"/>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2403A72"/>
    <w:multiLevelType w:val="multilevel"/>
    <w:tmpl w:val="B22A97B8"/>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27B1429"/>
    <w:multiLevelType w:val="multilevel"/>
    <w:tmpl w:val="4D9839E6"/>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2B536B1"/>
    <w:multiLevelType w:val="multilevel"/>
    <w:tmpl w:val="EB32893E"/>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30B2129"/>
    <w:multiLevelType w:val="multilevel"/>
    <w:tmpl w:val="B3E4A7C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32F0720"/>
    <w:multiLevelType w:val="multilevel"/>
    <w:tmpl w:val="05862A8C"/>
    <w:lvl w:ilvl="0">
      <w:start w:val="1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3996510"/>
    <w:multiLevelType w:val="multilevel"/>
    <w:tmpl w:val="D17E4A6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548796C"/>
    <w:multiLevelType w:val="multilevel"/>
    <w:tmpl w:val="0B342E22"/>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5AD1BF4"/>
    <w:multiLevelType w:val="multilevel"/>
    <w:tmpl w:val="133AFCEC"/>
    <w:lvl w:ilvl="0">
      <w:start w:val="2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6205FBB"/>
    <w:multiLevelType w:val="multilevel"/>
    <w:tmpl w:val="BB380DC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6E31B13"/>
    <w:multiLevelType w:val="multilevel"/>
    <w:tmpl w:val="D23E4FE4"/>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7691D85"/>
    <w:multiLevelType w:val="multilevel"/>
    <w:tmpl w:val="514AEBB6"/>
    <w:lvl w:ilvl="0">
      <w:start w:val="2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7761C33"/>
    <w:multiLevelType w:val="multilevel"/>
    <w:tmpl w:val="2454FEC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8630BC1"/>
    <w:multiLevelType w:val="multilevel"/>
    <w:tmpl w:val="1A22D000"/>
    <w:lvl w:ilvl="0">
      <w:start w:val="2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89355EF"/>
    <w:multiLevelType w:val="multilevel"/>
    <w:tmpl w:val="0EFAE348"/>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93B6FF4"/>
    <w:multiLevelType w:val="multilevel"/>
    <w:tmpl w:val="74380F5E"/>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99919F7"/>
    <w:multiLevelType w:val="multilevel"/>
    <w:tmpl w:val="859C33CE"/>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B1B71AB"/>
    <w:multiLevelType w:val="multilevel"/>
    <w:tmpl w:val="EC727ADA"/>
    <w:lvl w:ilvl="0">
      <w:start w:val="2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BE77871"/>
    <w:multiLevelType w:val="multilevel"/>
    <w:tmpl w:val="CFDA7F7C"/>
    <w:lvl w:ilvl="0">
      <w:start w:val="2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C6F6A56"/>
    <w:multiLevelType w:val="multilevel"/>
    <w:tmpl w:val="8BF23A6C"/>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CA03554"/>
    <w:multiLevelType w:val="multilevel"/>
    <w:tmpl w:val="09F8C786"/>
    <w:lvl w:ilvl="0">
      <w:start w:val="2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D0C6F26"/>
    <w:multiLevelType w:val="multilevel"/>
    <w:tmpl w:val="B934A6D2"/>
    <w:lvl w:ilvl="0">
      <w:start w:val="2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D317E3F"/>
    <w:multiLevelType w:val="multilevel"/>
    <w:tmpl w:val="F5D2321A"/>
    <w:lvl w:ilvl="0">
      <w:start w:val="1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D36356F"/>
    <w:multiLevelType w:val="multilevel"/>
    <w:tmpl w:val="47526ED2"/>
    <w:lvl w:ilvl="0">
      <w:start w:val="2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DC05242"/>
    <w:multiLevelType w:val="multilevel"/>
    <w:tmpl w:val="EBC8E508"/>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DCB0B54"/>
    <w:multiLevelType w:val="multilevel"/>
    <w:tmpl w:val="B018FF9E"/>
    <w:lvl w:ilvl="0">
      <w:start w:val="2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DEE36FE"/>
    <w:multiLevelType w:val="multilevel"/>
    <w:tmpl w:val="C95A09D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EBE6DBF"/>
    <w:multiLevelType w:val="multilevel"/>
    <w:tmpl w:val="27543F44"/>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F533CB8"/>
    <w:multiLevelType w:val="multilevel"/>
    <w:tmpl w:val="4F4A3F96"/>
    <w:lvl w:ilvl="0">
      <w:start w:val="2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F8D7233"/>
    <w:multiLevelType w:val="multilevel"/>
    <w:tmpl w:val="B7B6388E"/>
    <w:lvl w:ilvl="0">
      <w:start w:val="1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0F01E64"/>
    <w:multiLevelType w:val="multilevel"/>
    <w:tmpl w:val="520ACE72"/>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1DF7431"/>
    <w:multiLevelType w:val="multilevel"/>
    <w:tmpl w:val="8B18B50C"/>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133BA0"/>
    <w:multiLevelType w:val="multilevel"/>
    <w:tmpl w:val="74E4B5B2"/>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8668F9"/>
    <w:multiLevelType w:val="multilevel"/>
    <w:tmpl w:val="A9AE2D3C"/>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2D01D89"/>
    <w:multiLevelType w:val="multilevel"/>
    <w:tmpl w:val="95C4F14E"/>
    <w:lvl w:ilvl="0">
      <w:start w:val="2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3A75B59"/>
    <w:multiLevelType w:val="multilevel"/>
    <w:tmpl w:val="68C0EBFE"/>
    <w:lvl w:ilvl="0">
      <w:start w:val="2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3AD343B"/>
    <w:multiLevelType w:val="multilevel"/>
    <w:tmpl w:val="04E8B524"/>
    <w:lvl w:ilvl="0">
      <w:start w:val="1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4002661"/>
    <w:multiLevelType w:val="multilevel"/>
    <w:tmpl w:val="0290AA30"/>
    <w:lvl w:ilvl="0">
      <w:start w:val="2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5A70709"/>
    <w:multiLevelType w:val="multilevel"/>
    <w:tmpl w:val="167855EC"/>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45DE0"/>
    <w:multiLevelType w:val="multilevel"/>
    <w:tmpl w:val="67C6A5E4"/>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85E1CE4"/>
    <w:multiLevelType w:val="multilevel"/>
    <w:tmpl w:val="184A1D0E"/>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8932C5C"/>
    <w:multiLevelType w:val="multilevel"/>
    <w:tmpl w:val="EBDE2318"/>
    <w:lvl w:ilvl="0">
      <w:start w:val="2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A045A17"/>
    <w:multiLevelType w:val="multilevel"/>
    <w:tmpl w:val="EC68D520"/>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384109"/>
    <w:multiLevelType w:val="multilevel"/>
    <w:tmpl w:val="7682C7E2"/>
    <w:lvl w:ilvl="0">
      <w:start w:val="2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75597A"/>
    <w:multiLevelType w:val="multilevel"/>
    <w:tmpl w:val="ED9C305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100916"/>
    <w:multiLevelType w:val="multilevel"/>
    <w:tmpl w:val="82765B06"/>
    <w:lvl w:ilvl="0">
      <w:start w:val="2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991321"/>
    <w:multiLevelType w:val="multilevel"/>
    <w:tmpl w:val="21A6462C"/>
    <w:lvl w:ilvl="0">
      <w:start w:val="2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E16473"/>
    <w:multiLevelType w:val="multilevel"/>
    <w:tmpl w:val="BA747B14"/>
    <w:lvl w:ilvl="0">
      <w:start w:val="2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C914CC0"/>
    <w:multiLevelType w:val="multilevel"/>
    <w:tmpl w:val="5ED2024E"/>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D15F7D"/>
    <w:multiLevelType w:val="multilevel"/>
    <w:tmpl w:val="0F488BFC"/>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DE36F88"/>
    <w:multiLevelType w:val="multilevel"/>
    <w:tmpl w:val="F43AF100"/>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FAB41A5"/>
    <w:multiLevelType w:val="multilevel"/>
    <w:tmpl w:val="4B5ED030"/>
    <w:lvl w:ilvl="0">
      <w:start w:val="2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00E1664"/>
    <w:multiLevelType w:val="multilevel"/>
    <w:tmpl w:val="4B0C986A"/>
    <w:lvl w:ilvl="0">
      <w:start w:val="2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0302C82"/>
    <w:multiLevelType w:val="multilevel"/>
    <w:tmpl w:val="669CD61E"/>
    <w:lvl w:ilvl="0">
      <w:start w:val="2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2B3014B"/>
    <w:multiLevelType w:val="multilevel"/>
    <w:tmpl w:val="8EDC36E2"/>
    <w:lvl w:ilvl="0">
      <w:start w:val="2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3357C33"/>
    <w:multiLevelType w:val="multilevel"/>
    <w:tmpl w:val="1C3447FA"/>
    <w:lvl w:ilvl="0">
      <w:start w:val="2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3B36EC7"/>
    <w:multiLevelType w:val="multilevel"/>
    <w:tmpl w:val="4A7AC216"/>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3C4038D"/>
    <w:multiLevelType w:val="multilevel"/>
    <w:tmpl w:val="E39C7CE4"/>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4093FAF"/>
    <w:multiLevelType w:val="multilevel"/>
    <w:tmpl w:val="95EAA6A2"/>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4467B95"/>
    <w:multiLevelType w:val="multilevel"/>
    <w:tmpl w:val="D2941BBA"/>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5A05DF7"/>
    <w:multiLevelType w:val="multilevel"/>
    <w:tmpl w:val="0ABE8A00"/>
    <w:lvl w:ilvl="0">
      <w:start w:val="1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619654A"/>
    <w:multiLevelType w:val="multilevel"/>
    <w:tmpl w:val="387AF95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2B6FE6"/>
    <w:multiLevelType w:val="multilevel"/>
    <w:tmpl w:val="4738A4C0"/>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7595ABE"/>
    <w:multiLevelType w:val="multilevel"/>
    <w:tmpl w:val="D5D613D4"/>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7F66D52"/>
    <w:multiLevelType w:val="multilevel"/>
    <w:tmpl w:val="6F30EB7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81C0D47"/>
    <w:multiLevelType w:val="multilevel"/>
    <w:tmpl w:val="0554ACB6"/>
    <w:lvl w:ilvl="0">
      <w:start w:val="2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8E2408B"/>
    <w:multiLevelType w:val="multilevel"/>
    <w:tmpl w:val="98C8CDA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98708AE"/>
    <w:multiLevelType w:val="multilevel"/>
    <w:tmpl w:val="325412C4"/>
    <w:lvl w:ilvl="0">
      <w:start w:val="2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A06051B"/>
    <w:multiLevelType w:val="multilevel"/>
    <w:tmpl w:val="2A902F88"/>
    <w:lvl w:ilvl="0">
      <w:start w:val="2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A3460BC"/>
    <w:multiLevelType w:val="multilevel"/>
    <w:tmpl w:val="BA42230E"/>
    <w:lvl w:ilvl="0">
      <w:start w:val="2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A3A4C62"/>
    <w:multiLevelType w:val="multilevel"/>
    <w:tmpl w:val="377E5146"/>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AAA1C63"/>
    <w:multiLevelType w:val="multilevel"/>
    <w:tmpl w:val="4D4237EE"/>
    <w:lvl w:ilvl="0">
      <w:start w:val="2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B012CD8"/>
    <w:multiLevelType w:val="multilevel"/>
    <w:tmpl w:val="45D0A0B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B0847AA"/>
    <w:multiLevelType w:val="multilevel"/>
    <w:tmpl w:val="F6BE5AE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C5764D8"/>
    <w:multiLevelType w:val="multilevel"/>
    <w:tmpl w:val="DD802A0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C7F7053"/>
    <w:multiLevelType w:val="multilevel"/>
    <w:tmpl w:val="BA9804FC"/>
    <w:lvl w:ilvl="0">
      <w:start w:val="2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C9006FD"/>
    <w:multiLevelType w:val="multilevel"/>
    <w:tmpl w:val="8DC094B2"/>
    <w:lvl w:ilvl="0">
      <w:start w:val="1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C9B222D"/>
    <w:multiLevelType w:val="multilevel"/>
    <w:tmpl w:val="C56C6728"/>
    <w:lvl w:ilvl="0">
      <w:start w:val="2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D6324CF"/>
    <w:multiLevelType w:val="multilevel"/>
    <w:tmpl w:val="C6B2206C"/>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DAC7904"/>
    <w:multiLevelType w:val="multilevel"/>
    <w:tmpl w:val="C3CE3956"/>
    <w:lvl w:ilvl="0">
      <w:start w:val="2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E985C35"/>
    <w:multiLevelType w:val="multilevel"/>
    <w:tmpl w:val="65BA05AE"/>
    <w:lvl w:ilvl="0">
      <w:start w:val="2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EF00DC1"/>
    <w:multiLevelType w:val="multilevel"/>
    <w:tmpl w:val="94B0A29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F8A20B0"/>
    <w:multiLevelType w:val="multilevel"/>
    <w:tmpl w:val="4D842976"/>
    <w:lvl w:ilvl="0">
      <w:start w:val="2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05E624D"/>
    <w:multiLevelType w:val="multilevel"/>
    <w:tmpl w:val="D2B02320"/>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060428D"/>
    <w:multiLevelType w:val="multilevel"/>
    <w:tmpl w:val="9DB6FD7A"/>
    <w:lvl w:ilvl="0">
      <w:start w:val="1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1754858"/>
    <w:multiLevelType w:val="multilevel"/>
    <w:tmpl w:val="4B2C23EC"/>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18C3321"/>
    <w:multiLevelType w:val="multilevel"/>
    <w:tmpl w:val="852E987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193446F"/>
    <w:multiLevelType w:val="multilevel"/>
    <w:tmpl w:val="4322E088"/>
    <w:lvl w:ilvl="0">
      <w:start w:val="2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1F97ABF"/>
    <w:multiLevelType w:val="multilevel"/>
    <w:tmpl w:val="7CC0391C"/>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202687D"/>
    <w:multiLevelType w:val="multilevel"/>
    <w:tmpl w:val="AA82C844"/>
    <w:lvl w:ilvl="0">
      <w:start w:val="2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22349C0"/>
    <w:multiLevelType w:val="multilevel"/>
    <w:tmpl w:val="2E3ABEFA"/>
    <w:lvl w:ilvl="0">
      <w:start w:val="1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25C4AF1"/>
    <w:multiLevelType w:val="multilevel"/>
    <w:tmpl w:val="A680ECEC"/>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27E7AD9"/>
    <w:multiLevelType w:val="multilevel"/>
    <w:tmpl w:val="522A80F6"/>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2AC4DE0"/>
    <w:multiLevelType w:val="multilevel"/>
    <w:tmpl w:val="C06EB4A6"/>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3367F2F"/>
    <w:multiLevelType w:val="multilevel"/>
    <w:tmpl w:val="FC364E56"/>
    <w:lvl w:ilvl="0">
      <w:start w:val="1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370264E"/>
    <w:multiLevelType w:val="multilevel"/>
    <w:tmpl w:val="6BB2039E"/>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3773A77"/>
    <w:multiLevelType w:val="multilevel"/>
    <w:tmpl w:val="4F9207EE"/>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379229B"/>
    <w:multiLevelType w:val="multilevel"/>
    <w:tmpl w:val="8B10877C"/>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3937559"/>
    <w:multiLevelType w:val="multilevel"/>
    <w:tmpl w:val="7450C096"/>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4BE529E"/>
    <w:multiLevelType w:val="multilevel"/>
    <w:tmpl w:val="8548A3F0"/>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51C6054"/>
    <w:multiLevelType w:val="multilevel"/>
    <w:tmpl w:val="9648EC00"/>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5444BB8"/>
    <w:multiLevelType w:val="multilevel"/>
    <w:tmpl w:val="1BBC5AC8"/>
    <w:lvl w:ilvl="0">
      <w:start w:val="2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55D2643"/>
    <w:multiLevelType w:val="multilevel"/>
    <w:tmpl w:val="34B6752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6942BCB"/>
    <w:multiLevelType w:val="multilevel"/>
    <w:tmpl w:val="A0660388"/>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7924DB6"/>
    <w:multiLevelType w:val="multilevel"/>
    <w:tmpl w:val="1520B0C0"/>
    <w:lvl w:ilvl="0">
      <w:start w:val="2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7FC2EE8"/>
    <w:multiLevelType w:val="multilevel"/>
    <w:tmpl w:val="57F842F8"/>
    <w:lvl w:ilvl="0">
      <w:start w:val="2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8D36828"/>
    <w:multiLevelType w:val="multilevel"/>
    <w:tmpl w:val="2FC861F4"/>
    <w:lvl w:ilvl="0">
      <w:start w:val="2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8E22022"/>
    <w:multiLevelType w:val="multilevel"/>
    <w:tmpl w:val="06C4EC3A"/>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977783D"/>
    <w:multiLevelType w:val="multilevel"/>
    <w:tmpl w:val="41CEE6C0"/>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9B54F94"/>
    <w:multiLevelType w:val="multilevel"/>
    <w:tmpl w:val="4768B140"/>
    <w:lvl w:ilvl="0">
      <w:start w:val="2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A5070AE"/>
    <w:multiLevelType w:val="multilevel"/>
    <w:tmpl w:val="3D80B0DC"/>
    <w:lvl w:ilvl="0">
      <w:start w:val="2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A7A38AA"/>
    <w:multiLevelType w:val="multilevel"/>
    <w:tmpl w:val="2C0AF614"/>
    <w:lvl w:ilvl="0">
      <w:start w:val="1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C33505A"/>
    <w:multiLevelType w:val="multilevel"/>
    <w:tmpl w:val="9034B1D2"/>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C6A0E7A"/>
    <w:multiLevelType w:val="multilevel"/>
    <w:tmpl w:val="43F68976"/>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C8A6F3A"/>
    <w:multiLevelType w:val="multilevel"/>
    <w:tmpl w:val="88802CB8"/>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CAC07D8"/>
    <w:multiLevelType w:val="multilevel"/>
    <w:tmpl w:val="547437CE"/>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E7B6530"/>
    <w:multiLevelType w:val="multilevel"/>
    <w:tmpl w:val="623E38EC"/>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EE25BC7"/>
    <w:multiLevelType w:val="multilevel"/>
    <w:tmpl w:val="79B45F0A"/>
    <w:lvl w:ilvl="0">
      <w:start w:val="2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0D80BD1"/>
    <w:multiLevelType w:val="multilevel"/>
    <w:tmpl w:val="E1AE6E20"/>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21212DB"/>
    <w:multiLevelType w:val="multilevel"/>
    <w:tmpl w:val="0D8E7AAC"/>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40F6CB6"/>
    <w:multiLevelType w:val="multilevel"/>
    <w:tmpl w:val="97B8D88C"/>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4717D31"/>
    <w:multiLevelType w:val="multilevel"/>
    <w:tmpl w:val="0C0A1CC6"/>
    <w:lvl w:ilvl="0">
      <w:start w:val="1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4A43F20"/>
    <w:multiLevelType w:val="multilevel"/>
    <w:tmpl w:val="DE3C5B74"/>
    <w:lvl w:ilvl="0">
      <w:start w:val="2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4C22FDF"/>
    <w:multiLevelType w:val="multilevel"/>
    <w:tmpl w:val="8CCE201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55537E5"/>
    <w:multiLevelType w:val="multilevel"/>
    <w:tmpl w:val="321EF0A0"/>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5F5368F"/>
    <w:multiLevelType w:val="multilevel"/>
    <w:tmpl w:val="AABEB66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60349AD"/>
    <w:multiLevelType w:val="multilevel"/>
    <w:tmpl w:val="7458E22C"/>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61749E6"/>
    <w:multiLevelType w:val="multilevel"/>
    <w:tmpl w:val="7FA2C6E0"/>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7CB1301"/>
    <w:multiLevelType w:val="multilevel"/>
    <w:tmpl w:val="67C69C76"/>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86B2208"/>
    <w:multiLevelType w:val="multilevel"/>
    <w:tmpl w:val="660A23DC"/>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8A718F5"/>
    <w:multiLevelType w:val="multilevel"/>
    <w:tmpl w:val="3FF4EFF2"/>
    <w:lvl w:ilvl="0">
      <w:start w:val="2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8C1708C"/>
    <w:multiLevelType w:val="multilevel"/>
    <w:tmpl w:val="D7B257E8"/>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9646D06"/>
    <w:multiLevelType w:val="multilevel"/>
    <w:tmpl w:val="C1961038"/>
    <w:lvl w:ilvl="0">
      <w:start w:val="2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9AD69B0"/>
    <w:multiLevelType w:val="multilevel"/>
    <w:tmpl w:val="BC50DF2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9BB6B42"/>
    <w:multiLevelType w:val="multilevel"/>
    <w:tmpl w:val="3066492A"/>
    <w:lvl w:ilvl="0">
      <w:start w:val="1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A290347"/>
    <w:multiLevelType w:val="multilevel"/>
    <w:tmpl w:val="D76CD548"/>
    <w:lvl w:ilvl="0">
      <w:start w:val="2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6B026F82"/>
    <w:multiLevelType w:val="multilevel"/>
    <w:tmpl w:val="3C341C44"/>
    <w:lvl w:ilvl="0">
      <w:start w:val="1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6B6C4C30"/>
    <w:multiLevelType w:val="multilevel"/>
    <w:tmpl w:val="38C8ADDE"/>
    <w:lvl w:ilvl="0">
      <w:start w:val="2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6CCC15FB"/>
    <w:multiLevelType w:val="multilevel"/>
    <w:tmpl w:val="E83A9578"/>
    <w:lvl w:ilvl="0">
      <w:start w:val="2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CE5600B"/>
    <w:multiLevelType w:val="multilevel"/>
    <w:tmpl w:val="BD3066F0"/>
    <w:lvl w:ilvl="0">
      <w:start w:val="2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E521350"/>
    <w:multiLevelType w:val="multilevel"/>
    <w:tmpl w:val="1A92CD24"/>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E7E2F54"/>
    <w:multiLevelType w:val="multilevel"/>
    <w:tmpl w:val="D5E6871A"/>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F196424"/>
    <w:multiLevelType w:val="multilevel"/>
    <w:tmpl w:val="0394952A"/>
    <w:lvl w:ilvl="0">
      <w:start w:val="2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F1B22C1"/>
    <w:multiLevelType w:val="multilevel"/>
    <w:tmpl w:val="E56E5FFE"/>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F1D7780"/>
    <w:multiLevelType w:val="multilevel"/>
    <w:tmpl w:val="5BE6E9B2"/>
    <w:lvl w:ilvl="0">
      <w:start w:val="2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F7D6F2A"/>
    <w:multiLevelType w:val="multilevel"/>
    <w:tmpl w:val="C2FCC1DA"/>
    <w:lvl w:ilvl="0">
      <w:start w:val="2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090128E"/>
    <w:multiLevelType w:val="multilevel"/>
    <w:tmpl w:val="06EE1B68"/>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0FC4462"/>
    <w:multiLevelType w:val="multilevel"/>
    <w:tmpl w:val="3C029978"/>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12B5298"/>
    <w:multiLevelType w:val="multilevel"/>
    <w:tmpl w:val="CF5C8EAE"/>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1482DA8"/>
    <w:multiLevelType w:val="multilevel"/>
    <w:tmpl w:val="840073B2"/>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1AC2A44"/>
    <w:multiLevelType w:val="multilevel"/>
    <w:tmpl w:val="6DFAAAB0"/>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23477FB"/>
    <w:multiLevelType w:val="multilevel"/>
    <w:tmpl w:val="5F0A5B2A"/>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3210AA0"/>
    <w:multiLevelType w:val="multilevel"/>
    <w:tmpl w:val="B4EAEBB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3402AB2"/>
    <w:multiLevelType w:val="multilevel"/>
    <w:tmpl w:val="5232CA3C"/>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3DB7532"/>
    <w:multiLevelType w:val="multilevel"/>
    <w:tmpl w:val="93A24E30"/>
    <w:lvl w:ilvl="0">
      <w:start w:val="2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4DE48CC"/>
    <w:multiLevelType w:val="multilevel"/>
    <w:tmpl w:val="17264F1C"/>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60C6AA1"/>
    <w:multiLevelType w:val="multilevel"/>
    <w:tmpl w:val="F670B74E"/>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6306284"/>
    <w:multiLevelType w:val="multilevel"/>
    <w:tmpl w:val="552C045C"/>
    <w:lvl w:ilvl="0">
      <w:start w:val="2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675491B"/>
    <w:multiLevelType w:val="multilevel"/>
    <w:tmpl w:val="C84A4D32"/>
    <w:lvl w:ilvl="0">
      <w:start w:val="2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68B74E0"/>
    <w:multiLevelType w:val="multilevel"/>
    <w:tmpl w:val="2286C190"/>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6B3108E"/>
    <w:multiLevelType w:val="multilevel"/>
    <w:tmpl w:val="AA2252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6E90E3B"/>
    <w:multiLevelType w:val="multilevel"/>
    <w:tmpl w:val="3DB0E4F2"/>
    <w:lvl w:ilvl="0">
      <w:start w:val="2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6FD0FEC"/>
    <w:multiLevelType w:val="multilevel"/>
    <w:tmpl w:val="EB2EE0A6"/>
    <w:lvl w:ilvl="0">
      <w:start w:val="5"/>
      <w:numFmt w:val="decimal"/>
      <w:lvlText w:val="%1."/>
      <w:lvlJc w:val="left"/>
      <w:pPr>
        <w:tabs>
          <w:tab w:val="num" w:pos="1054"/>
        </w:tabs>
        <w:ind w:left="1054" w:hanging="360"/>
      </w:pPr>
    </w:lvl>
    <w:lvl w:ilvl="1" w:tentative="1">
      <w:start w:val="1"/>
      <w:numFmt w:val="decimal"/>
      <w:lvlText w:val="%2."/>
      <w:lvlJc w:val="left"/>
      <w:pPr>
        <w:tabs>
          <w:tab w:val="num" w:pos="1774"/>
        </w:tabs>
        <w:ind w:left="1774" w:hanging="360"/>
      </w:pPr>
    </w:lvl>
    <w:lvl w:ilvl="2" w:tentative="1">
      <w:start w:val="1"/>
      <w:numFmt w:val="decimal"/>
      <w:lvlText w:val="%3."/>
      <w:lvlJc w:val="left"/>
      <w:pPr>
        <w:tabs>
          <w:tab w:val="num" w:pos="2494"/>
        </w:tabs>
        <w:ind w:left="2494" w:hanging="360"/>
      </w:pPr>
    </w:lvl>
    <w:lvl w:ilvl="3" w:tentative="1">
      <w:start w:val="1"/>
      <w:numFmt w:val="decimal"/>
      <w:lvlText w:val="%4."/>
      <w:lvlJc w:val="left"/>
      <w:pPr>
        <w:tabs>
          <w:tab w:val="num" w:pos="3214"/>
        </w:tabs>
        <w:ind w:left="3214" w:hanging="360"/>
      </w:pPr>
    </w:lvl>
    <w:lvl w:ilvl="4" w:tentative="1">
      <w:start w:val="1"/>
      <w:numFmt w:val="decimal"/>
      <w:lvlText w:val="%5."/>
      <w:lvlJc w:val="left"/>
      <w:pPr>
        <w:tabs>
          <w:tab w:val="num" w:pos="3934"/>
        </w:tabs>
        <w:ind w:left="3934" w:hanging="360"/>
      </w:pPr>
    </w:lvl>
    <w:lvl w:ilvl="5" w:tentative="1">
      <w:start w:val="1"/>
      <w:numFmt w:val="decimal"/>
      <w:lvlText w:val="%6."/>
      <w:lvlJc w:val="left"/>
      <w:pPr>
        <w:tabs>
          <w:tab w:val="num" w:pos="4654"/>
        </w:tabs>
        <w:ind w:left="4654" w:hanging="360"/>
      </w:pPr>
    </w:lvl>
    <w:lvl w:ilvl="6" w:tentative="1">
      <w:start w:val="1"/>
      <w:numFmt w:val="decimal"/>
      <w:lvlText w:val="%7."/>
      <w:lvlJc w:val="left"/>
      <w:pPr>
        <w:tabs>
          <w:tab w:val="num" w:pos="5374"/>
        </w:tabs>
        <w:ind w:left="5374" w:hanging="360"/>
      </w:pPr>
    </w:lvl>
    <w:lvl w:ilvl="7" w:tentative="1">
      <w:start w:val="1"/>
      <w:numFmt w:val="decimal"/>
      <w:lvlText w:val="%8."/>
      <w:lvlJc w:val="left"/>
      <w:pPr>
        <w:tabs>
          <w:tab w:val="num" w:pos="6094"/>
        </w:tabs>
        <w:ind w:left="6094" w:hanging="360"/>
      </w:pPr>
    </w:lvl>
    <w:lvl w:ilvl="8" w:tentative="1">
      <w:start w:val="1"/>
      <w:numFmt w:val="decimal"/>
      <w:lvlText w:val="%9."/>
      <w:lvlJc w:val="left"/>
      <w:pPr>
        <w:tabs>
          <w:tab w:val="num" w:pos="6814"/>
        </w:tabs>
        <w:ind w:left="6814" w:hanging="360"/>
      </w:pPr>
    </w:lvl>
  </w:abstractNum>
  <w:abstractNum w:abstractNumId="218" w15:restartNumberingAfterBreak="0">
    <w:nsid w:val="788316DA"/>
    <w:multiLevelType w:val="multilevel"/>
    <w:tmpl w:val="DDFEFE22"/>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97B2629"/>
    <w:multiLevelType w:val="multilevel"/>
    <w:tmpl w:val="75223020"/>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98B1B45"/>
    <w:multiLevelType w:val="multilevel"/>
    <w:tmpl w:val="A45E49E0"/>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9E50BFC"/>
    <w:multiLevelType w:val="multilevel"/>
    <w:tmpl w:val="0830829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A707FF3"/>
    <w:multiLevelType w:val="multilevel"/>
    <w:tmpl w:val="D908B7B2"/>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7B52438E"/>
    <w:multiLevelType w:val="multilevel"/>
    <w:tmpl w:val="AFFA89EE"/>
    <w:lvl w:ilvl="0">
      <w:start w:val="2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B693FD1"/>
    <w:multiLevelType w:val="multilevel"/>
    <w:tmpl w:val="D7241CFA"/>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BBC231C"/>
    <w:multiLevelType w:val="multilevel"/>
    <w:tmpl w:val="434E7F50"/>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BE556CD"/>
    <w:multiLevelType w:val="multilevel"/>
    <w:tmpl w:val="938E1AE0"/>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D2F35DF"/>
    <w:multiLevelType w:val="multilevel"/>
    <w:tmpl w:val="EEDAE096"/>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DA215D1"/>
    <w:multiLevelType w:val="multilevel"/>
    <w:tmpl w:val="75941B3E"/>
    <w:lvl w:ilvl="0">
      <w:start w:val="2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DD40149"/>
    <w:multiLevelType w:val="multilevel"/>
    <w:tmpl w:val="D7183CAA"/>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E960481"/>
    <w:multiLevelType w:val="multilevel"/>
    <w:tmpl w:val="F8F6A5E0"/>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EEB5025"/>
    <w:multiLevelType w:val="multilevel"/>
    <w:tmpl w:val="B3A42CC6"/>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EF8478C"/>
    <w:multiLevelType w:val="multilevel"/>
    <w:tmpl w:val="048CCEE2"/>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F11732C"/>
    <w:multiLevelType w:val="multilevel"/>
    <w:tmpl w:val="748E087A"/>
    <w:lvl w:ilvl="0">
      <w:start w:val="2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F6D4772"/>
    <w:multiLevelType w:val="multilevel"/>
    <w:tmpl w:val="2F22B020"/>
    <w:lvl w:ilvl="0">
      <w:start w:val="2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17"/>
  </w:num>
  <w:num w:numId="3">
    <w:abstractNumId w:val="215"/>
  </w:num>
  <w:num w:numId="4">
    <w:abstractNumId w:val="188"/>
  </w:num>
  <w:num w:numId="5">
    <w:abstractNumId w:val="141"/>
  </w:num>
  <w:num w:numId="6">
    <w:abstractNumId w:val="25"/>
  </w:num>
  <w:num w:numId="7">
    <w:abstractNumId w:val="129"/>
  </w:num>
  <w:num w:numId="8">
    <w:abstractNumId w:val="59"/>
  </w:num>
  <w:num w:numId="9">
    <w:abstractNumId w:val="42"/>
  </w:num>
  <w:num w:numId="10">
    <w:abstractNumId w:val="180"/>
  </w:num>
  <w:num w:numId="11">
    <w:abstractNumId w:val="157"/>
  </w:num>
  <w:num w:numId="12">
    <w:abstractNumId w:val="128"/>
  </w:num>
  <w:num w:numId="13">
    <w:abstractNumId w:val="121"/>
  </w:num>
  <w:num w:numId="14">
    <w:abstractNumId w:val="64"/>
  </w:num>
  <w:num w:numId="15">
    <w:abstractNumId w:val="99"/>
  </w:num>
  <w:num w:numId="16">
    <w:abstractNumId w:val="221"/>
  </w:num>
  <w:num w:numId="17">
    <w:abstractNumId w:val="207"/>
  </w:num>
  <w:num w:numId="18">
    <w:abstractNumId w:val="116"/>
  </w:num>
  <w:num w:numId="19">
    <w:abstractNumId w:val="34"/>
  </w:num>
  <w:num w:numId="20">
    <w:abstractNumId w:val="38"/>
  </w:num>
  <w:num w:numId="21">
    <w:abstractNumId w:val="178"/>
  </w:num>
  <w:num w:numId="22">
    <w:abstractNumId w:val="21"/>
  </w:num>
  <w:num w:numId="23">
    <w:abstractNumId w:val="61"/>
  </w:num>
  <w:num w:numId="24">
    <w:abstractNumId w:val="40"/>
  </w:num>
  <w:num w:numId="25">
    <w:abstractNumId w:val="136"/>
  </w:num>
  <w:num w:numId="26">
    <w:abstractNumId w:val="67"/>
  </w:num>
  <w:num w:numId="27">
    <w:abstractNumId w:val="182"/>
  </w:num>
  <w:num w:numId="28">
    <w:abstractNumId w:val="32"/>
  </w:num>
  <w:num w:numId="29">
    <w:abstractNumId w:val="81"/>
  </w:num>
  <w:num w:numId="30">
    <w:abstractNumId w:val="62"/>
  </w:num>
  <w:num w:numId="31">
    <w:abstractNumId w:val="39"/>
  </w:num>
  <w:num w:numId="32">
    <w:abstractNumId w:val="205"/>
  </w:num>
  <w:num w:numId="33">
    <w:abstractNumId w:val="143"/>
  </w:num>
  <w:num w:numId="34">
    <w:abstractNumId w:val="97"/>
  </w:num>
  <w:num w:numId="35">
    <w:abstractNumId w:val="173"/>
  </w:num>
  <w:num w:numId="36">
    <w:abstractNumId w:val="87"/>
  </w:num>
  <w:num w:numId="37">
    <w:abstractNumId w:val="24"/>
  </w:num>
  <w:num w:numId="38">
    <w:abstractNumId w:val="174"/>
  </w:num>
  <w:num w:numId="39">
    <w:abstractNumId w:val="171"/>
  </w:num>
  <w:num w:numId="40">
    <w:abstractNumId w:val="16"/>
  </w:num>
  <w:num w:numId="41">
    <w:abstractNumId w:val="181"/>
  </w:num>
  <w:num w:numId="42">
    <w:abstractNumId w:val="74"/>
  </w:num>
  <w:num w:numId="43">
    <w:abstractNumId w:val="133"/>
  </w:num>
  <w:num w:numId="44">
    <w:abstractNumId w:val="47"/>
  </w:num>
  <w:num w:numId="45">
    <w:abstractNumId w:val="30"/>
  </w:num>
  <w:num w:numId="46">
    <w:abstractNumId w:val="88"/>
  </w:num>
  <w:num w:numId="47">
    <w:abstractNumId w:val="152"/>
  </w:num>
  <w:num w:numId="48">
    <w:abstractNumId w:val="55"/>
  </w:num>
  <w:num w:numId="49">
    <w:abstractNumId w:val="150"/>
  </w:num>
  <w:num w:numId="50">
    <w:abstractNumId w:val="31"/>
  </w:num>
  <w:num w:numId="51">
    <w:abstractNumId w:val="127"/>
  </w:num>
  <w:num w:numId="52">
    <w:abstractNumId w:val="93"/>
  </w:num>
  <w:num w:numId="53">
    <w:abstractNumId w:val="111"/>
  </w:num>
  <w:num w:numId="54">
    <w:abstractNumId w:val="86"/>
  </w:num>
  <w:num w:numId="55">
    <w:abstractNumId w:val="14"/>
  </w:num>
  <w:num w:numId="56">
    <w:abstractNumId w:val="114"/>
  </w:num>
  <w:num w:numId="57">
    <w:abstractNumId w:val="17"/>
  </w:num>
  <w:num w:numId="58">
    <w:abstractNumId w:val="22"/>
  </w:num>
  <w:num w:numId="59">
    <w:abstractNumId w:val="179"/>
  </w:num>
  <w:num w:numId="60">
    <w:abstractNumId w:val="206"/>
  </w:num>
  <w:num w:numId="61">
    <w:abstractNumId w:val="201"/>
  </w:num>
  <w:num w:numId="62">
    <w:abstractNumId w:val="195"/>
  </w:num>
  <w:num w:numId="63">
    <w:abstractNumId w:val="125"/>
  </w:num>
  <w:num w:numId="64">
    <w:abstractNumId w:val="58"/>
  </w:num>
  <w:num w:numId="65">
    <w:abstractNumId w:val="95"/>
  </w:num>
  <w:num w:numId="66">
    <w:abstractNumId w:val="210"/>
  </w:num>
  <w:num w:numId="67">
    <w:abstractNumId w:val="103"/>
  </w:num>
  <w:num w:numId="68">
    <w:abstractNumId w:val="151"/>
  </w:num>
  <w:num w:numId="69">
    <w:abstractNumId w:val="155"/>
  </w:num>
  <w:num w:numId="70">
    <w:abstractNumId w:val="56"/>
  </w:num>
  <w:num w:numId="71">
    <w:abstractNumId w:val="5"/>
  </w:num>
  <w:num w:numId="72">
    <w:abstractNumId w:val="168"/>
  </w:num>
  <w:num w:numId="73">
    <w:abstractNumId w:val="231"/>
  </w:num>
  <w:num w:numId="74">
    <w:abstractNumId w:val="13"/>
  </w:num>
  <w:num w:numId="75">
    <w:abstractNumId w:val="230"/>
  </w:num>
  <w:num w:numId="76">
    <w:abstractNumId w:val="11"/>
  </w:num>
  <w:num w:numId="77">
    <w:abstractNumId w:val="184"/>
  </w:num>
  <w:num w:numId="78">
    <w:abstractNumId w:val="219"/>
  </w:num>
  <w:num w:numId="79">
    <w:abstractNumId w:val="119"/>
  </w:num>
  <w:num w:numId="80">
    <w:abstractNumId w:val="69"/>
  </w:num>
  <w:num w:numId="81">
    <w:abstractNumId w:val="208"/>
  </w:num>
  <w:num w:numId="82">
    <w:abstractNumId w:val="27"/>
  </w:num>
  <w:num w:numId="83">
    <w:abstractNumId w:val="175"/>
  </w:num>
  <w:num w:numId="84">
    <w:abstractNumId w:val="232"/>
  </w:num>
  <w:num w:numId="85">
    <w:abstractNumId w:val="44"/>
  </w:num>
  <w:num w:numId="86">
    <w:abstractNumId w:val="105"/>
  </w:num>
  <w:num w:numId="87">
    <w:abstractNumId w:val="45"/>
  </w:num>
  <w:num w:numId="88">
    <w:abstractNumId w:val="82"/>
  </w:num>
  <w:num w:numId="89">
    <w:abstractNumId w:val="113"/>
  </w:num>
  <w:num w:numId="90">
    <w:abstractNumId w:val="36"/>
  </w:num>
  <w:num w:numId="91">
    <w:abstractNumId w:val="153"/>
  </w:num>
  <w:num w:numId="92">
    <w:abstractNumId w:val="198"/>
  </w:num>
  <w:num w:numId="93">
    <w:abstractNumId w:val="229"/>
  </w:num>
  <w:num w:numId="94">
    <w:abstractNumId w:val="148"/>
  </w:num>
  <w:num w:numId="95">
    <w:abstractNumId w:val="186"/>
  </w:num>
  <w:num w:numId="96">
    <w:abstractNumId w:val="170"/>
  </w:num>
  <w:num w:numId="97">
    <w:abstractNumId w:val="46"/>
  </w:num>
  <w:num w:numId="98">
    <w:abstractNumId w:val="218"/>
  </w:num>
  <w:num w:numId="99">
    <w:abstractNumId w:val="227"/>
  </w:num>
  <w:num w:numId="100">
    <w:abstractNumId w:val="79"/>
  </w:num>
  <w:num w:numId="101">
    <w:abstractNumId w:val="225"/>
  </w:num>
  <w:num w:numId="102">
    <w:abstractNumId w:val="117"/>
  </w:num>
  <w:num w:numId="103">
    <w:abstractNumId w:val="214"/>
  </w:num>
  <w:num w:numId="104">
    <w:abstractNumId w:val="70"/>
  </w:num>
  <w:num w:numId="105">
    <w:abstractNumId w:val="15"/>
  </w:num>
  <w:num w:numId="106">
    <w:abstractNumId w:val="52"/>
  </w:num>
  <w:num w:numId="107">
    <w:abstractNumId w:val="138"/>
  </w:num>
  <w:num w:numId="108">
    <w:abstractNumId w:val="204"/>
  </w:num>
  <w:num w:numId="109">
    <w:abstractNumId w:val="9"/>
  </w:num>
  <w:num w:numId="110">
    <w:abstractNumId w:val="65"/>
  </w:num>
  <w:num w:numId="111">
    <w:abstractNumId w:val="94"/>
  </w:num>
  <w:num w:numId="112">
    <w:abstractNumId w:val="112"/>
  </w:num>
  <w:num w:numId="113">
    <w:abstractNumId w:val="167"/>
  </w:num>
  <w:num w:numId="114">
    <w:abstractNumId w:val="48"/>
  </w:num>
  <w:num w:numId="115">
    <w:abstractNumId w:val="211"/>
  </w:num>
  <w:num w:numId="116">
    <w:abstractNumId w:val="196"/>
  </w:num>
  <w:num w:numId="117">
    <w:abstractNumId w:val="85"/>
  </w:num>
  <w:num w:numId="118">
    <w:abstractNumId w:val="154"/>
  </w:num>
  <w:num w:numId="119">
    <w:abstractNumId w:val="183"/>
  </w:num>
  <w:num w:numId="120">
    <w:abstractNumId w:val="224"/>
  </w:num>
  <w:num w:numId="121">
    <w:abstractNumId w:val="26"/>
  </w:num>
  <w:num w:numId="122">
    <w:abstractNumId w:val="4"/>
  </w:num>
  <w:num w:numId="123">
    <w:abstractNumId w:val="226"/>
  </w:num>
  <w:num w:numId="124">
    <w:abstractNumId w:val="71"/>
  </w:num>
  <w:num w:numId="125">
    <w:abstractNumId w:val="158"/>
  </w:num>
  <w:num w:numId="126">
    <w:abstractNumId w:val="203"/>
  </w:num>
  <w:num w:numId="127">
    <w:abstractNumId w:val="29"/>
  </w:num>
  <w:num w:numId="128">
    <w:abstractNumId w:val="7"/>
  </w:num>
  <w:num w:numId="129">
    <w:abstractNumId w:val="104"/>
  </w:num>
  <w:num w:numId="130">
    <w:abstractNumId w:val="169"/>
  </w:num>
  <w:num w:numId="131">
    <w:abstractNumId w:val="8"/>
  </w:num>
  <w:num w:numId="132">
    <w:abstractNumId w:val="146"/>
  </w:num>
  <w:num w:numId="133">
    <w:abstractNumId w:val="163"/>
  </w:num>
  <w:num w:numId="134">
    <w:abstractNumId w:val="202"/>
  </w:num>
  <w:num w:numId="135">
    <w:abstractNumId w:val="54"/>
  </w:num>
  <w:num w:numId="136">
    <w:abstractNumId w:val="60"/>
  </w:num>
  <w:num w:numId="137">
    <w:abstractNumId w:val="147"/>
  </w:num>
  <w:num w:numId="138">
    <w:abstractNumId w:val="191"/>
  </w:num>
  <w:num w:numId="139">
    <w:abstractNumId w:val="166"/>
  </w:num>
  <w:num w:numId="140">
    <w:abstractNumId w:val="35"/>
  </w:num>
  <w:num w:numId="141">
    <w:abstractNumId w:val="3"/>
  </w:num>
  <w:num w:numId="142">
    <w:abstractNumId w:val="139"/>
  </w:num>
  <w:num w:numId="143">
    <w:abstractNumId w:val="222"/>
  </w:num>
  <w:num w:numId="144">
    <w:abstractNumId w:val="140"/>
  </w:num>
  <w:num w:numId="145">
    <w:abstractNumId w:val="115"/>
  </w:num>
  <w:num w:numId="146">
    <w:abstractNumId w:val="162"/>
  </w:num>
  <w:num w:numId="147">
    <w:abstractNumId w:val="220"/>
  </w:num>
  <w:num w:numId="148">
    <w:abstractNumId w:val="118"/>
  </w:num>
  <w:num w:numId="149">
    <w:abstractNumId w:val="18"/>
  </w:num>
  <w:num w:numId="150">
    <w:abstractNumId w:val="91"/>
  </w:num>
  <w:num w:numId="151">
    <w:abstractNumId w:val="149"/>
  </w:num>
  <w:num w:numId="152">
    <w:abstractNumId w:val="145"/>
  </w:num>
  <w:num w:numId="153">
    <w:abstractNumId w:val="41"/>
  </w:num>
  <w:num w:numId="154">
    <w:abstractNumId w:val="176"/>
  </w:num>
  <w:num w:numId="155">
    <w:abstractNumId w:val="77"/>
  </w:num>
  <w:num w:numId="156">
    <w:abstractNumId w:val="84"/>
  </w:num>
  <w:num w:numId="157">
    <w:abstractNumId w:val="1"/>
  </w:num>
  <w:num w:numId="158">
    <w:abstractNumId w:val="131"/>
  </w:num>
  <w:num w:numId="159">
    <w:abstractNumId w:val="189"/>
  </w:num>
  <w:num w:numId="160">
    <w:abstractNumId w:val="57"/>
  </w:num>
  <w:num w:numId="161">
    <w:abstractNumId w:val="108"/>
  </w:num>
  <w:num w:numId="162">
    <w:abstractNumId w:val="193"/>
  </w:num>
  <w:num w:numId="163">
    <w:abstractNumId w:val="161"/>
  </w:num>
  <w:num w:numId="164">
    <w:abstractNumId w:val="76"/>
  </w:num>
  <w:num w:numId="165">
    <w:abstractNumId w:val="89"/>
  </w:num>
  <w:num w:numId="166">
    <w:abstractNumId w:val="192"/>
  </w:num>
  <w:num w:numId="167">
    <w:abstractNumId w:val="134"/>
  </w:num>
  <w:num w:numId="168">
    <w:abstractNumId w:val="23"/>
  </w:num>
  <w:num w:numId="169">
    <w:abstractNumId w:val="19"/>
  </w:num>
  <w:num w:numId="170">
    <w:abstractNumId w:val="197"/>
  </w:num>
  <w:num w:numId="171">
    <w:abstractNumId w:val="185"/>
  </w:num>
  <w:num w:numId="172">
    <w:abstractNumId w:val="142"/>
  </w:num>
  <w:num w:numId="173">
    <w:abstractNumId w:val="80"/>
  </w:num>
  <w:num w:numId="174">
    <w:abstractNumId w:val="2"/>
  </w:num>
  <w:num w:numId="175">
    <w:abstractNumId w:val="72"/>
  </w:num>
  <w:num w:numId="176">
    <w:abstractNumId w:val="101"/>
  </w:num>
  <w:num w:numId="177">
    <w:abstractNumId w:val="73"/>
  </w:num>
  <w:num w:numId="178">
    <w:abstractNumId w:val="68"/>
  </w:num>
  <w:num w:numId="179">
    <w:abstractNumId w:val="51"/>
  </w:num>
  <w:num w:numId="180">
    <w:abstractNumId w:val="212"/>
  </w:num>
  <w:num w:numId="181">
    <w:abstractNumId w:val="102"/>
  </w:num>
  <w:num w:numId="182">
    <w:abstractNumId w:val="49"/>
  </w:num>
  <w:num w:numId="183">
    <w:abstractNumId w:val="107"/>
  </w:num>
  <w:num w:numId="184">
    <w:abstractNumId w:val="160"/>
  </w:num>
  <w:num w:numId="185">
    <w:abstractNumId w:val="110"/>
  </w:num>
  <w:num w:numId="186">
    <w:abstractNumId w:val="130"/>
  </w:num>
  <w:num w:numId="187">
    <w:abstractNumId w:val="159"/>
  </w:num>
  <w:num w:numId="188">
    <w:abstractNumId w:val="78"/>
  </w:num>
  <w:num w:numId="189">
    <w:abstractNumId w:val="234"/>
  </w:num>
  <w:num w:numId="190">
    <w:abstractNumId w:val="90"/>
  </w:num>
  <w:num w:numId="191">
    <w:abstractNumId w:val="33"/>
  </w:num>
  <w:num w:numId="192">
    <w:abstractNumId w:val="63"/>
  </w:num>
  <w:num w:numId="193">
    <w:abstractNumId w:val="135"/>
  </w:num>
  <w:num w:numId="194">
    <w:abstractNumId w:val="50"/>
  </w:num>
  <w:num w:numId="195">
    <w:abstractNumId w:val="164"/>
  </w:num>
  <w:num w:numId="196">
    <w:abstractNumId w:val="96"/>
  </w:num>
  <w:num w:numId="197">
    <w:abstractNumId w:val="194"/>
  </w:num>
  <w:num w:numId="198">
    <w:abstractNumId w:val="106"/>
  </w:num>
  <w:num w:numId="199">
    <w:abstractNumId w:val="92"/>
  </w:num>
  <w:num w:numId="200">
    <w:abstractNumId w:val="124"/>
  </w:num>
  <w:num w:numId="201">
    <w:abstractNumId w:val="28"/>
  </w:num>
  <w:num w:numId="202">
    <w:abstractNumId w:val="37"/>
  </w:num>
  <w:num w:numId="203">
    <w:abstractNumId w:val="190"/>
  </w:num>
  <w:num w:numId="204">
    <w:abstractNumId w:val="156"/>
  </w:num>
  <w:num w:numId="205">
    <w:abstractNumId w:val="43"/>
  </w:num>
  <w:num w:numId="206">
    <w:abstractNumId w:val="20"/>
  </w:num>
  <w:num w:numId="207">
    <w:abstractNumId w:val="165"/>
  </w:num>
  <w:num w:numId="208">
    <w:abstractNumId w:val="120"/>
  </w:num>
  <w:num w:numId="209">
    <w:abstractNumId w:val="100"/>
  </w:num>
  <w:num w:numId="210">
    <w:abstractNumId w:val="66"/>
  </w:num>
  <w:num w:numId="211">
    <w:abstractNumId w:val="75"/>
  </w:num>
  <w:num w:numId="212">
    <w:abstractNumId w:val="216"/>
  </w:num>
  <w:num w:numId="213">
    <w:abstractNumId w:val="123"/>
  </w:num>
  <w:num w:numId="214">
    <w:abstractNumId w:val="172"/>
  </w:num>
  <w:num w:numId="215">
    <w:abstractNumId w:val="137"/>
  </w:num>
  <w:num w:numId="216">
    <w:abstractNumId w:val="233"/>
  </w:num>
  <w:num w:numId="217">
    <w:abstractNumId w:val="122"/>
  </w:num>
  <w:num w:numId="218">
    <w:abstractNumId w:val="53"/>
  </w:num>
  <w:num w:numId="219">
    <w:abstractNumId w:val="144"/>
  </w:num>
  <w:num w:numId="220">
    <w:abstractNumId w:val="83"/>
  </w:num>
  <w:num w:numId="221">
    <w:abstractNumId w:val="177"/>
  </w:num>
  <w:num w:numId="222">
    <w:abstractNumId w:val="213"/>
  </w:num>
  <w:num w:numId="223">
    <w:abstractNumId w:val="209"/>
  </w:num>
  <w:num w:numId="224">
    <w:abstractNumId w:val="223"/>
  </w:num>
  <w:num w:numId="225">
    <w:abstractNumId w:val="0"/>
  </w:num>
  <w:num w:numId="226">
    <w:abstractNumId w:val="109"/>
  </w:num>
  <w:num w:numId="227">
    <w:abstractNumId w:val="200"/>
  </w:num>
  <w:num w:numId="228">
    <w:abstractNumId w:val="98"/>
  </w:num>
  <w:num w:numId="229">
    <w:abstractNumId w:val="199"/>
  </w:num>
  <w:num w:numId="230">
    <w:abstractNumId w:val="12"/>
  </w:num>
  <w:num w:numId="231">
    <w:abstractNumId w:val="126"/>
  </w:num>
  <w:num w:numId="232">
    <w:abstractNumId w:val="10"/>
  </w:num>
  <w:num w:numId="233">
    <w:abstractNumId w:val="187"/>
  </w:num>
  <w:num w:numId="234">
    <w:abstractNumId w:val="132"/>
  </w:num>
  <w:num w:numId="235">
    <w:abstractNumId w:val="228"/>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C0"/>
    <w:rsid w:val="000021F5"/>
    <w:rsid w:val="00003E62"/>
    <w:rsid w:val="00006604"/>
    <w:rsid w:val="00011DDF"/>
    <w:rsid w:val="00011F74"/>
    <w:rsid w:val="00013D1D"/>
    <w:rsid w:val="0001449A"/>
    <w:rsid w:val="0001669D"/>
    <w:rsid w:val="000166CF"/>
    <w:rsid w:val="00022841"/>
    <w:rsid w:val="000255ED"/>
    <w:rsid w:val="0002709D"/>
    <w:rsid w:val="00027FBF"/>
    <w:rsid w:val="0003156B"/>
    <w:rsid w:val="00034DF3"/>
    <w:rsid w:val="000431F5"/>
    <w:rsid w:val="0004682F"/>
    <w:rsid w:val="00054CC0"/>
    <w:rsid w:val="00062F5B"/>
    <w:rsid w:val="0006732F"/>
    <w:rsid w:val="00067FCF"/>
    <w:rsid w:val="00073FA9"/>
    <w:rsid w:val="00074727"/>
    <w:rsid w:val="00077745"/>
    <w:rsid w:val="00081D33"/>
    <w:rsid w:val="00086678"/>
    <w:rsid w:val="00096E5D"/>
    <w:rsid w:val="000A118E"/>
    <w:rsid w:val="000A5E5F"/>
    <w:rsid w:val="000A60E5"/>
    <w:rsid w:val="000B4411"/>
    <w:rsid w:val="000B6848"/>
    <w:rsid w:val="000C7CD2"/>
    <w:rsid w:val="000D4B31"/>
    <w:rsid w:val="000D4FB3"/>
    <w:rsid w:val="000D659A"/>
    <w:rsid w:val="000E13C0"/>
    <w:rsid w:val="000E3BCF"/>
    <w:rsid w:val="000F3F1E"/>
    <w:rsid w:val="000F547E"/>
    <w:rsid w:val="000F5C94"/>
    <w:rsid w:val="00113EB1"/>
    <w:rsid w:val="001150E4"/>
    <w:rsid w:val="00115557"/>
    <w:rsid w:val="001255C2"/>
    <w:rsid w:val="00126233"/>
    <w:rsid w:val="00134B94"/>
    <w:rsid w:val="00144BEA"/>
    <w:rsid w:val="00152751"/>
    <w:rsid w:val="0015386B"/>
    <w:rsid w:val="00154C34"/>
    <w:rsid w:val="001562D9"/>
    <w:rsid w:val="00170F4A"/>
    <w:rsid w:val="00173EF2"/>
    <w:rsid w:val="00174DAC"/>
    <w:rsid w:val="001771D6"/>
    <w:rsid w:val="00180363"/>
    <w:rsid w:val="0018266C"/>
    <w:rsid w:val="00184A25"/>
    <w:rsid w:val="0018536A"/>
    <w:rsid w:val="00187E27"/>
    <w:rsid w:val="00187FD4"/>
    <w:rsid w:val="00191145"/>
    <w:rsid w:val="00196FFD"/>
    <w:rsid w:val="001A19C2"/>
    <w:rsid w:val="001A4DDA"/>
    <w:rsid w:val="001B550B"/>
    <w:rsid w:val="001C33EC"/>
    <w:rsid w:val="001C6D52"/>
    <w:rsid w:val="001D28F2"/>
    <w:rsid w:val="001D4529"/>
    <w:rsid w:val="001E3AD1"/>
    <w:rsid w:val="001F15D0"/>
    <w:rsid w:val="001F6C15"/>
    <w:rsid w:val="00203997"/>
    <w:rsid w:val="00206B8E"/>
    <w:rsid w:val="00211361"/>
    <w:rsid w:val="00212065"/>
    <w:rsid w:val="00213619"/>
    <w:rsid w:val="00220F8E"/>
    <w:rsid w:val="00225DE4"/>
    <w:rsid w:val="0022700A"/>
    <w:rsid w:val="0023548C"/>
    <w:rsid w:val="00237845"/>
    <w:rsid w:val="002446FF"/>
    <w:rsid w:val="002466C5"/>
    <w:rsid w:val="00246A29"/>
    <w:rsid w:val="0025078F"/>
    <w:rsid w:val="00250A8B"/>
    <w:rsid w:val="0025720C"/>
    <w:rsid w:val="00262743"/>
    <w:rsid w:val="00263BC4"/>
    <w:rsid w:val="00266273"/>
    <w:rsid w:val="0027084E"/>
    <w:rsid w:val="00273F78"/>
    <w:rsid w:val="002751FE"/>
    <w:rsid w:val="00275498"/>
    <w:rsid w:val="00276E72"/>
    <w:rsid w:val="0028162D"/>
    <w:rsid w:val="00283FB7"/>
    <w:rsid w:val="00290B0F"/>
    <w:rsid w:val="00294A4B"/>
    <w:rsid w:val="00295997"/>
    <w:rsid w:val="00296175"/>
    <w:rsid w:val="002A1C88"/>
    <w:rsid w:val="002A1E45"/>
    <w:rsid w:val="002A49A3"/>
    <w:rsid w:val="002A4DDD"/>
    <w:rsid w:val="002C4B74"/>
    <w:rsid w:val="002C51AE"/>
    <w:rsid w:val="002D10FA"/>
    <w:rsid w:val="002D3FA1"/>
    <w:rsid w:val="002E68BA"/>
    <w:rsid w:val="002F2489"/>
    <w:rsid w:val="002F40D6"/>
    <w:rsid w:val="002F6CCE"/>
    <w:rsid w:val="002F7B4C"/>
    <w:rsid w:val="00302017"/>
    <w:rsid w:val="003020BD"/>
    <w:rsid w:val="00304CCA"/>
    <w:rsid w:val="00305418"/>
    <w:rsid w:val="00305BF9"/>
    <w:rsid w:val="00307C88"/>
    <w:rsid w:val="00310C01"/>
    <w:rsid w:val="0031381D"/>
    <w:rsid w:val="00315F38"/>
    <w:rsid w:val="00324FA3"/>
    <w:rsid w:val="0033548C"/>
    <w:rsid w:val="00336017"/>
    <w:rsid w:val="00340CE2"/>
    <w:rsid w:val="003419AD"/>
    <w:rsid w:val="00354850"/>
    <w:rsid w:val="00372291"/>
    <w:rsid w:val="00375885"/>
    <w:rsid w:val="00376CA4"/>
    <w:rsid w:val="00383A5D"/>
    <w:rsid w:val="00384D7F"/>
    <w:rsid w:val="0038761B"/>
    <w:rsid w:val="003920A1"/>
    <w:rsid w:val="003944F5"/>
    <w:rsid w:val="00397793"/>
    <w:rsid w:val="003A35CF"/>
    <w:rsid w:val="003B1A4C"/>
    <w:rsid w:val="003B3B49"/>
    <w:rsid w:val="003C0FCD"/>
    <w:rsid w:val="003C4378"/>
    <w:rsid w:val="003C4707"/>
    <w:rsid w:val="003D4884"/>
    <w:rsid w:val="003D691E"/>
    <w:rsid w:val="003D6E5A"/>
    <w:rsid w:val="003E2BAD"/>
    <w:rsid w:val="003F68BE"/>
    <w:rsid w:val="00403512"/>
    <w:rsid w:val="00404374"/>
    <w:rsid w:val="0040451F"/>
    <w:rsid w:val="00404925"/>
    <w:rsid w:val="004053A7"/>
    <w:rsid w:val="00410589"/>
    <w:rsid w:val="00413E99"/>
    <w:rsid w:val="00414FE8"/>
    <w:rsid w:val="00415D85"/>
    <w:rsid w:val="00416C64"/>
    <w:rsid w:val="00425AA1"/>
    <w:rsid w:val="00437E93"/>
    <w:rsid w:val="00446065"/>
    <w:rsid w:val="00450F56"/>
    <w:rsid w:val="004534B5"/>
    <w:rsid w:val="0045554F"/>
    <w:rsid w:val="00457C3F"/>
    <w:rsid w:val="004642CF"/>
    <w:rsid w:val="004744AD"/>
    <w:rsid w:val="004752EA"/>
    <w:rsid w:val="004756D8"/>
    <w:rsid w:val="00477C02"/>
    <w:rsid w:val="00482357"/>
    <w:rsid w:val="00483680"/>
    <w:rsid w:val="00493547"/>
    <w:rsid w:val="0049410A"/>
    <w:rsid w:val="004950EE"/>
    <w:rsid w:val="004A329F"/>
    <w:rsid w:val="004A417A"/>
    <w:rsid w:val="004B712C"/>
    <w:rsid w:val="004C027A"/>
    <w:rsid w:val="004C6628"/>
    <w:rsid w:val="004D3AEF"/>
    <w:rsid w:val="004D5808"/>
    <w:rsid w:val="004D589C"/>
    <w:rsid w:val="004D7391"/>
    <w:rsid w:val="004D7751"/>
    <w:rsid w:val="004E27DE"/>
    <w:rsid w:val="004E3193"/>
    <w:rsid w:val="004F2660"/>
    <w:rsid w:val="00502850"/>
    <w:rsid w:val="00502AE1"/>
    <w:rsid w:val="00506C2E"/>
    <w:rsid w:val="0051580C"/>
    <w:rsid w:val="0051598F"/>
    <w:rsid w:val="00516451"/>
    <w:rsid w:val="0051649D"/>
    <w:rsid w:val="005239CA"/>
    <w:rsid w:val="00540BE0"/>
    <w:rsid w:val="005437D5"/>
    <w:rsid w:val="00543F09"/>
    <w:rsid w:val="00546846"/>
    <w:rsid w:val="00547562"/>
    <w:rsid w:val="00556A44"/>
    <w:rsid w:val="00561697"/>
    <w:rsid w:val="00564275"/>
    <w:rsid w:val="00565E09"/>
    <w:rsid w:val="00571EC8"/>
    <w:rsid w:val="00575CD4"/>
    <w:rsid w:val="00576D00"/>
    <w:rsid w:val="00582124"/>
    <w:rsid w:val="00585445"/>
    <w:rsid w:val="00585CFA"/>
    <w:rsid w:val="00586143"/>
    <w:rsid w:val="00590667"/>
    <w:rsid w:val="0059246B"/>
    <w:rsid w:val="00595506"/>
    <w:rsid w:val="005A2014"/>
    <w:rsid w:val="005A4982"/>
    <w:rsid w:val="005B60BB"/>
    <w:rsid w:val="005B617F"/>
    <w:rsid w:val="005B61B7"/>
    <w:rsid w:val="005B7795"/>
    <w:rsid w:val="005C7C1D"/>
    <w:rsid w:val="005D3B44"/>
    <w:rsid w:val="005D7787"/>
    <w:rsid w:val="005E1EFA"/>
    <w:rsid w:val="005E5874"/>
    <w:rsid w:val="005E7883"/>
    <w:rsid w:val="005E7AE1"/>
    <w:rsid w:val="005F2928"/>
    <w:rsid w:val="005F3853"/>
    <w:rsid w:val="005F47EC"/>
    <w:rsid w:val="005F66D5"/>
    <w:rsid w:val="005F73EF"/>
    <w:rsid w:val="0060208F"/>
    <w:rsid w:val="00603CCA"/>
    <w:rsid w:val="00605850"/>
    <w:rsid w:val="00611A93"/>
    <w:rsid w:val="006127C4"/>
    <w:rsid w:val="006141CF"/>
    <w:rsid w:val="0062245C"/>
    <w:rsid w:val="00622EC9"/>
    <w:rsid w:val="00623838"/>
    <w:rsid w:val="006274EE"/>
    <w:rsid w:val="00632C05"/>
    <w:rsid w:val="00633274"/>
    <w:rsid w:val="00642162"/>
    <w:rsid w:val="006455EA"/>
    <w:rsid w:val="00650326"/>
    <w:rsid w:val="00652A10"/>
    <w:rsid w:val="00652BF2"/>
    <w:rsid w:val="00653704"/>
    <w:rsid w:val="00657150"/>
    <w:rsid w:val="0065728A"/>
    <w:rsid w:val="006602F2"/>
    <w:rsid w:val="00661937"/>
    <w:rsid w:val="00661A6E"/>
    <w:rsid w:val="00681840"/>
    <w:rsid w:val="0068505C"/>
    <w:rsid w:val="00685469"/>
    <w:rsid w:val="00692749"/>
    <w:rsid w:val="006937FB"/>
    <w:rsid w:val="006A1F84"/>
    <w:rsid w:val="006A2D23"/>
    <w:rsid w:val="006A41A0"/>
    <w:rsid w:val="006A6640"/>
    <w:rsid w:val="006B0D64"/>
    <w:rsid w:val="006C37E3"/>
    <w:rsid w:val="006C4B6A"/>
    <w:rsid w:val="006C63FA"/>
    <w:rsid w:val="006D0768"/>
    <w:rsid w:val="006D0F22"/>
    <w:rsid w:val="006D321C"/>
    <w:rsid w:val="006D7B96"/>
    <w:rsid w:val="006E30C1"/>
    <w:rsid w:val="006F234D"/>
    <w:rsid w:val="006F4D56"/>
    <w:rsid w:val="006F7333"/>
    <w:rsid w:val="007023A5"/>
    <w:rsid w:val="00702D7D"/>
    <w:rsid w:val="0070322E"/>
    <w:rsid w:val="00706D4D"/>
    <w:rsid w:val="00707993"/>
    <w:rsid w:val="007102BA"/>
    <w:rsid w:val="007244D2"/>
    <w:rsid w:val="00724F52"/>
    <w:rsid w:val="0072625A"/>
    <w:rsid w:val="00730F25"/>
    <w:rsid w:val="0073276F"/>
    <w:rsid w:val="0074279B"/>
    <w:rsid w:val="007446E9"/>
    <w:rsid w:val="00744EB1"/>
    <w:rsid w:val="0074546F"/>
    <w:rsid w:val="00746294"/>
    <w:rsid w:val="00750193"/>
    <w:rsid w:val="0075265D"/>
    <w:rsid w:val="00755A7E"/>
    <w:rsid w:val="00765CD1"/>
    <w:rsid w:val="007668F8"/>
    <w:rsid w:val="00772309"/>
    <w:rsid w:val="00783121"/>
    <w:rsid w:val="00786E54"/>
    <w:rsid w:val="00787D48"/>
    <w:rsid w:val="00791498"/>
    <w:rsid w:val="00792BC7"/>
    <w:rsid w:val="00793E99"/>
    <w:rsid w:val="007944CC"/>
    <w:rsid w:val="00794C09"/>
    <w:rsid w:val="00797D24"/>
    <w:rsid w:val="007A2B4A"/>
    <w:rsid w:val="007B1192"/>
    <w:rsid w:val="007B42FA"/>
    <w:rsid w:val="007B6E41"/>
    <w:rsid w:val="007B7826"/>
    <w:rsid w:val="007B7E6B"/>
    <w:rsid w:val="007C21F4"/>
    <w:rsid w:val="007C45EB"/>
    <w:rsid w:val="007C74AC"/>
    <w:rsid w:val="007C74FF"/>
    <w:rsid w:val="007C7DBD"/>
    <w:rsid w:val="007D246E"/>
    <w:rsid w:val="007D7003"/>
    <w:rsid w:val="007E7BBA"/>
    <w:rsid w:val="007E7C38"/>
    <w:rsid w:val="007F24D1"/>
    <w:rsid w:val="007F30FD"/>
    <w:rsid w:val="00801771"/>
    <w:rsid w:val="00803FC8"/>
    <w:rsid w:val="00805FB9"/>
    <w:rsid w:val="0081387C"/>
    <w:rsid w:val="00817693"/>
    <w:rsid w:val="008261DE"/>
    <w:rsid w:val="00826CC5"/>
    <w:rsid w:val="00833815"/>
    <w:rsid w:val="00835C9C"/>
    <w:rsid w:val="008424D4"/>
    <w:rsid w:val="008534A2"/>
    <w:rsid w:val="008568CA"/>
    <w:rsid w:val="00866FDB"/>
    <w:rsid w:val="00867173"/>
    <w:rsid w:val="008678D5"/>
    <w:rsid w:val="0087367D"/>
    <w:rsid w:val="0088160B"/>
    <w:rsid w:val="00881BE1"/>
    <w:rsid w:val="00892B99"/>
    <w:rsid w:val="008A0EEC"/>
    <w:rsid w:val="008A2121"/>
    <w:rsid w:val="008A5951"/>
    <w:rsid w:val="008A674E"/>
    <w:rsid w:val="008A787C"/>
    <w:rsid w:val="008A797A"/>
    <w:rsid w:val="008C25C9"/>
    <w:rsid w:val="008C495D"/>
    <w:rsid w:val="008C61D8"/>
    <w:rsid w:val="008C7DDD"/>
    <w:rsid w:val="008D6D88"/>
    <w:rsid w:val="008E14D1"/>
    <w:rsid w:val="008E421E"/>
    <w:rsid w:val="008E65EF"/>
    <w:rsid w:val="008F147E"/>
    <w:rsid w:val="008F1C0A"/>
    <w:rsid w:val="008F5943"/>
    <w:rsid w:val="008F6F09"/>
    <w:rsid w:val="00900851"/>
    <w:rsid w:val="009047AE"/>
    <w:rsid w:val="00905F40"/>
    <w:rsid w:val="00906B37"/>
    <w:rsid w:val="0091176B"/>
    <w:rsid w:val="009157D1"/>
    <w:rsid w:val="00920C9D"/>
    <w:rsid w:val="00931897"/>
    <w:rsid w:val="00933DE8"/>
    <w:rsid w:val="009424F0"/>
    <w:rsid w:val="00943430"/>
    <w:rsid w:val="009434DB"/>
    <w:rsid w:val="009501E5"/>
    <w:rsid w:val="00952548"/>
    <w:rsid w:val="009535E3"/>
    <w:rsid w:val="00957366"/>
    <w:rsid w:val="00963067"/>
    <w:rsid w:val="0096481A"/>
    <w:rsid w:val="00967D0C"/>
    <w:rsid w:val="00970D31"/>
    <w:rsid w:val="00974240"/>
    <w:rsid w:val="0098022F"/>
    <w:rsid w:val="00981B43"/>
    <w:rsid w:val="00981DFD"/>
    <w:rsid w:val="00991BEA"/>
    <w:rsid w:val="00993FE2"/>
    <w:rsid w:val="009B0F49"/>
    <w:rsid w:val="009B302F"/>
    <w:rsid w:val="009C796C"/>
    <w:rsid w:val="009D1C18"/>
    <w:rsid w:val="009D6DC0"/>
    <w:rsid w:val="009D735F"/>
    <w:rsid w:val="009E18EF"/>
    <w:rsid w:val="009E4989"/>
    <w:rsid w:val="009F261E"/>
    <w:rsid w:val="009F7151"/>
    <w:rsid w:val="00A01B2C"/>
    <w:rsid w:val="00A064C1"/>
    <w:rsid w:val="00A10AA0"/>
    <w:rsid w:val="00A11CD2"/>
    <w:rsid w:val="00A12A1F"/>
    <w:rsid w:val="00A12E16"/>
    <w:rsid w:val="00A12E40"/>
    <w:rsid w:val="00A171B2"/>
    <w:rsid w:val="00A20629"/>
    <w:rsid w:val="00A26594"/>
    <w:rsid w:val="00A32F4D"/>
    <w:rsid w:val="00A42260"/>
    <w:rsid w:val="00A44FF3"/>
    <w:rsid w:val="00A47259"/>
    <w:rsid w:val="00A52A3F"/>
    <w:rsid w:val="00A57DF7"/>
    <w:rsid w:val="00A61EF6"/>
    <w:rsid w:val="00A66152"/>
    <w:rsid w:val="00A706AE"/>
    <w:rsid w:val="00A70A43"/>
    <w:rsid w:val="00A7243C"/>
    <w:rsid w:val="00A944BF"/>
    <w:rsid w:val="00AA1C8B"/>
    <w:rsid w:val="00AA4AF5"/>
    <w:rsid w:val="00AA7F77"/>
    <w:rsid w:val="00AB3B18"/>
    <w:rsid w:val="00AB4745"/>
    <w:rsid w:val="00AB5613"/>
    <w:rsid w:val="00AB69D0"/>
    <w:rsid w:val="00AB6BB2"/>
    <w:rsid w:val="00AD5878"/>
    <w:rsid w:val="00AE126A"/>
    <w:rsid w:val="00AE34E6"/>
    <w:rsid w:val="00AE4CAA"/>
    <w:rsid w:val="00AE78B0"/>
    <w:rsid w:val="00AF327A"/>
    <w:rsid w:val="00AF4439"/>
    <w:rsid w:val="00B018C4"/>
    <w:rsid w:val="00B101D5"/>
    <w:rsid w:val="00B111D9"/>
    <w:rsid w:val="00B11E51"/>
    <w:rsid w:val="00B1734F"/>
    <w:rsid w:val="00B213D1"/>
    <w:rsid w:val="00B22B8B"/>
    <w:rsid w:val="00B2682B"/>
    <w:rsid w:val="00B32965"/>
    <w:rsid w:val="00B35985"/>
    <w:rsid w:val="00B414AA"/>
    <w:rsid w:val="00B45F8F"/>
    <w:rsid w:val="00B5120A"/>
    <w:rsid w:val="00B51AF1"/>
    <w:rsid w:val="00B533E3"/>
    <w:rsid w:val="00B620A7"/>
    <w:rsid w:val="00B62E47"/>
    <w:rsid w:val="00B701C2"/>
    <w:rsid w:val="00B771BE"/>
    <w:rsid w:val="00B8354A"/>
    <w:rsid w:val="00B85D01"/>
    <w:rsid w:val="00B8671F"/>
    <w:rsid w:val="00B90406"/>
    <w:rsid w:val="00B934B4"/>
    <w:rsid w:val="00B95131"/>
    <w:rsid w:val="00BA097B"/>
    <w:rsid w:val="00BA0FF4"/>
    <w:rsid w:val="00BA329C"/>
    <w:rsid w:val="00BA356A"/>
    <w:rsid w:val="00BA50DE"/>
    <w:rsid w:val="00BA7D1D"/>
    <w:rsid w:val="00BB1A78"/>
    <w:rsid w:val="00BB1C97"/>
    <w:rsid w:val="00BB22C3"/>
    <w:rsid w:val="00BB2C82"/>
    <w:rsid w:val="00BB49EA"/>
    <w:rsid w:val="00BB743E"/>
    <w:rsid w:val="00BC25C4"/>
    <w:rsid w:val="00BC31D4"/>
    <w:rsid w:val="00BC36E3"/>
    <w:rsid w:val="00BC728E"/>
    <w:rsid w:val="00BD1F45"/>
    <w:rsid w:val="00BD25CE"/>
    <w:rsid w:val="00BD35E1"/>
    <w:rsid w:val="00BE141B"/>
    <w:rsid w:val="00BE66F9"/>
    <w:rsid w:val="00BE741B"/>
    <w:rsid w:val="00BF30B8"/>
    <w:rsid w:val="00BF5C3F"/>
    <w:rsid w:val="00BF5EC4"/>
    <w:rsid w:val="00BF75DE"/>
    <w:rsid w:val="00C02C20"/>
    <w:rsid w:val="00C03B60"/>
    <w:rsid w:val="00C045FB"/>
    <w:rsid w:val="00C07FED"/>
    <w:rsid w:val="00C105DC"/>
    <w:rsid w:val="00C12158"/>
    <w:rsid w:val="00C141FA"/>
    <w:rsid w:val="00C167FC"/>
    <w:rsid w:val="00C16F4A"/>
    <w:rsid w:val="00C16F59"/>
    <w:rsid w:val="00C22B53"/>
    <w:rsid w:val="00C3200F"/>
    <w:rsid w:val="00C33307"/>
    <w:rsid w:val="00C341DA"/>
    <w:rsid w:val="00C348CF"/>
    <w:rsid w:val="00C34DCA"/>
    <w:rsid w:val="00C45445"/>
    <w:rsid w:val="00C46469"/>
    <w:rsid w:val="00C47005"/>
    <w:rsid w:val="00C51DA0"/>
    <w:rsid w:val="00C5417B"/>
    <w:rsid w:val="00C57B8A"/>
    <w:rsid w:val="00C6463E"/>
    <w:rsid w:val="00C7381C"/>
    <w:rsid w:val="00C74FD4"/>
    <w:rsid w:val="00C8021B"/>
    <w:rsid w:val="00C86020"/>
    <w:rsid w:val="00C8673E"/>
    <w:rsid w:val="00C9134F"/>
    <w:rsid w:val="00C9456B"/>
    <w:rsid w:val="00CA2AD0"/>
    <w:rsid w:val="00CB06DB"/>
    <w:rsid w:val="00CB4248"/>
    <w:rsid w:val="00CB765A"/>
    <w:rsid w:val="00CC08C0"/>
    <w:rsid w:val="00CC0DD0"/>
    <w:rsid w:val="00CC1DC1"/>
    <w:rsid w:val="00CC4947"/>
    <w:rsid w:val="00CC61F7"/>
    <w:rsid w:val="00CC6F89"/>
    <w:rsid w:val="00CC77B0"/>
    <w:rsid w:val="00CD4940"/>
    <w:rsid w:val="00CE1225"/>
    <w:rsid w:val="00CE26D6"/>
    <w:rsid w:val="00CE4436"/>
    <w:rsid w:val="00CE451A"/>
    <w:rsid w:val="00CF2920"/>
    <w:rsid w:val="00D0178B"/>
    <w:rsid w:val="00D01D62"/>
    <w:rsid w:val="00D02677"/>
    <w:rsid w:val="00D12E1A"/>
    <w:rsid w:val="00D14928"/>
    <w:rsid w:val="00D15FE6"/>
    <w:rsid w:val="00D163E2"/>
    <w:rsid w:val="00D21B46"/>
    <w:rsid w:val="00D239A3"/>
    <w:rsid w:val="00D24CDB"/>
    <w:rsid w:val="00D34550"/>
    <w:rsid w:val="00D35330"/>
    <w:rsid w:val="00D40B48"/>
    <w:rsid w:val="00D45664"/>
    <w:rsid w:val="00D52A29"/>
    <w:rsid w:val="00D54662"/>
    <w:rsid w:val="00D57B4B"/>
    <w:rsid w:val="00D6120E"/>
    <w:rsid w:val="00D626B2"/>
    <w:rsid w:val="00D7113A"/>
    <w:rsid w:val="00D7395E"/>
    <w:rsid w:val="00D754ED"/>
    <w:rsid w:val="00D75729"/>
    <w:rsid w:val="00D75C53"/>
    <w:rsid w:val="00D76E19"/>
    <w:rsid w:val="00D80766"/>
    <w:rsid w:val="00D810D8"/>
    <w:rsid w:val="00D86801"/>
    <w:rsid w:val="00D9586C"/>
    <w:rsid w:val="00DA6B80"/>
    <w:rsid w:val="00DC0626"/>
    <w:rsid w:val="00DC2CAF"/>
    <w:rsid w:val="00DD2974"/>
    <w:rsid w:val="00DD567C"/>
    <w:rsid w:val="00DE22AA"/>
    <w:rsid w:val="00DF5D6A"/>
    <w:rsid w:val="00DF6D74"/>
    <w:rsid w:val="00E06F19"/>
    <w:rsid w:val="00E14642"/>
    <w:rsid w:val="00E15665"/>
    <w:rsid w:val="00E2576D"/>
    <w:rsid w:val="00E261CA"/>
    <w:rsid w:val="00E268EF"/>
    <w:rsid w:val="00E3324A"/>
    <w:rsid w:val="00E34C23"/>
    <w:rsid w:val="00E35F21"/>
    <w:rsid w:val="00E473DC"/>
    <w:rsid w:val="00E47FE7"/>
    <w:rsid w:val="00E57A7F"/>
    <w:rsid w:val="00E629FB"/>
    <w:rsid w:val="00E720F1"/>
    <w:rsid w:val="00E72F4A"/>
    <w:rsid w:val="00E7339C"/>
    <w:rsid w:val="00E76789"/>
    <w:rsid w:val="00E77B2A"/>
    <w:rsid w:val="00E77D2F"/>
    <w:rsid w:val="00E82631"/>
    <w:rsid w:val="00E84C6F"/>
    <w:rsid w:val="00E9098E"/>
    <w:rsid w:val="00E923FD"/>
    <w:rsid w:val="00E97A0E"/>
    <w:rsid w:val="00E97C0B"/>
    <w:rsid w:val="00EA3045"/>
    <w:rsid w:val="00EA3563"/>
    <w:rsid w:val="00EA733C"/>
    <w:rsid w:val="00EB071A"/>
    <w:rsid w:val="00EB5575"/>
    <w:rsid w:val="00EC2223"/>
    <w:rsid w:val="00EC2496"/>
    <w:rsid w:val="00EC3683"/>
    <w:rsid w:val="00EC6033"/>
    <w:rsid w:val="00ED1903"/>
    <w:rsid w:val="00ED3F92"/>
    <w:rsid w:val="00ED47FB"/>
    <w:rsid w:val="00ED79E2"/>
    <w:rsid w:val="00EE6B5D"/>
    <w:rsid w:val="00EF12C4"/>
    <w:rsid w:val="00EF3EE6"/>
    <w:rsid w:val="00EF3F4C"/>
    <w:rsid w:val="00EF4619"/>
    <w:rsid w:val="00EF79E1"/>
    <w:rsid w:val="00F00B4C"/>
    <w:rsid w:val="00F05516"/>
    <w:rsid w:val="00F1053E"/>
    <w:rsid w:val="00F17D56"/>
    <w:rsid w:val="00F230F3"/>
    <w:rsid w:val="00F2316A"/>
    <w:rsid w:val="00F266BF"/>
    <w:rsid w:val="00F34752"/>
    <w:rsid w:val="00F40B5A"/>
    <w:rsid w:val="00F42C20"/>
    <w:rsid w:val="00F44557"/>
    <w:rsid w:val="00F46BD3"/>
    <w:rsid w:val="00F52299"/>
    <w:rsid w:val="00F56CED"/>
    <w:rsid w:val="00F60E61"/>
    <w:rsid w:val="00F70743"/>
    <w:rsid w:val="00F74384"/>
    <w:rsid w:val="00F74729"/>
    <w:rsid w:val="00F772A1"/>
    <w:rsid w:val="00F772B2"/>
    <w:rsid w:val="00F822C2"/>
    <w:rsid w:val="00F8553D"/>
    <w:rsid w:val="00F93E3C"/>
    <w:rsid w:val="00F93FAD"/>
    <w:rsid w:val="00F94033"/>
    <w:rsid w:val="00F9515F"/>
    <w:rsid w:val="00F953FC"/>
    <w:rsid w:val="00F96CC4"/>
    <w:rsid w:val="00FA5808"/>
    <w:rsid w:val="00FA5910"/>
    <w:rsid w:val="00FA6BDE"/>
    <w:rsid w:val="00FA6DA2"/>
    <w:rsid w:val="00FB3961"/>
    <w:rsid w:val="00FC2FE4"/>
    <w:rsid w:val="00FC7353"/>
    <w:rsid w:val="00FC7EF4"/>
    <w:rsid w:val="00FD0209"/>
    <w:rsid w:val="00FD09C3"/>
    <w:rsid w:val="00FD2CC0"/>
    <w:rsid w:val="00FD64D3"/>
    <w:rsid w:val="00FE0B4C"/>
    <w:rsid w:val="00FE35EF"/>
    <w:rsid w:val="00FE4029"/>
    <w:rsid w:val="00FE683D"/>
    <w:rsid w:val="00FE683F"/>
    <w:rsid w:val="00FE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A3B8"/>
  <w15:docId w15:val="{6DB2DF77-7E37-4478-A07E-31DCF8F8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3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34E6"/>
    <w:rPr>
      <w:color w:val="0000FF"/>
      <w:u w:val="single"/>
    </w:rPr>
  </w:style>
  <w:style w:type="character" w:styleId="FollowedHyperlink">
    <w:name w:val="FollowedHyperlink"/>
    <w:basedOn w:val="DefaultParagraphFont"/>
    <w:uiPriority w:val="99"/>
    <w:semiHidden/>
    <w:unhideWhenUsed/>
    <w:rsid w:val="00AE34E6"/>
    <w:rPr>
      <w:color w:val="800080"/>
      <w:u w:val="single"/>
    </w:rPr>
  </w:style>
  <w:style w:type="paragraph" w:styleId="FootnoteText">
    <w:name w:val="footnote text"/>
    <w:aliases w:val="5_G, Char Char3,single space,ft,Footnote Text Char Char Char,Footnote Text Char Char,footnote text Char,single space Char,ft Char Char Char,ft Char Char,footnote text,Footnote Text Char1,ft Char,FOOTNOTES,fn,Fußnote,F1,Geneva 9,f,Boston 1"/>
    <w:basedOn w:val="Normal"/>
    <w:link w:val="FootnoteTextChar"/>
    <w:uiPriority w:val="99"/>
    <w:unhideWhenUsed/>
    <w:rsid w:val="00086678"/>
    <w:pPr>
      <w:spacing w:after="0" w:line="240" w:lineRule="auto"/>
    </w:pPr>
    <w:rPr>
      <w:sz w:val="20"/>
      <w:szCs w:val="20"/>
    </w:rPr>
  </w:style>
  <w:style w:type="character" w:customStyle="1" w:styleId="FootnoteTextChar">
    <w:name w:val="Footnote Text Char"/>
    <w:aliases w:val="5_G Char, Char Char3 Char,single space Char1,ft Char1,Footnote Text Char Char Char Char,Footnote Text Char Char Char1,footnote text Char Char,single space Char Char,ft Char Char Char Char,ft Char Char Char1,footnote text Char1,fn Char"/>
    <w:basedOn w:val="DefaultParagraphFont"/>
    <w:link w:val="FootnoteText"/>
    <w:uiPriority w:val="99"/>
    <w:rsid w:val="00086678"/>
    <w:rPr>
      <w:sz w:val="20"/>
      <w:szCs w:val="20"/>
    </w:rPr>
  </w:style>
  <w:style w:type="character" w:styleId="FootnoteReference">
    <w:name w:val="footnote reference"/>
    <w:aliases w:val="ftref,BVI fnr,16 Point,Superscript 6 Point,BVI fnr Char Char Char Char,Footnotes refss Char Char Char Char,ftref Char Char Char Char,16 Point Char Char Char Char,Superscript 6 Point Char Char Char Char,Footnotes refss"/>
    <w:basedOn w:val="DefaultParagraphFont"/>
    <w:uiPriority w:val="99"/>
    <w:unhideWhenUsed/>
    <w:qFormat/>
    <w:rsid w:val="00086678"/>
    <w:rPr>
      <w:vertAlign w:val="superscript"/>
    </w:rPr>
  </w:style>
  <w:style w:type="paragraph" w:styleId="ListParagraph">
    <w:name w:val="List Paragraph"/>
    <w:basedOn w:val="Normal"/>
    <w:uiPriority w:val="34"/>
    <w:qFormat/>
    <w:rsid w:val="00C5417B"/>
    <w:pPr>
      <w:ind w:left="720"/>
      <w:contextualSpacing/>
    </w:pPr>
  </w:style>
  <w:style w:type="paragraph" w:styleId="NoSpacing">
    <w:name w:val="No Spacing"/>
    <w:link w:val="NoSpacingChar"/>
    <w:uiPriority w:val="1"/>
    <w:qFormat/>
    <w:rsid w:val="00B701C2"/>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B701C2"/>
    <w:rPr>
      <w:rFonts w:ascii="Calibri" w:eastAsia="Calibri" w:hAnsi="Calibri" w:cs="Times New Roman"/>
    </w:rPr>
  </w:style>
  <w:style w:type="paragraph" w:styleId="BalloonText">
    <w:name w:val="Balloon Text"/>
    <w:basedOn w:val="Normal"/>
    <w:link w:val="BalloonTextChar"/>
    <w:uiPriority w:val="99"/>
    <w:semiHidden/>
    <w:unhideWhenUsed/>
    <w:rsid w:val="009E18EF"/>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9E18EF"/>
    <w:rPr>
      <w:rFonts w:ascii="Tahoma" w:eastAsia="Calibri"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5005">
      <w:bodyDiv w:val="1"/>
      <w:marLeft w:val="0"/>
      <w:marRight w:val="0"/>
      <w:marTop w:val="0"/>
      <w:marBottom w:val="0"/>
      <w:divBdr>
        <w:top w:val="none" w:sz="0" w:space="0" w:color="auto"/>
        <w:left w:val="none" w:sz="0" w:space="0" w:color="auto"/>
        <w:bottom w:val="none" w:sz="0" w:space="0" w:color="auto"/>
        <w:right w:val="none" w:sz="0" w:space="0" w:color="auto"/>
      </w:divBdr>
      <w:divsChild>
        <w:div w:id="1003436999">
          <w:marLeft w:val="0"/>
          <w:marRight w:val="0"/>
          <w:marTop w:val="0"/>
          <w:marBottom w:val="0"/>
          <w:divBdr>
            <w:top w:val="none" w:sz="0" w:space="0" w:color="auto"/>
            <w:left w:val="none" w:sz="0" w:space="0" w:color="auto"/>
            <w:bottom w:val="none" w:sz="0" w:space="0" w:color="auto"/>
            <w:right w:val="none" w:sz="0" w:space="0" w:color="auto"/>
          </w:divBdr>
        </w:div>
      </w:divsChild>
    </w:div>
    <w:div w:id="1796212607">
      <w:bodyDiv w:val="1"/>
      <w:marLeft w:val="0"/>
      <w:marRight w:val="0"/>
      <w:marTop w:val="0"/>
      <w:marBottom w:val="0"/>
      <w:divBdr>
        <w:top w:val="none" w:sz="0" w:space="0" w:color="auto"/>
        <w:left w:val="none" w:sz="0" w:space="0" w:color="auto"/>
        <w:bottom w:val="none" w:sz="0" w:space="0" w:color="auto"/>
        <w:right w:val="none" w:sz="0" w:space="0" w:color="auto"/>
      </w:divBdr>
    </w:div>
    <w:div w:id="20925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kirs.gov.rs/media/uploads/Pregled-mera-za-ocuvanje-dobrobiti-korisnika-web.pdf" TargetMode="External"/><Relationship Id="rId3" Type="http://schemas.openxmlformats.org/officeDocument/2006/relationships/hyperlink" Target="http://kirs.gov.rs/media/uploads/Dokumenti-i-publikacije/Izvestaji/Stanje_i_potrebe_IRL_2018_SR.pdf" TargetMode="External"/><Relationship Id="rId7" Type="http://schemas.openxmlformats.org/officeDocument/2006/relationships/hyperlink" Target="https://kirs.gov.rs/media/uploads/Usluge-i-standardi-u-oblasti-pruzanja-psiholoske-i-socij%D0%B0lne-podrske.pdf" TargetMode="External"/><Relationship Id="rId2" Type="http://schemas.openxmlformats.org/officeDocument/2006/relationships/hyperlink" Target="http://stanovanje.gov.rs" TargetMode="External"/><Relationship Id="rId1" Type="http://schemas.openxmlformats.org/officeDocument/2006/relationships/hyperlink" Target="http://www.inkluzijaroma.stat.gov.rs/sr" TargetMode="External"/><Relationship Id="rId6" Type="http://schemas.openxmlformats.org/officeDocument/2006/relationships/hyperlink" Target="https://translate.google.com/translate?hl=sr&amp;prev=_t&amp;sl=sr&amp;tl=en&amp;u=https://kirs.gov.rs/media/uploads/Migracije/Publikacije/Profilisanje-interno-raseljenih-lica-na-Kosovu-razmatranje-pravca-do-trajnih-resenja-za-IR-na-Kosovu.pdf" TargetMode="External"/><Relationship Id="rId5" Type="http://schemas.openxmlformats.org/officeDocument/2006/relationships/hyperlink" Target="https://kirs.gov.rs/media/uploads/Readmisija/Prirucnici/Istrazivanje-o-polozaju-i-potrebama-povratnika-u-Srbiji-po-Sporazumu-o-readmisiji-2019-godine.pdf" TargetMode="External"/><Relationship Id="rId4" Type="http://schemas.openxmlformats.org/officeDocument/2006/relationships/hyperlink" Target="http://www.kirs.gov.rs/cir/migracije/migracioni-profil-republike-srbije" TargetMode="External"/><Relationship Id="rId9" Type="http://schemas.openxmlformats.org/officeDocument/2006/relationships/hyperlink" Target="http://www.kirs.gov.rs/cir/azil/profili-cent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5784A-5991-4CB9-9958-C3397D1D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5087</TotalTime>
  <Pages>47</Pages>
  <Words>19774</Words>
  <Characters>112716</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 Radošević</dc:creator>
  <cp:lastModifiedBy>Tanja Srećković</cp:lastModifiedBy>
  <cp:revision>351</cp:revision>
  <dcterms:created xsi:type="dcterms:W3CDTF">2021-07-07T10:10:00Z</dcterms:created>
  <dcterms:modified xsi:type="dcterms:W3CDTF">2021-07-23T11:28:00Z</dcterms:modified>
</cp:coreProperties>
</file>