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56E9C" w14:paraId="57D48CC8" w14:textId="77777777" w:rsidTr="00E56873">
        <w:trPr>
          <w:cantSplit/>
          <w:trHeight w:hRule="exact" w:val="851"/>
        </w:trPr>
        <w:tc>
          <w:tcPr>
            <w:tcW w:w="1276" w:type="dxa"/>
            <w:tcBorders>
              <w:bottom w:val="single" w:sz="4" w:space="0" w:color="auto"/>
            </w:tcBorders>
            <w:vAlign w:val="bottom"/>
          </w:tcPr>
          <w:p w14:paraId="2F8D27E5" w14:textId="77777777" w:rsidR="00B56E9C" w:rsidRPr="000C51A2" w:rsidRDefault="00B56E9C" w:rsidP="00E56873">
            <w:pPr>
              <w:pStyle w:val="SingleTxtG"/>
              <w:rPr>
                <w:lang w:val="lt-LT"/>
              </w:rPr>
            </w:pPr>
            <w:bookmarkStart w:id="0" w:name="_GoBack"/>
            <w:bookmarkEnd w:id="0"/>
          </w:p>
        </w:tc>
        <w:tc>
          <w:tcPr>
            <w:tcW w:w="2268" w:type="dxa"/>
            <w:tcBorders>
              <w:bottom w:val="single" w:sz="4" w:space="0" w:color="auto"/>
            </w:tcBorders>
            <w:vAlign w:val="bottom"/>
          </w:tcPr>
          <w:p w14:paraId="55405907" w14:textId="3D775969" w:rsidR="00B56E9C" w:rsidRPr="00B97172" w:rsidRDefault="00B56E9C" w:rsidP="00E56873">
            <w:pPr>
              <w:spacing w:after="80" w:line="300" w:lineRule="exact"/>
              <w:rPr>
                <w:b/>
                <w:sz w:val="24"/>
                <w:szCs w:val="24"/>
              </w:rPr>
            </w:pPr>
          </w:p>
        </w:tc>
        <w:tc>
          <w:tcPr>
            <w:tcW w:w="6095" w:type="dxa"/>
            <w:gridSpan w:val="2"/>
            <w:tcBorders>
              <w:bottom w:val="single" w:sz="4" w:space="0" w:color="auto"/>
            </w:tcBorders>
            <w:vAlign w:val="bottom"/>
          </w:tcPr>
          <w:p w14:paraId="20A43D68" w14:textId="26328040" w:rsidR="00B56E9C" w:rsidRPr="002E51B7" w:rsidRDefault="002937F8" w:rsidP="00D449B1">
            <w:pPr>
              <w:jc w:val="right"/>
            </w:pPr>
            <w:r w:rsidRPr="002937F8">
              <w:rPr>
                <w:sz w:val="40"/>
              </w:rPr>
              <w:t>CEDAW</w:t>
            </w:r>
            <w:r w:rsidR="00D449B1">
              <w:t>/C/SRB/CO/</w:t>
            </w:r>
            <w:r>
              <w:t>4</w:t>
            </w:r>
          </w:p>
        </w:tc>
      </w:tr>
      <w:tr w:rsidR="00B56E9C" w14:paraId="456BE215" w14:textId="77777777" w:rsidTr="00E56873">
        <w:trPr>
          <w:cantSplit/>
          <w:trHeight w:hRule="exact" w:val="2835"/>
        </w:trPr>
        <w:tc>
          <w:tcPr>
            <w:tcW w:w="1276" w:type="dxa"/>
            <w:tcBorders>
              <w:top w:val="single" w:sz="4" w:space="0" w:color="auto"/>
              <w:bottom w:val="single" w:sz="12" w:space="0" w:color="auto"/>
            </w:tcBorders>
          </w:tcPr>
          <w:p w14:paraId="1029B1DF" w14:textId="5A2DF747" w:rsidR="00B56E9C" w:rsidRDefault="00B56E9C" w:rsidP="00E56873">
            <w:pPr>
              <w:spacing w:before="120"/>
              <w:jc w:val="center"/>
            </w:pPr>
          </w:p>
        </w:tc>
        <w:tc>
          <w:tcPr>
            <w:tcW w:w="5528" w:type="dxa"/>
            <w:gridSpan w:val="2"/>
            <w:tcBorders>
              <w:top w:val="single" w:sz="4" w:space="0" w:color="auto"/>
              <w:bottom w:val="single" w:sz="12" w:space="0" w:color="auto"/>
            </w:tcBorders>
          </w:tcPr>
          <w:p w14:paraId="5A83EEAB" w14:textId="129395B5" w:rsidR="00B56E9C" w:rsidRDefault="0079060D" w:rsidP="00E56873">
            <w:pPr>
              <w:spacing w:before="120" w:line="420" w:lineRule="exact"/>
            </w:pPr>
            <w:r w:rsidRPr="0079060D">
              <w:rPr>
                <w:sz w:val="28"/>
              </w:rPr>
              <w:t>Advance Unedited Version</w:t>
            </w:r>
          </w:p>
        </w:tc>
        <w:tc>
          <w:tcPr>
            <w:tcW w:w="2835" w:type="dxa"/>
            <w:tcBorders>
              <w:top w:val="single" w:sz="4" w:space="0" w:color="auto"/>
              <w:bottom w:val="single" w:sz="12" w:space="0" w:color="auto"/>
            </w:tcBorders>
          </w:tcPr>
          <w:p w14:paraId="1267F535" w14:textId="38DD97BC" w:rsidR="00B56E9C" w:rsidRDefault="002937F8" w:rsidP="002937F8">
            <w:pPr>
              <w:spacing w:before="240" w:line="240" w:lineRule="exact"/>
            </w:pPr>
            <w:r>
              <w:t xml:space="preserve">Distr.: </w:t>
            </w:r>
            <w:r w:rsidR="00D449B1">
              <w:t>General</w:t>
            </w:r>
          </w:p>
          <w:p w14:paraId="3936B8FD" w14:textId="5E4A3373" w:rsidR="002937F8" w:rsidRDefault="0089363D" w:rsidP="002937F8">
            <w:pPr>
              <w:spacing w:line="240" w:lineRule="exact"/>
            </w:pPr>
            <w:r>
              <w:t xml:space="preserve">8 </w:t>
            </w:r>
            <w:r w:rsidR="00CA5B25">
              <w:t>March</w:t>
            </w:r>
            <w:r w:rsidR="002937F8">
              <w:t xml:space="preserve"> 2019</w:t>
            </w:r>
          </w:p>
          <w:p w14:paraId="0363875F" w14:textId="77777777" w:rsidR="002937F8" w:rsidRDefault="002937F8" w:rsidP="002937F8">
            <w:pPr>
              <w:spacing w:line="240" w:lineRule="exact"/>
            </w:pPr>
          </w:p>
          <w:p w14:paraId="1C4D099A" w14:textId="77777777" w:rsidR="002937F8" w:rsidRDefault="002937F8" w:rsidP="002937F8">
            <w:pPr>
              <w:spacing w:line="240" w:lineRule="exact"/>
            </w:pPr>
            <w:r>
              <w:t>Original: English</w:t>
            </w:r>
          </w:p>
          <w:p w14:paraId="5276145D" w14:textId="77777777" w:rsidR="00930384" w:rsidRDefault="00930384" w:rsidP="002937F8">
            <w:pPr>
              <w:spacing w:line="240" w:lineRule="exact"/>
            </w:pPr>
            <w:r>
              <w:t>English, French and Spanish only</w:t>
            </w:r>
          </w:p>
          <w:p w14:paraId="16F80F33" w14:textId="77777777" w:rsidR="00930384" w:rsidRPr="00930384" w:rsidRDefault="00930384" w:rsidP="00930384">
            <w:pPr>
              <w:spacing w:before="240"/>
              <w:ind w:left="1134" w:right="1134"/>
              <w:jc w:val="center"/>
            </w:pPr>
            <w:r>
              <w:rPr>
                <w:u w:val="single"/>
              </w:rPr>
              <w:tab/>
            </w:r>
            <w:r>
              <w:rPr>
                <w:u w:val="single"/>
              </w:rPr>
              <w:tab/>
            </w:r>
            <w:r>
              <w:rPr>
                <w:u w:val="single"/>
              </w:rPr>
              <w:tab/>
            </w:r>
            <w:r>
              <w:tab/>
            </w:r>
            <w:r>
              <w:tab/>
            </w:r>
            <w:r>
              <w:tab/>
            </w:r>
          </w:p>
        </w:tc>
      </w:tr>
    </w:tbl>
    <w:p w14:paraId="56CD0F34" w14:textId="77777777" w:rsidR="00930384" w:rsidRPr="005F5057" w:rsidRDefault="00930384" w:rsidP="00930384">
      <w:pPr>
        <w:spacing w:before="120"/>
        <w:rPr>
          <w:b/>
          <w:sz w:val="24"/>
          <w:szCs w:val="24"/>
        </w:rPr>
      </w:pPr>
      <w:r w:rsidRPr="005F5057">
        <w:rPr>
          <w:b/>
          <w:sz w:val="24"/>
          <w:szCs w:val="24"/>
        </w:rPr>
        <w:t>Committee on the Elimination of</w:t>
      </w:r>
      <w:r w:rsidRPr="005F5057">
        <w:rPr>
          <w:b/>
          <w:sz w:val="24"/>
          <w:szCs w:val="24"/>
        </w:rPr>
        <w:br/>
        <w:t>Discrimination against Women</w:t>
      </w:r>
    </w:p>
    <w:p w14:paraId="58078814" w14:textId="040F28C7" w:rsidR="00CA701A" w:rsidRPr="008754D3" w:rsidRDefault="00930384" w:rsidP="00CA701A">
      <w:pPr>
        <w:pStyle w:val="HChG"/>
      </w:pPr>
      <w:r w:rsidRPr="008754D3">
        <w:tab/>
      </w:r>
      <w:r w:rsidRPr="008754D3">
        <w:tab/>
      </w:r>
      <w:r w:rsidR="00CA701A" w:rsidRPr="008754D3">
        <w:tab/>
        <w:t xml:space="preserve">Concluding </w:t>
      </w:r>
      <w:r w:rsidR="00CA701A" w:rsidRPr="00FB7FC1">
        <w:t>observations</w:t>
      </w:r>
      <w:r w:rsidR="00CA701A" w:rsidRPr="008754D3">
        <w:t xml:space="preserve"> on the </w:t>
      </w:r>
      <w:r w:rsidR="00CA701A">
        <w:t>fourth</w:t>
      </w:r>
      <w:r w:rsidR="00CA701A" w:rsidRPr="008754D3">
        <w:t xml:space="preserve"> periodic report of </w:t>
      </w:r>
      <w:r w:rsidR="00CA701A">
        <w:t>Serbia</w:t>
      </w:r>
      <w:r w:rsidR="00D449B1" w:rsidRPr="00475F96">
        <w:rPr>
          <w:rStyle w:val="FootnoteReference"/>
          <w:sz w:val="20"/>
        </w:rPr>
        <w:footnoteReference w:customMarkFollows="1" w:id="2"/>
        <w:t>*</w:t>
      </w:r>
      <w:r w:rsidR="00D449B1">
        <w:rPr>
          <w:sz w:val="20"/>
        </w:rPr>
        <w:t>,</w:t>
      </w:r>
      <w:r w:rsidR="00D449B1" w:rsidRPr="00B92DE4">
        <w:rPr>
          <w:rStyle w:val="FootnoteReference"/>
          <w:sz w:val="20"/>
        </w:rPr>
        <w:footnoteReference w:customMarkFollows="1" w:id="3"/>
        <w:t>**</w:t>
      </w:r>
    </w:p>
    <w:p w14:paraId="72C73309" w14:textId="7C9E850B" w:rsidR="00CA701A" w:rsidRDefault="00CA701A" w:rsidP="00DF584E">
      <w:pPr>
        <w:pStyle w:val="SingleTxtG"/>
        <w:numPr>
          <w:ilvl w:val="0"/>
          <w:numId w:val="75"/>
        </w:numPr>
        <w:ind w:left="1134" w:firstLine="0"/>
      </w:pPr>
      <w:r w:rsidRPr="007535AD">
        <w:t>The Committee considered the</w:t>
      </w:r>
      <w:r>
        <w:t xml:space="preserve"> fourth</w:t>
      </w:r>
      <w:r w:rsidRPr="00720A79">
        <w:t xml:space="preserve"> periodic </w:t>
      </w:r>
      <w:r w:rsidRPr="007535AD">
        <w:t>report</w:t>
      </w:r>
      <w:r>
        <w:t>s</w:t>
      </w:r>
      <w:r w:rsidRPr="007535AD">
        <w:t xml:space="preserve"> of</w:t>
      </w:r>
      <w:r>
        <w:t xml:space="preserve"> Serbia </w:t>
      </w:r>
      <w:r w:rsidRPr="00CE6D09">
        <w:t>(CEDAW/C/SRB/4)</w:t>
      </w:r>
      <w:r>
        <w:t xml:space="preserve"> at its </w:t>
      </w:r>
      <w:r w:rsidRPr="00E33321">
        <w:t xml:space="preserve">1675th and </w:t>
      </w:r>
      <w:r>
        <w:t xml:space="preserve">1676th </w:t>
      </w:r>
      <w:r w:rsidRPr="007535AD">
        <w:t>meetings</w:t>
      </w:r>
      <w:r>
        <w:t xml:space="preserve"> </w:t>
      </w:r>
      <w:r w:rsidRPr="007535AD">
        <w:t>(see CEDAW/C/SR.</w:t>
      </w:r>
      <w:r>
        <w:t>1675</w:t>
      </w:r>
      <w:r w:rsidRPr="007535AD">
        <w:t xml:space="preserve"> and </w:t>
      </w:r>
      <w:r>
        <w:t>1676</w:t>
      </w:r>
      <w:r w:rsidRPr="007535AD">
        <w:t>)</w:t>
      </w:r>
      <w:r>
        <w:t xml:space="preserve"> held on 28 February 2019</w:t>
      </w:r>
      <w:r w:rsidRPr="007535AD">
        <w:t xml:space="preserve">. The Committee’s list of issues and questions </w:t>
      </w:r>
      <w:r w:rsidRPr="00CE6D09">
        <w:t xml:space="preserve">is contained in CEDAW/C/SRB/Q/4 and the responses of </w:t>
      </w:r>
      <w:r>
        <w:t>the State party</w:t>
      </w:r>
      <w:r w:rsidRPr="00CE6D09">
        <w:t xml:space="preserve"> are contained in CEDAW/C/SRB/Q/4/Add.1.</w:t>
      </w:r>
    </w:p>
    <w:p w14:paraId="5EFDC2B9" w14:textId="77777777" w:rsidR="00CA701A" w:rsidRDefault="00CA701A" w:rsidP="00CA701A">
      <w:pPr>
        <w:pStyle w:val="H1G"/>
        <w:rPr>
          <w:lang w:val="en-US"/>
        </w:rPr>
      </w:pPr>
      <w:r>
        <w:rPr>
          <w:lang w:val="en-US"/>
        </w:rPr>
        <w:tab/>
      </w:r>
      <w:r w:rsidRPr="00B54D13">
        <w:rPr>
          <w:lang w:val="en-US"/>
        </w:rPr>
        <w:t>A.</w:t>
      </w:r>
      <w:r w:rsidRPr="00B54D13">
        <w:rPr>
          <w:lang w:val="en-US"/>
        </w:rPr>
        <w:tab/>
        <w:t>Introduction</w:t>
      </w:r>
    </w:p>
    <w:p w14:paraId="2DFDAA07" w14:textId="5876B875" w:rsidR="00CA701A" w:rsidRDefault="00CA701A" w:rsidP="00795859">
      <w:pPr>
        <w:pStyle w:val="SingleTxtG"/>
        <w:numPr>
          <w:ilvl w:val="0"/>
          <w:numId w:val="75"/>
        </w:numPr>
        <w:ind w:left="1134" w:firstLine="0"/>
      </w:pPr>
      <w:r w:rsidRPr="00F157D2">
        <w:t xml:space="preserve">The Committee appreciates the submission by the State party of its fourth periodic report. It also appreciates the State party’s </w:t>
      </w:r>
      <w:r w:rsidRPr="00F157D2">
        <w:rPr>
          <w:color w:val="000000"/>
          <w:lang w:eastAsia="en-GB"/>
        </w:rPr>
        <w:t xml:space="preserve">follow-up report (CEDAW/C/SRB/CO/2-3/Add.1) and its </w:t>
      </w:r>
      <w:r w:rsidRPr="00F157D2">
        <w:t>written replies to the list of issues and questions raised by the pre-sessional working group, as well as the oral presentation by the delegation and the further clarifications provided in response to the questions posed orally by the Committee during the dialogue.</w:t>
      </w:r>
      <w:r>
        <w:t xml:space="preserve"> </w:t>
      </w:r>
    </w:p>
    <w:p w14:paraId="7770993E" w14:textId="508F53EB" w:rsidR="00CA701A" w:rsidRPr="00A131FE" w:rsidRDefault="00CA701A" w:rsidP="00EB6C27">
      <w:pPr>
        <w:pStyle w:val="SingleTxtG"/>
        <w:numPr>
          <w:ilvl w:val="0"/>
          <w:numId w:val="75"/>
        </w:numPr>
        <w:ind w:left="1134" w:firstLine="0"/>
      </w:pPr>
      <w:r>
        <w:t>T</w:t>
      </w:r>
      <w:r w:rsidRPr="00A131FE">
        <w:t xml:space="preserve">he Committee </w:t>
      </w:r>
      <w:r>
        <w:t xml:space="preserve">commends the State party’s honourable delegation which was headed </w:t>
      </w:r>
      <w:r w:rsidRPr="0004003D">
        <w:t>by</w:t>
      </w:r>
      <w:r>
        <w:t xml:space="preserve"> Ms. Suzana Paunovic, Director of the Human and Minority Rights Office. The delegation also included representatives of the Ministries of the Interior, Justice, Labour, Education</w:t>
      </w:r>
      <w:r w:rsidR="00436B15">
        <w:t xml:space="preserve">, </w:t>
      </w:r>
      <w:r w:rsidR="00374888">
        <w:t>H</w:t>
      </w:r>
      <w:r w:rsidR="00436B15" w:rsidRPr="00436B15">
        <w:t>ealth</w:t>
      </w:r>
      <w:r w:rsidR="00374888">
        <w:t>, Construction</w:t>
      </w:r>
      <w:r>
        <w:t xml:space="preserve"> and of Public Administration and Local Self-Government, as well as representatives of the </w:t>
      </w:r>
      <w:r w:rsidR="00337AD4" w:rsidRPr="00337AD4">
        <w:t>National Parliament and of the Parliament of the Autonomous Province of  Vojvodina</w:t>
      </w:r>
      <w:r w:rsidR="00337AD4">
        <w:t>,</w:t>
      </w:r>
      <w:r>
        <w:t>, the Supreme Court, the Public Prosecutor’s Office,</w:t>
      </w:r>
      <w:r w:rsidR="00374888">
        <w:t xml:space="preserve"> the </w:t>
      </w:r>
      <w:r w:rsidR="00374888" w:rsidRPr="00436B15">
        <w:t xml:space="preserve">Coordination  </w:t>
      </w:r>
      <w:r w:rsidR="005F569F">
        <w:t>B</w:t>
      </w:r>
      <w:r w:rsidR="00374888" w:rsidRPr="00436B15">
        <w:t xml:space="preserve">ody for </w:t>
      </w:r>
      <w:r w:rsidR="005F569F">
        <w:t>G</w:t>
      </w:r>
      <w:r w:rsidR="00374888" w:rsidRPr="00436B15">
        <w:t xml:space="preserve">ender </w:t>
      </w:r>
      <w:r w:rsidR="005F569F">
        <w:t>E</w:t>
      </w:r>
      <w:r w:rsidR="00374888" w:rsidRPr="00436B15">
        <w:t>quality</w:t>
      </w:r>
      <w:r w:rsidR="00374888">
        <w:t xml:space="preserve">, </w:t>
      </w:r>
      <w:r>
        <w:t xml:space="preserve">the Social Inclusion and Poverty Reduction Team, the Refugee and Migrant Commissariat, the Human and Minority Rights Office, the </w:t>
      </w:r>
      <w:r w:rsidR="005F569F" w:rsidRPr="00C03D19">
        <w:rPr>
          <w:lang w:val="sr-Cyrl-RS"/>
        </w:rPr>
        <w:t>Office for Kos</w:t>
      </w:r>
      <w:r w:rsidR="005F569F">
        <w:rPr>
          <w:lang w:val="sr-Cyrl-RS"/>
        </w:rPr>
        <w:t xml:space="preserve">ovo and Metohija </w:t>
      </w:r>
      <w:r w:rsidR="005F569F" w:rsidRPr="00C03D19">
        <w:rPr>
          <w:lang w:val="sr-Cyrl-RS"/>
        </w:rPr>
        <w:t>Government of the Republic of Serbia</w:t>
      </w:r>
      <w:r>
        <w:t>, and the Permanent Mission of Serbia to the United Nations Office and other international organizations in</w:t>
      </w:r>
      <w:r w:rsidRPr="00F912E5">
        <w:t xml:space="preserve"> Geneva</w:t>
      </w:r>
      <w:r w:rsidRPr="00BF18E1">
        <w:t>, and interpreters.</w:t>
      </w:r>
    </w:p>
    <w:p w14:paraId="35B3E366" w14:textId="77777777" w:rsidR="00CA701A" w:rsidRDefault="00CA701A" w:rsidP="00CA701A">
      <w:pPr>
        <w:pStyle w:val="H1G"/>
      </w:pPr>
      <w:r>
        <w:tab/>
      </w:r>
      <w:r w:rsidRPr="00B54D13">
        <w:t>B.</w:t>
      </w:r>
      <w:r w:rsidRPr="00B54D13">
        <w:tab/>
        <w:t>Positive Aspects</w:t>
      </w:r>
    </w:p>
    <w:p w14:paraId="51278DE8" w14:textId="1DD5AE7C" w:rsidR="00CA701A" w:rsidRDefault="00CA701A" w:rsidP="00795859">
      <w:pPr>
        <w:pStyle w:val="SingleTxtG"/>
        <w:numPr>
          <w:ilvl w:val="0"/>
          <w:numId w:val="75"/>
        </w:numPr>
        <w:ind w:left="1134" w:firstLine="0"/>
      </w:pPr>
      <w:r w:rsidRPr="00362373">
        <w:t>The</w:t>
      </w:r>
      <w:r w:rsidRPr="00362373">
        <w:rPr>
          <w:spacing w:val="2"/>
        </w:rPr>
        <w:t xml:space="preserve"> Committee welcomes the progress achieved since the consideration in 2013 </w:t>
      </w:r>
      <w:r w:rsidRPr="00362373">
        <w:t>of the State party’s combined second and third periodic reports (CEDAW/C/</w:t>
      </w:r>
      <w:hyperlink r:id="rId12" w:history="1">
        <w:r w:rsidRPr="00362373">
          <w:rPr>
            <w:rStyle w:val="Hyperlink"/>
          </w:rPr>
          <w:t>SRB</w:t>
        </w:r>
      </w:hyperlink>
      <w:r w:rsidRPr="00362373">
        <w:t>/2-3) in undertaking legislative reforms, in particular the adoption of:</w:t>
      </w:r>
      <w:r>
        <w:t xml:space="preserve"> </w:t>
      </w:r>
    </w:p>
    <w:p w14:paraId="757BCC8D" w14:textId="77777777" w:rsidR="00CA701A" w:rsidRDefault="00CA701A" w:rsidP="00CA701A">
      <w:pPr>
        <w:pStyle w:val="SingleTxtG"/>
        <w:numPr>
          <w:ilvl w:val="0"/>
          <w:numId w:val="30"/>
        </w:numPr>
        <w:ind w:left="1276" w:firstLine="567"/>
      </w:pPr>
      <w:r>
        <w:t>The Law on Free Legal Aid (2018), establishing a national free legal aid mechanism;</w:t>
      </w:r>
    </w:p>
    <w:p w14:paraId="2963442C" w14:textId="77777777" w:rsidR="00CA701A" w:rsidRPr="00D5680A" w:rsidRDefault="00CA701A" w:rsidP="00CA701A">
      <w:pPr>
        <w:pStyle w:val="SingleTxtG"/>
        <w:numPr>
          <w:ilvl w:val="0"/>
          <w:numId w:val="30"/>
        </w:numPr>
        <w:ind w:left="1276" w:firstLine="567"/>
      </w:pPr>
      <w:r>
        <w:t xml:space="preserve">The </w:t>
      </w:r>
      <w:r w:rsidRPr="00D5680A">
        <w:t>Law on Asylum on Temporary Protection</w:t>
      </w:r>
      <w:r>
        <w:t xml:space="preserve"> (</w:t>
      </w:r>
      <w:r w:rsidRPr="00D5680A">
        <w:t>2018</w:t>
      </w:r>
      <w:r>
        <w:t>)</w:t>
      </w:r>
      <w:r w:rsidRPr="00D5680A">
        <w:t>, prohibiting persecution on the grounds of "sex, gender, gender identity, gender-based violence”;</w:t>
      </w:r>
    </w:p>
    <w:p w14:paraId="603B04B4" w14:textId="77777777" w:rsidR="00CA701A" w:rsidRPr="004A0B37" w:rsidRDefault="00CA701A" w:rsidP="00CA701A">
      <w:pPr>
        <w:pStyle w:val="SingleTxtG"/>
        <w:numPr>
          <w:ilvl w:val="0"/>
          <w:numId w:val="30"/>
        </w:numPr>
        <w:ind w:left="1276" w:firstLine="567"/>
      </w:pPr>
      <w:r>
        <w:lastRenderedPageBreak/>
        <w:t xml:space="preserve">The </w:t>
      </w:r>
      <w:r w:rsidRPr="004A0B37">
        <w:t>Law on Prevention</w:t>
      </w:r>
      <w:r w:rsidRPr="003C4A50">
        <w:t xml:space="preserve"> of Domestic Violence</w:t>
      </w:r>
      <w:r>
        <w:t xml:space="preserve"> (</w:t>
      </w:r>
      <w:r w:rsidRPr="003C4A50">
        <w:t>2016</w:t>
      </w:r>
      <w:r>
        <w:t>)</w:t>
      </w:r>
      <w:r w:rsidRPr="003C4A50">
        <w:t>, introducing  emergency measures</w:t>
      </w:r>
      <w:r w:rsidRPr="004A1B15">
        <w:t xml:space="preserve"> for perpetrators;</w:t>
      </w:r>
    </w:p>
    <w:p w14:paraId="53305A7C" w14:textId="304355B4" w:rsidR="00CA701A" w:rsidRDefault="00CA701A" w:rsidP="00CA701A">
      <w:pPr>
        <w:pStyle w:val="SingleTxtG"/>
        <w:numPr>
          <w:ilvl w:val="0"/>
          <w:numId w:val="30"/>
        </w:numPr>
        <w:ind w:left="1276" w:firstLine="567"/>
      </w:pPr>
      <w:r>
        <w:t>The Budget System Law (2015), introducing gender-responsive budgeting</w:t>
      </w:r>
      <w:r w:rsidR="00A47E07">
        <w:t>.</w:t>
      </w:r>
      <w:r>
        <w:t xml:space="preserve">  </w:t>
      </w:r>
    </w:p>
    <w:p w14:paraId="010C32DF" w14:textId="33FF0960" w:rsidR="00CA701A" w:rsidRDefault="00CA701A" w:rsidP="00795859">
      <w:pPr>
        <w:pStyle w:val="SingleTxtG"/>
        <w:numPr>
          <w:ilvl w:val="0"/>
          <w:numId w:val="75"/>
        </w:numPr>
        <w:ind w:left="1134" w:firstLine="0"/>
      </w:pPr>
      <w:r>
        <w:t xml:space="preserve">The Committee welcomes the State party’s efforts to improve its institutional </w:t>
      </w:r>
      <w:r w:rsidRPr="00870779">
        <w:rPr>
          <w:spacing w:val="2"/>
        </w:rPr>
        <w:t>and policy framework aimed at accelerating the elimination of discrimination against</w:t>
      </w:r>
      <w:r>
        <w:t xml:space="preserve"> women and promoting gender equality, such as </w:t>
      </w:r>
      <w:r w:rsidRPr="00B208D8">
        <w:t xml:space="preserve">the adoption </w:t>
      </w:r>
      <w:r w:rsidR="00D17335">
        <w:t xml:space="preserve">and establishment </w:t>
      </w:r>
      <w:r w:rsidRPr="003E2DA6">
        <w:t>of</w:t>
      </w:r>
      <w:r>
        <w:t xml:space="preserve"> the following:</w:t>
      </w:r>
    </w:p>
    <w:p w14:paraId="77023BDD" w14:textId="5D8F26C8" w:rsidR="00CA701A" w:rsidRDefault="00CA701A" w:rsidP="00CA701A">
      <w:pPr>
        <w:pStyle w:val="SingleTxtG"/>
        <w:numPr>
          <w:ilvl w:val="0"/>
          <w:numId w:val="70"/>
        </w:numPr>
        <w:ind w:left="1276" w:firstLine="567"/>
      </w:pPr>
      <w:r>
        <w:t>The National Strategy for Prevention and Elimination of Human Trafficking, especially Women and Children, and Protection of Victims (2017-2020) and Action Plan (2017-2019);</w:t>
      </w:r>
    </w:p>
    <w:p w14:paraId="2BBF742A" w14:textId="77777777" w:rsidR="00CA701A" w:rsidRDefault="00CA701A" w:rsidP="00CA701A">
      <w:pPr>
        <w:pStyle w:val="SingleTxtG"/>
        <w:numPr>
          <w:ilvl w:val="0"/>
          <w:numId w:val="70"/>
        </w:numPr>
        <w:ind w:left="1276" w:firstLine="567"/>
      </w:pPr>
      <w:r>
        <w:t xml:space="preserve">The </w:t>
      </w:r>
      <w:r w:rsidRPr="00620BF4">
        <w:t>National Action Plan</w:t>
      </w:r>
      <w:r>
        <w:t xml:space="preserve"> (2017-2020)</w:t>
      </w:r>
      <w:r w:rsidRPr="00620BF4">
        <w:t xml:space="preserve"> for the Implementation of U</w:t>
      </w:r>
      <w:r>
        <w:t xml:space="preserve">nited </w:t>
      </w:r>
      <w:r w:rsidRPr="00620BF4">
        <w:t>N</w:t>
      </w:r>
      <w:r>
        <w:t>ations</w:t>
      </w:r>
      <w:r w:rsidRPr="00620BF4">
        <w:t xml:space="preserve"> Security Council Resolution 1325</w:t>
      </w:r>
      <w:r>
        <w:t>(2000) On Women and Peace and Security;</w:t>
      </w:r>
    </w:p>
    <w:p w14:paraId="6AD831DE" w14:textId="77777777" w:rsidR="00CA701A" w:rsidRDefault="00CA701A" w:rsidP="00CA701A">
      <w:pPr>
        <w:pStyle w:val="SingleTxtG"/>
        <w:numPr>
          <w:ilvl w:val="0"/>
          <w:numId w:val="70"/>
        </w:numPr>
        <w:ind w:left="1276" w:firstLine="567"/>
      </w:pPr>
      <w:r>
        <w:t xml:space="preserve">The </w:t>
      </w:r>
      <w:r w:rsidRPr="006E79C8">
        <w:t>National Programme for Preservation and Improvement of Sexual and Reproductive Health (2017)</w:t>
      </w:r>
      <w:r>
        <w:t>;</w:t>
      </w:r>
    </w:p>
    <w:p w14:paraId="02FDFDD9" w14:textId="77777777" w:rsidR="00CA701A" w:rsidRDefault="00CA701A" w:rsidP="00CA701A">
      <w:pPr>
        <w:pStyle w:val="SingleTxtG"/>
        <w:numPr>
          <w:ilvl w:val="0"/>
          <w:numId w:val="70"/>
        </w:numPr>
        <w:ind w:left="1276" w:firstLine="567"/>
      </w:pPr>
      <w:r>
        <w:t xml:space="preserve">The </w:t>
      </w:r>
      <w:r w:rsidRPr="00943268">
        <w:t>National Strategy for Gender Equality</w:t>
      </w:r>
      <w:r>
        <w:t xml:space="preserve"> (2016-2020)</w:t>
      </w:r>
      <w:r w:rsidRPr="00943268">
        <w:t xml:space="preserve"> and Action Plan </w:t>
      </w:r>
      <w:r>
        <w:t>(</w:t>
      </w:r>
      <w:r w:rsidRPr="00943268">
        <w:t>2016-20</w:t>
      </w:r>
      <w:r>
        <w:t xml:space="preserve">18); </w:t>
      </w:r>
    </w:p>
    <w:p w14:paraId="65002C65" w14:textId="25934AB8" w:rsidR="00CA701A" w:rsidRDefault="00CA701A" w:rsidP="00CA701A">
      <w:pPr>
        <w:pStyle w:val="SingleTxtG"/>
        <w:numPr>
          <w:ilvl w:val="0"/>
          <w:numId w:val="70"/>
        </w:numPr>
        <w:ind w:left="1276" w:firstLine="567"/>
      </w:pPr>
      <w:r>
        <w:t>The National Strategy for Social Inclusion of Roma Women and Men (2016-2025</w:t>
      </w:r>
      <w:r w:rsidR="00D17335">
        <w:t xml:space="preserve">); </w:t>
      </w:r>
    </w:p>
    <w:p w14:paraId="2F1C288C" w14:textId="64670772" w:rsidR="00515F78" w:rsidRPr="00D17335" w:rsidRDefault="00D17335" w:rsidP="00142EA7">
      <w:pPr>
        <w:pStyle w:val="SingleTxtG"/>
        <w:numPr>
          <w:ilvl w:val="0"/>
          <w:numId w:val="70"/>
        </w:numPr>
        <w:ind w:left="1276" w:firstLine="567"/>
      </w:pPr>
      <w:r>
        <w:t xml:space="preserve">The </w:t>
      </w:r>
      <w:r w:rsidRPr="00D17335">
        <w:t xml:space="preserve">Council for </w:t>
      </w:r>
      <w:r w:rsidR="00142EA7">
        <w:t>M</w:t>
      </w:r>
      <w:r w:rsidRPr="00D17335">
        <w:t xml:space="preserve">onitoring of </w:t>
      </w:r>
      <w:r w:rsidR="00142EA7">
        <w:t>I</w:t>
      </w:r>
      <w:r w:rsidRPr="00D17335">
        <w:t xml:space="preserve">mplementation of </w:t>
      </w:r>
      <w:r w:rsidR="00142EA7">
        <w:t>the R</w:t>
      </w:r>
      <w:r w:rsidRPr="00D17335">
        <w:t>ecommendations of U</w:t>
      </w:r>
      <w:r w:rsidR="00142EA7">
        <w:t xml:space="preserve">nited </w:t>
      </w:r>
      <w:r w:rsidRPr="00D17335">
        <w:t>N</w:t>
      </w:r>
      <w:r w:rsidR="00142EA7">
        <w:t>ations</w:t>
      </w:r>
      <w:r w:rsidRPr="00D17335">
        <w:t xml:space="preserve"> </w:t>
      </w:r>
      <w:r w:rsidR="00142EA7">
        <w:t>H</w:t>
      </w:r>
      <w:r w:rsidRPr="00D17335">
        <w:t xml:space="preserve">uman </w:t>
      </w:r>
      <w:r w:rsidR="00142EA7">
        <w:t>Rights M</w:t>
      </w:r>
      <w:r w:rsidRPr="00D17335">
        <w:t>echanisms</w:t>
      </w:r>
      <w:r>
        <w:t xml:space="preserve"> (2014).</w:t>
      </w:r>
    </w:p>
    <w:p w14:paraId="52B4123B" w14:textId="76603F5E" w:rsidR="00CA701A" w:rsidRDefault="00CA701A" w:rsidP="00795859">
      <w:pPr>
        <w:pStyle w:val="SingleTxtG"/>
        <w:numPr>
          <w:ilvl w:val="0"/>
          <w:numId w:val="75"/>
        </w:numPr>
        <w:ind w:left="1134" w:firstLine="0"/>
      </w:pPr>
      <w:r>
        <w:t xml:space="preserve">The Committee welcomes the fact that, in the period since the consideration of the previous report, the State party acceded to the Council of Europe Convention on Preventing and Combating Violence against Women and Domestic Violence (Istanbul Convention), on 21 November 2013. </w:t>
      </w:r>
    </w:p>
    <w:p w14:paraId="612C55B8" w14:textId="11A45BA9" w:rsidR="00CA701A" w:rsidRPr="003E2DA6" w:rsidRDefault="005146D3" w:rsidP="005146D3">
      <w:pPr>
        <w:pStyle w:val="H1G"/>
      </w:pPr>
      <w:r>
        <w:tab/>
      </w:r>
      <w:r w:rsidR="00CA701A" w:rsidRPr="003E2DA6">
        <w:t>C.</w:t>
      </w:r>
      <w:r w:rsidR="00CA701A" w:rsidRPr="003E2DA6">
        <w:tab/>
        <w:t>Sustainable Development Goals</w:t>
      </w:r>
    </w:p>
    <w:p w14:paraId="7CE17072" w14:textId="59302448" w:rsidR="00CA701A" w:rsidRDefault="00CA701A" w:rsidP="00795859">
      <w:pPr>
        <w:pStyle w:val="SingleTxtG"/>
        <w:numPr>
          <w:ilvl w:val="0"/>
          <w:numId w:val="75"/>
        </w:numPr>
        <w:ind w:left="1134" w:firstLine="0"/>
      </w:pPr>
      <w:r>
        <w:rPr>
          <w:b/>
          <w:bCs/>
          <w:color w:val="000000"/>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w:t>
      </w:r>
      <w:r w:rsidRPr="002A243A">
        <w:rPr>
          <w:rFonts w:ascii="&amp;quot" w:hAnsi="&amp;quot"/>
          <w:b/>
          <w:bCs/>
          <w:color w:val="000000"/>
        </w:rPr>
        <w:t>of</w:t>
      </w:r>
      <w:r>
        <w:rPr>
          <w:b/>
          <w:bCs/>
          <w:color w:val="000000"/>
        </w:rPr>
        <w:t xml:space="preserve"> the mainstreaming of the principles of equality and non-discrimination throughout all 17 Goals. It urges the State party to recognize women as the driving force of the sustainable development of the State party and to adopt relevant policies and strategies to that effect</w:t>
      </w:r>
      <w:r w:rsidRPr="00C43A06">
        <w:t>.</w:t>
      </w:r>
    </w:p>
    <w:p w14:paraId="6FA3C83C" w14:textId="77777777" w:rsidR="00CA701A" w:rsidRDefault="00CA701A" w:rsidP="005146D3">
      <w:pPr>
        <w:pStyle w:val="H1G"/>
      </w:pPr>
      <w:r>
        <w:tab/>
        <w:t>D.</w:t>
      </w:r>
      <w:r>
        <w:tab/>
        <w:t>Parliament</w:t>
      </w:r>
    </w:p>
    <w:p w14:paraId="7945ABB1" w14:textId="762E8D97" w:rsidR="00CA701A" w:rsidRPr="00ED7FE5" w:rsidRDefault="00CA701A" w:rsidP="00795859">
      <w:pPr>
        <w:pStyle w:val="SingleTxtG"/>
        <w:numPr>
          <w:ilvl w:val="0"/>
          <w:numId w:val="75"/>
        </w:numPr>
        <w:ind w:left="1134" w:firstLine="0"/>
        <w:rPr>
          <w:b/>
          <w:lang w:val="en-US"/>
        </w:rPr>
      </w:pPr>
      <w:r w:rsidRPr="00244FE9">
        <w:rPr>
          <w:b/>
          <w:lang w:val="en-US"/>
        </w:rPr>
        <w:t>The Committee stresses the crucial role of the legislative power in ensuring the full implementation of the Convention (see the statement by the Committee on its relationship with parliamentarians, annex V</w:t>
      </w:r>
      <w:r>
        <w:rPr>
          <w:b/>
          <w:lang w:val="en-US"/>
        </w:rPr>
        <w:t>I</w:t>
      </w:r>
      <w:r w:rsidRPr="00244FE9">
        <w:rPr>
          <w:b/>
          <w:lang w:val="en-US"/>
        </w:rPr>
        <w:t xml:space="preserve"> to E/CN.6/2010/CRP.2). It invites </w:t>
      </w:r>
      <w:r w:rsidRPr="00244FE9">
        <w:rPr>
          <w:b/>
        </w:rPr>
        <w:t>the National Assembly</w:t>
      </w:r>
      <w:r w:rsidRPr="00244FE9">
        <w:rPr>
          <w:b/>
          <w:lang w:val="en-US"/>
        </w:rPr>
        <w:t xml:space="preserve"> in line with its mandate, to take necessary steps regarding the implementation of the present concluding observations between now and the</w:t>
      </w:r>
      <w:r w:rsidRPr="00244FE9">
        <w:rPr>
          <w:b/>
          <w:bCs/>
        </w:rPr>
        <w:t xml:space="preserve"> submission of the next periodic report</w:t>
      </w:r>
      <w:r w:rsidRPr="00244FE9">
        <w:rPr>
          <w:b/>
          <w:lang w:val="en-US"/>
        </w:rPr>
        <w:t xml:space="preserve"> under the Convention.</w:t>
      </w:r>
      <w:r w:rsidRPr="00E35053">
        <w:rPr>
          <w:rFonts w:ascii="Arial" w:hAnsi="Arial" w:cs="Arial"/>
        </w:rPr>
        <w:t xml:space="preserve"> </w:t>
      </w:r>
      <w:r w:rsidRPr="00E35053">
        <w:rPr>
          <w:b/>
        </w:rPr>
        <w:t xml:space="preserve"> </w:t>
      </w:r>
    </w:p>
    <w:p w14:paraId="00D895EC" w14:textId="77777777" w:rsidR="00CA701A" w:rsidRDefault="00CA701A" w:rsidP="00CA701A">
      <w:pPr>
        <w:pStyle w:val="H1G"/>
      </w:pPr>
      <w:r>
        <w:tab/>
        <w:t>E.</w:t>
      </w:r>
      <w:r>
        <w:tab/>
        <w:t>Principal</w:t>
      </w:r>
      <w:r w:rsidRPr="00B54D13">
        <w:t xml:space="preserve"> areas of concern and recommendations</w:t>
      </w:r>
    </w:p>
    <w:p w14:paraId="0FFC3283" w14:textId="77777777" w:rsidR="00CA701A" w:rsidRDefault="00CA701A" w:rsidP="00CA701A">
      <w:pPr>
        <w:pStyle w:val="H23G"/>
        <w:jc w:val="both"/>
      </w:pPr>
      <w:r>
        <w:rPr>
          <w:rFonts w:eastAsia="SimSun"/>
        </w:rPr>
        <w:tab/>
      </w:r>
      <w:r>
        <w:rPr>
          <w:rFonts w:eastAsia="SimSun"/>
        </w:rPr>
        <w:tab/>
      </w:r>
      <w:r>
        <w:tab/>
      </w:r>
      <w:r w:rsidRPr="00475FF9">
        <w:t>Visibility of the Convention, Optional Protocol and the Committee’s general recommendations</w:t>
      </w:r>
    </w:p>
    <w:p w14:paraId="592A92C6" w14:textId="62016D27" w:rsidR="00CA701A" w:rsidRDefault="00CA701A" w:rsidP="00795859">
      <w:pPr>
        <w:pStyle w:val="SingleTxtG"/>
        <w:numPr>
          <w:ilvl w:val="0"/>
          <w:numId w:val="75"/>
        </w:numPr>
        <w:ind w:left="1134" w:firstLine="0"/>
      </w:pPr>
      <w:r>
        <w:t xml:space="preserve">The Committee welcomes that: (a) the Convention and its Optional Protocol were translated into 16 minority languages; (b) its previous concluding observations were published on the website of the Office for Human and Minority Rights and its </w:t>
      </w:r>
      <w:r>
        <w:lastRenderedPageBreak/>
        <w:t xml:space="preserve">recommendations were integrated in the National Gender Equality Strategy (2016-2020); (c) its general recommendations were translated into Serbian. While taking note of the State party’s statement during the dialogue that it has no capacity to monitor the implementation of international human rights treaties in the autonomous province of Kosovo and Metohija since its administration had been entrusted to the UN Interim Administration Mission in Kosovo, the Committee regrets insufficient </w:t>
      </w:r>
      <w:r w:rsidR="004A1673">
        <w:t xml:space="preserve">information </w:t>
      </w:r>
      <w:r>
        <w:t>on the implementation of the Convention in this territory. The Committee is also concerned at:</w:t>
      </w:r>
    </w:p>
    <w:p w14:paraId="514D8A56" w14:textId="0FC69887" w:rsidR="00CA701A" w:rsidRDefault="00CA701A" w:rsidP="00CA701A">
      <w:pPr>
        <w:pStyle w:val="SingleTxtG"/>
        <w:ind w:firstLine="567"/>
      </w:pPr>
      <w:r>
        <w:t>(a)</w:t>
      </w:r>
      <w:r>
        <w:tab/>
        <w:t>The potential negative impact of the regressionist attitudes and anti-gender discourse on the visibility and implementation of the Committee’s recommendations in the State party;</w:t>
      </w:r>
    </w:p>
    <w:p w14:paraId="26C0E3A7" w14:textId="7FB22C40" w:rsidR="00CA701A" w:rsidRDefault="00CA701A" w:rsidP="00CA701A">
      <w:pPr>
        <w:pStyle w:val="SingleTxtG"/>
        <w:ind w:firstLine="567"/>
      </w:pPr>
      <w:r>
        <w:t>(b)</w:t>
      </w:r>
      <w:r>
        <w:tab/>
        <w:t>The persistent lack of awareness among women, specifically rural women, Roma women, women with disabilities, old</w:t>
      </w:r>
      <w:r w:rsidR="00FA1F97">
        <w:t>er</w:t>
      </w:r>
      <w:r>
        <w:t xml:space="preserve"> and migrant women, about their rights under the Convention and available remedies</w:t>
      </w:r>
      <w:r w:rsidR="00CF19E3">
        <w:t>.</w:t>
      </w:r>
    </w:p>
    <w:p w14:paraId="50EA5269" w14:textId="2B156222" w:rsidR="00CA701A" w:rsidRPr="001C4D81" w:rsidRDefault="00CA701A" w:rsidP="00795859">
      <w:pPr>
        <w:pStyle w:val="SingleTxtG"/>
        <w:numPr>
          <w:ilvl w:val="0"/>
          <w:numId w:val="75"/>
        </w:numPr>
        <w:ind w:left="1134" w:firstLine="0"/>
        <w:rPr>
          <w:b/>
        </w:rPr>
      </w:pPr>
      <w:r>
        <w:rPr>
          <w:b/>
        </w:rPr>
        <w:t>T</w:t>
      </w:r>
      <w:r w:rsidRPr="001C4D81">
        <w:rPr>
          <w:b/>
        </w:rPr>
        <w:t xml:space="preserve">he Committee </w:t>
      </w:r>
      <w:r>
        <w:rPr>
          <w:b/>
        </w:rPr>
        <w:t>recommends</w:t>
      </w:r>
      <w:r w:rsidRPr="001C4D81">
        <w:rPr>
          <w:b/>
        </w:rPr>
        <w:t xml:space="preserve"> </w:t>
      </w:r>
      <w:r>
        <w:rPr>
          <w:b/>
        </w:rPr>
        <w:t xml:space="preserve">that </w:t>
      </w:r>
      <w:r w:rsidRPr="001C4D81">
        <w:rPr>
          <w:b/>
        </w:rPr>
        <w:t>the State party:</w:t>
      </w:r>
    </w:p>
    <w:p w14:paraId="486870B1" w14:textId="656BE8CA" w:rsidR="00CA701A" w:rsidRDefault="00410091" w:rsidP="00CA701A">
      <w:pPr>
        <w:pStyle w:val="SingleTxtG"/>
        <w:numPr>
          <w:ilvl w:val="0"/>
          <w:numId w:val="45"/>
        </w:numPr>
        <w:ind w:left="1134" w:firstLine="567"/>
        <w:rPr>
          <w:b/>
        </w:rPr>
      </w:pPr>
      <w:r>
        <w:rPr>
          <w:b/>
        </w:rPr>
        <w:t>Continue to g</w:t>
      </w:r>
      <w:r w:rsidR="00CA701A" w:rsidRPr="00F870DA">
        <w:rPr>
          <w:b/>
        </w:rPr>
        <w:t>ive prominence to the Committee’s recommendations,  by ensuring their continuous monitoring</w:t>
      </w:r>
      <w:r w:rsidR="00CA701A">
        <w:rPr>
          <w:b/>
        </w:rPr>
        <w:t>,</w:t>
      </w:r>
      <w:r w:rsidR="00CA701A" w:rsidRPr="00F870DA">
        <w:rPr>
          <w:b/>
        </w:rPr>
        <w:t xml:space="preserve"> </w:t>
      </w:r>
      <w:r w:rsidR="00CA701A">
        <w:rPr>
          <w:b/>
        </w:rPr>
        <w:t xml:space="preserve">impact evaluation and </w:t>
      </w:r>
      <w:r w:rsidR="00CA701A" w:rsidRPr="00F870DA">
        <w:rPr>
          <w:b/>
        </w:rPr>
        <w:t xml:space="preserve">visibility, and by </w:t>
      </w:r>
      <w:r w:rsidR="00CA701A">
        <w:rPr>
          <w:b/>
        </w:rPr>
        <w:t xml:space="preserve">mainstreaming them into </w:t>
      </w:r>
      <w:r w:rsidR="00CA701A" w:rsidRPr="00F870DA">
        <w:rPr>
          <w:b/>
        </w:rPr>
        <w:t xml:space="preserve">the State party’s realisation of </w:t>
      </w:r>
      <w:r w:rsidR="00CA701A">
        <w:rPr>
          <w:b/>
        </w:rPr>
        <w:t xml:space="preserve">the </w:t>
      </w:r>
      <w:r w:rsidR="00CA701A" w:rsidRPr="00F870DA">
        <w:rPr>
          <w:b/>
        </w:rPr>
        <w:t xml:space="preserve">Sustainable Development Goals as a key to women’s advancement and empowerment; </w:t>
      </w:r>
    </w:p>
    <w:p w14:paraId="69B81B60" w14:textId="77777777" w:rsidR="00CA701A" w:rsidRDefault="00CA701A" w:rsidP="00CA701A">
      <w:pPr>
        <w:pStyle w:val="SingleTxtG"/>
        <w:numPr>
          <w:ilvl w:val="0"/>
          <w:numId w:val="45"/>
        </w:numPr>
        <w:ind w:left="1134" w:firstLine="567"/>
        <w:rPr>
          <w:b/>
        </w:rPr>
      </w:pPr>
      <w:r>
        <w:rPr>
          <w:b/>
        </w:rPr>
        <w:t>Take all necessary measures to combat the anti-gender discourse and its adverse impact on the State party’s achievements in the area of women’s rights;</w:t>
      </w:r>
    </w:p>
    <w:p w14:paraId="56FF335A" w14:textId="77777777" w:rsidR="00CA701A" w:rsidRDefault="00CA701A" w:rsidP="00CA701A">
      <w:pPr>
        <w:pStyle w:val="SingleTxtG"/>
        <w:numPr>
          <w:ilvl w:val="0"/>
          <w:numId w:val="45"/>
        </w:numPr>
        <w:ind w:left="1134" w:firstLine="567"/>
        <w:rPr>
          <w:b/>
        </w:rPr>
      </w:pPr>
      <w:r w:rsidRPr="00F870DA">
        <w:rPr>
          <w:b/>
        </w:rPr>
        <w:t>Intensify its efforts to raise awareness among women, including disadvantaged groups of women, about their rights under the Convention and how to claim them</w:t>
      </w:r>
      <w:r>
        <w:rPr>
          <w:b/>
        </w:rPr>
        <w:t>.</w:t>
      </w:r>
    </w:p>
    <w:p w14:paraId="1FC4AAB8" w14:textId="3A5E30AA" w:rsidR="00CA701A" w:rsidRDefault="005146D3" w:rsidP="005146D3">
      <w:pPr>
        <w:pStyle w:val="H23G"/>
      </w:pPr>
      <w:r>
        <w:tab/>
      </w:r>
      <w:r>
        <w:tab/>
      </w:r>
      <w:r w:rsidR="00CA701A">
        <w:t xml:space="preserve">Legislative framework and </w:t>
      </w:r>
      <w:r w:rsidR="00CA701A" w:rsidRPr="00A97BE4">
        <w:t>definition of discrimination</w:t>
      </w:r>
    </w:p>
    <w:p w14:paraId="56D62970" w14:textId="77CE8018" w:rsidR="00CA701A" w:rsidRDefault="00CA701A" w:rsidP="00795859">
      <w:pPr>
        <w:pStyle w:val="SingleTxtG"/>
        <w:numPr>
          <w:ilvl w:val="0"/>
          <w:numId w:val="75"/>
        </w:numPr>
        <w:ind w:left="1134" w:firstLine="0"/>
      </w:pPr>
      <w:r>
        <w:t>The Committee notes the information by the State party that the</w:t>
      </w:r>
      <w:r w:rsidR="00E60B91">
        <w:t xml:space="preserve"> new</w:t>
      </w:r>
      <w:r>
        <w:t xml:space="preserve"> </w:t>
      </w:r>
      <w:r w:rsidR="001F124C">
        <w:t>draft</w:t>
      </w:r>
      <w:r>
        <w:t xml:space="preserve"> Law on Prohibition of Discrimination that defines and prohibits direct and indirect discrimination, sexual harassment and incitement to discrimination is pending adoption before the National Assembly. It also notes that the new draft Law on Gender Equality envisages to outlaw direct and indirect discrimination. The Committee is nevertheless concerned that the adoption of these laws has been hampered by a lack of political consensus. </w:t>
      </w:r>
    </w:p>
    <w:p w14:paraId="71008A4C" w14:textId="5DD4E96A" w:rsidR="00CA701A" w:rsidRDefault="00CA701A" w:rsidP="00795859">
      <w:pPr>
        <w:pStyle w:val="SingleTxtG"/>
        <w:numPr>
          <w:ilvl w:val="0"/>
          <w:numId w:val="75"/>
        </w:numPr>
        <w:ind w:left="1134" w:firstLine="0"/>
        <w:rPr>
          <w:b/>
        </w:rPr>
      </w:pPr>
      <w:r>
        <w:rPr>
          <w:b/>
        </w:rPr>
        <w:t>The Committee encourages the State party to:</w:t>
      </w:r>
    </w:p>
    <w:p w14:paraId="3CC672EE" w14:textId="7CD21D19" w:rsidR="00CA701A" w:rsidRDefault="00CA701A" w:rsidP="00CA701A">
      <w:pPr>
        <w:pStyle w:val="SingleTxtG"/>
        <w:numPr>
          <w:ilvl w:val="0"/>
          <w:numId w:val="46"/>
        </w:numPr>
        <w:ind w:left="1134" w:firstLine="567"/>
        <w:rPr>
          <w:b/>
        </w:rPr>
      </w:pPr>
      <w:r w:rsidRPr="00123B15">
        <w:rPr>
          <w:b/>
        </w:rPr>
        <w:t xml:space="preserve">Adopt the </w:t>
      </w:r>
      <w:r>
        <w:rPr>
          <w:b/>
        </w:rPr>
        <w:t xml:space="preserve">new </w:t>
      </w:r>
      <w:r w:rsidR="00E60B91">
        <w:rPr>
          <w:b/>
        </w:rPr>
        <w:t xml:space="preserve">draft </w:t>
      </w:r>
      <w:r w:rsidRPr="00123B15">
        <w:rPr>
          <w:b/>
        </w:rPr>
        <w:t xml:space="preserve">Law on Prohibition of Discrimination </w:t>
      </w:r>
      <w:r>
        <w:rPr>
          <w:b/>
        </w:rPr>
        <w:t xml:space="preserve">without further delay; </w:t>
      </w:r>
    </w:p>
    <w:p w14:paraId="2433EEE7" w14:textId="77777777" w:rsidR="00CA701A" w:rsidRPr="00A1665A" w:rsidRDefault="00CA701A" w:rsidP="00CA701A">
      <w:pPr>
        <w:pStyle w:val="SingleTxtG"/>
        <w:numPr>
          <w:ilvl w:val="0"/>
          <w:numId w:val="46"/>
        </w:numPr>
        <w:ind w:left="1134" w:firstLine="567"/>
        <w:rPr>
          <w:b/>
        </w:rPr>
      </w:pPr>
      <w:r>
        <w:rPr>
          <w:b/>
        </w:rPr>
        <w:t>R</w:t>
      </w:r>
      <w:r w:rsidRPr="00123B15">
        <w:rPr>
          <w:b/>
        </w:rPr>
        <w:t xml:space="preserve">eview, with a view to timely adoption, the new draft Law on Gender Equality in line with the Convention through an inclusive participatory process in cooperation </w:t>
      </w:r>
      <w:r w:rsidRPr="00EA2A9A">
        <w:rPr>
          <w:b/>
        </w:rPr>
        <w:t xml:space="preserve">with women’s rights civil society organisations, while ensuring that it addresses direct and indirect, as well as intersecting forms of discrimination, including </w:t>
      </w:r>
      <w:r w:rsidRPr="00F92317">
        <w:rPr>
          <w:b/>
        </w:rPr>
        <w:t xml:space="preserve">on </w:t>
      </w:r>
      <w:r w:rsidRPr="00EA2A9A">
        <w:rPr>
          <w:b/>
        </w:rPr>
        <w:t>the</w:t>
      </w:r>
      <w:r w:rsidRPr="00D77643">
        <w:rPr>
          <w:b/>
        </w:rPr>
        <w:t xml:space="preserve"> </w:t>
      </w:r>
      <w:r w:rsidRPr="000C51A2">
        <w:rPr>
          <w:b/>
        </w:rPr>
        <w:t>grounds of sexual orientation and gender identity;</w:t>
      </w:r>
    </w:p>
    <w:p w14:paraId="7760D09B" w14:textId="71588F41" w:rsidR="00CA701A" w:rsidRDefault="00CA701A" w:rsidP="00CA701A">
      <w:pPr>
        <w:pStyle w:val="SingleTxtG"/>
        <w:numPr>
          <w:ilvl w:val="0"/>
          <w:numId w:val="46"/>
        </w:numPr>
        <w:ind w:left="1134" w:firstLine="567"/>
        <w:rPr>
          <w:b/>
        </w:rPr>
      </w:pPr>
      <w:r>
        <w:rPr>
          <w:b/>
        </w:rPr>
        <w:t>Ensure sufficient budget allocation to, regular monitoring and impact assessment of</w:t>
      </w:r>
      <w:r w:rsidR="001D548F">
        <w:rPr>
          <w:b/>
        </w:rPr>
        <w:t>,</w:t>
      </w:r>
      <w:r>
        <w:rPr>
          <w:b/>
        </w:rPr>
        <w:t xml:space="preserve"> the anti-discrimination laws, to ensure that all women, including the most vulnerable groups</w:t>
      </w:r>
      <w:r w:rsidR="001D548F">
        <w:rPr>
          <w:b/>
        </w:rPr>
        <w:t>,</w:t>
      </w:r>
      <w:r>
        <w:rPr>
          <w:b/>
        </w:rPr>
        <w:t xml:space="preserve"> fully benefit from </w:t>
      </w:r>
      <w:r w:rsidR="0029678D">
        <w:rPr>
          <w:b/>
        </w:rPr>
        <w:t>their</w:t>
      </w:r>
      <w:r>
        <w:rPr>
          <w:b/>
        </w:rPr>
        <w:t xml:space="preserve"> provisions;</w:t>
      </w:r>
    </w:p>
    <w:p w14:paraId="582FCF74" w14:textId="48151C71" w:rsidR="00CA701A" w:rsidRDefault="00CA701A" w:rsidP="00CA701A">
      <w:pPr>
        <w:pStyle w:val="SingleTxtG"/>
        <w:numPr>
          <w:ilvl w:val="0"/>
          <w:numId w:val="46"/>
        </w:numPr>
        <w:ind w:left="1134" w:firstLine="567"/>
        <w:rPr>
          <w:b/>
        </w:rPr>
      </w:pPr>
      <w:r>
        <w:rPr>
          <w:b/>
        </w:rPr>
        <w:t xml:space="preserve">Raise awareness </w:t>
      </w:r>
      <w:r w:rsidR="001D548F">
        <w:rPr>
          <w:b/>
        </w:rPr>
        <w:t xml:space="preserve">about </w:t>
      </w:r>
      <w:r>
        <w:rPr>
          <w:b/>
        </w:rPr>
        <w:t>those laws, especially among women from disadvantaged groups.</w:t>
      </w:r>
    </w:p>
    <w:p w14:paraId="70C47162" w14:textId="5E7C6959" w:rsidR="00CA701A" w:rsidRDefault="005146D3" w:rsidP="005146D3">
      <w:pPr>
        <w:pStyle w:val="H23G"/>
      </w:pPr>
      <w:r>
        <w:tab/>
      </w:r>
      <w:r>
        <w:tab/>
      </w:r>
      <w:r w:rsidR="00CA701A">
        <w:t>Independent judiciary and a</w:t>
      </w:r>
      <w:r w:rsidR="00CA701A" w:rsidRPr="00CA3A63">
        <w:t xml:space="preserve">ccess to </w:t>
      </w:r>
      <w:r w:rsidR="00CA701A">
        <w:t>legal aid</w:t>
      </w:r>
    </w:p>
    <w:p w14:paraId="3B3E9F6F" w14:textId="00A382C7" w:rsidR="00CA701A" w:rsidRDefault="00CA701A" w:rsidP="00795859">
      <w:pPr>
        <w:pStyle w:val="SingleTxtG"/>
        <w:numPr>
          <w:ilvl w:val="0"/>
          <w:numId w:val="75"/>
        </w:numPr>
        <w:ind w:left="1134" w:firstLine="0"/>
      </w:pPr>
      <w:r>
        <w:t>The Committee welcomes the constitutional reform aiming to strengthen the independence of the judiciary and the adoption of the Law on Free Legal Aid (2018). It also welcomes the fact that the right to free legal aid is enshrined in the Law on Prevention of Domestic Violence and the draft Law on Gender Equality. The Committee is nevertheless concerned that:</w:t>
      </w:r>
    </w:p>
    <w:p w14:paraId="5A6171F9" w14:textId="74D28AC5" w:rsidR="00646E6B" w:rsidRDefault="00CA701A" w:rsidP="0029678D">
      <w:pPr>
        <w:pStyle w:val="ListParagraph"/>
        <w:numPr>
          <w:ilvl w:val="0"/>
          <w:numId w:val="47"/>
        </w:numPr>
        <w:ind w:left="1134" w:right="1134" w:firstLine="567"/>
        <w:jc w:val="both"/>
      </w:pPr>
      <w:r>
        <w:lastRenderedPageBreak/>
        <w:t>The restrictive criteria of access to legal aid under the Law</w:t>
      </w:r>
      <w:r w:rsidRPr="00F75437">
        <w:t xml:space="preserve"> </w:t>
      </w:r>
      <w:r>
        <w:t xml:space="preserve">on Free Legal Aid </w:t>
      </w:r>
      <w:r w:rsidR="001A5A79">
        <w:t xml:space="preserve">impede  </w:t>
      </w:r>
      <w:r>
        <w:t>access to justice</w:t>
      </w:r>
      <w:r w:rsidR="00C8230B">
        <w:t xml:space="preserve"> and</w:t>
      </w:r>
      <w:r w:rsidR="001A5A79" w:rsidRPr="001A5A79">
        <w:t xml:space="preserve"> exclud</w:t>
      </w:r>
      <w:r w:rsidR="00C8230B">
        <w:t xml:space="preserve">e </w:t>
      </w:r>
      <w:r w:rsidR="001A5A79" w:rsidRPr="001A5A79">
        <w:t xml:space="preserve">civil society organisations </w:t>
      </w:r>
      <w:r w:rsidR="00C8230B">
        <w:t xml:space="preserve">and </w:t>
      </w:r>
      <w:r w:rsidR="00607D77">
        <w:t xml:space="preserve">universities </w:t>
      </w:r>
      <w:r w:rsidR="001A5A79" w:rsidRPr="001A5A79">
        <w:t>as eventual legal aid providers;</w:t>
      </w:r>
    </w:p>
    <w:p w14:paraId="335D9B59" w14:textId="77777777" w:rsidR="00CA701A" w:rsidRDefault="00CA701A" w:rsidP="00CA701A">
      <w:pPr>
        <w:pStyle w:val="SingleTxtG"/>
        <w:numPr>
          <w:ilvl w:val="0"/>
          <w:numId w:val="47"/>
        </w:numPr>
        <w:ind w:left="1134" w:firstLine="567"/>
      </w:pPr>
      <w:r>
        <w:t>The recognition of victims of various forms of gender-based violence other than domestic violence as beneficiaries of free legal-aid under the Law on Prevention of Domestic Violence but not under the Law on Free Legal Aid (2018) may lead to denial of access to free legal aid;</w:t>
      </w:r>
    </w:p>
    <w:p w14:paraId="291D762E" w14:textId="77777777" w:rsidR="00CA701A" w:rsidRPr="007D0776" w:rsidRDefault="00CA701A" w:rsidP="00CA701A">
      <w:pPr>
        <w:pStyle w:val="SingleTxtG"/>
        <w:numPr>
          <w:ilvl w:val="0"/>
          <w:numId w:val="47"/>
        </w:numPr>
        <w:ind w:left="1134" w:firstLine="567"/>
      </w:pPr>
      <w:r w:rsidRPr="007D0776">
        <w:t xml:space="preserve">The new draft Law on Gender Equality limits free legal aid provision to victims of gender-based violence and does not extend to victims of all forms of gender-based discrimination; </w:t>
      </w:r>
    </w:p>
    <w:p w14:paraId="6A4B9C2C" w14:textId="77777777" w:rsidR="00CA701A" w:rsidRDefault="00CA701A" w:rsidP="00CA701A">
      <w:pPr>
        <w:pStyle w:val="SingleTxtG"/>
        <w:numPr>
          <w:ilvl w:val="0"/>
          <w:numId w:val="47"/>
        </w:numPr>
        <w:ind w:left="1134" w:firstLine="567"/>
      </w:pPr>
      <w:r>
        <w:t>There is a lack of knowledge on the Convention among the judiciary, the police and lawyers.</w:t>
      </w:r>
    </w:p>
    <w:p w14:paraId="71B33F8A" w14:textId="263FA9C1" w:rsidR="00CA701A" w:rsidRDefault="00CA701A" w:rsidP="00795859">
      <w:pPr>
        <w:pStyle w:val="SingleTxtG"/>
        <w:numPr>
          <w:ilvl w:val="0"/>
          <w:numId w:val="75"/>
        </w:numPr>
        <w:ind w:left="1134" w:firstLine="0"/>
        <w:rPr>
          <w:b/>
        </w:rPr>
      </w:pPr>
      <w:r>
        <w:rPr>
          <w:b/>
        </w:rPr>
        <w:t>I</w:t>
      </w:r>
      <w:r w:rsidRPr="007B5ADC">
        <w:rPr>
          <w:b/>
        </w:rPr>
        <w:t xml:space="preserve">n line with </w:t>
      </w:r>
      <w:r>
        <w:rPr>
          <w:b/>
        </w:rPr>
        <w:t xml:space="preserve">its </w:t>
      </w:r>
      <w:r w:rsidRPr="007B5ADC">
        <w:rPr>
          <w:b/>
        </w:rPr>
        <w:t>general recommendation No. 33 (20</w:t>
      </w:r>
      <w:r>
        <w:rPr>
          <w:b/>
        </w:rPr>
        <w:t>15) on women’s access to justice, the Committee recommends that the State party:</w:t>
      </w:r>
    </w:p>
    <w:p w14:paraId="04997F22" w14:textId="2831027C" w:rsidR="00CA701A" w:rsidRDefault="00CA701A" w:rsidP="00CA701A">
      <w:pPr>
        <w:pStyle w:val="SingleTxtG"/>
        <w:numPr>
          <w:ilvl w:val="0"/>
          <w:numId w:val="49"/>
        </w:numPr>
        <w:ind w:left="1134" w:firstLine="567"/>
        <w:rPr>
          <w:b/>
        </w:rPr>
      </w:pPr>
      <w:r>
        <w:rPr>
          <w:b/>
        </w:rPr>
        <w:t>Enact the Law on Free Legal aid and establish a country-wide</w:t>
      </w:r>
      <w:r w:rsidRPr="001F6E41">
        <w:rPr>
          <w:b/>
        </w:rPr>
        <w:t xml:space="preserve"> </w:t>
      </w:r>
      <w:r>
        <w:rPr>
          <w:b/>
        </w:rPr>
        <w:t>legal-aid system, without further delay, while ensuring that adequate human, financial and technical resources</w:t>
      </w:r>
      <w:r w:rsidR="00345A33">
        <w:rPr>
          <w:b/>
        </w:rPr>
        <w:t xml:space="preserve"> </w:t>
      </w:r>
      <w:r>
        <w:rPr>
          <w:b/>
        </w:rPr>
        <w:t>are allocated to the implementation and monitoring of the Law;</w:t>
      </w:r>
    </w:p>
    <w:p w14:paraId="0FAEE158" w14:textId="7B390EA8" w:rsidR="00CA701A" w:rsidRDefault="00CA701A" w:rsidP="00CA701A">
      <w:pPr>
        <w:pStyle w:val="SingleTxtG"/>
        <w:numPr>
          <w:ilvl w:val="0"/>
          <w:numId w:val="49"/>
        </w:numPr>
        <w:ind w:left="1134" w:firstLine="567"/>
        <w:rPr>
          <w:b/>
        </w:rPr>
      </w:pPr>
      <w:r w:rsidRPr="00D44EB9">
        <w:rPr>
          <w:b/>
        </w:rPr>
        <w:t>Review</w:t>
      </w:r>
      <w:r>
        <w:rPr>
          <w:b/>
        </w:rPr>
        <w:t xml:space="preserve"> </w:t>
      </w:r>
      <w:r w:rsidRPr="00D44EB9">
        <w:rPr>
          <w:b/>
        </w:rPr>
        <w:t xml:space="preserve">the Law on Free Legal Aid, the Law on Prevention of </w:t>
      </w:r>
      <w:r w:rsidR="005A4A35">
        <w:rPr>
          <w:b/>
        </w:rPr>
        <w:t>Domestic</w:t>
      </w:r>
      <w:r w:rsidRPr="00D44EB9">
        <w:rPr>
          <w:b/>
        </w:rPr>
        <w:t xml:space="preserve"> Violence and the new draft Law on Gender Equality with a view to ensuring that victims of all forms of gender-based </w:t>
      </w:r>
      <w:r>
        <w:rPr>
          <w:b/>
        </w:rPr>
        <w:t>discrimination, including disadvantaged groups of women,</w:t>
      </w:r>
      <w:r w:rsidRPr="00D44EB9">
        <w:rPr>
          <w:b/>
        </w:rPr>
        <w:t xml:space="preserve"> have access to free legal aid and </w:t>
      </w:r>
      <w:r>
        <w:rPr>
          <w:b/>
        </w:rPr>
        <w:t xml:space="preserve">to </w:t>
      </w:r>
      <w:r w:rsidRPr="00D44EB9">
        <w:rPr>
          <w:b/>
        </w:rPr>
        <w:t>enabling different actors, including civil society organisations and universities, to provide legal aid;</w:t>
      </w:r>
    </w:p>
    <w:p w14:paraId="4307A3F7" w14:textId="6BE56065" w:rsidR="00CA701A" w:rsidRPr="00187E74" w:rsidRDefault="00CA701A" w:rsidP="00CA701A">
      <w:pPr>
        <w:pStyle w:val="SingleTxtG"/>
        <w:numPr>
          <w:ilvl w:val="0"/>
          <w:numId w:val="49"/>
        </w:numPr>
        <w:ind w:left="1134" w:firstLine="567"/>
        <w:rPr>
          <w:b/>
        </w:rPr>
      </w:pPr>
      <w:r w:rsidRPr="005E6887">
        <w:rPr>
          <w:b/>
        </w:rPr>
        <w:t xml:space="preserve">Strengthen the knowledge of the </w:t>
      </w:r>
      <w:r w:rsidRPr="00187E74">
        <w:rPr>
          <w:b/>
        </w:rPr>
        <w:t>judiciary, prosecutors and lawyers on the Convention</w:t>
      </w:r>
      <w:r>
        <w:rPr>
          <w:b/>
        </w:rPr>
        <w:t xml:space="preserve"> and </w:t>
      </w:r>
      <w:r w:rsidRPr="00187E74">
        <w:rPr>
          <w:b/>
        </w:rPr>
        <w:t>their capacity to invoke</w:t>
      </w:r>
      <w:r>
        <w:rPr>
          <w:b/>
        </w:rPr>
        <w:t xml:space="preserve"> and </w:t>
      </w:r>
      <w:r w:rsidRPr="00187E74">
        <w:rPr>
          <w:b/>
        </w:rPr>
        <w:t xml:space="preserve">directly apply </w:t>
      </w:r>
      <w:r>
        <w:rPr>
          <w:b/>
        </w:rPr>
        <w:t xml:space="preserve">it </w:t>
      </w:r>
      <w:r w:rsidRPr="00187E74">
        <w:rPr>
          <w:b/>
        </w:rPr>
        <w:t>in court proceedings</w:t>
      </w:r>
      <w:r>
        <w:rPr>
          <w:b/>
        </w:rPr>
        <w:t>,</w:t>
      </w:r>
      <w:r w:rsidR="003313BA" w:rsidRPr="00187E74">
        <w:rPr>
          <w:b/>
        </w:rPr>
        <w:t xml:space="preserve"> </w:t>
      </w:r>
      <w:r w:rsidRPr="00187E74">
        <w:rPr>
          <w:b/>
        </w:rPr>
        <w:t xml:space="preserve">while ensuring that </w:t>
      </w:r>
      <w:r>
        <w:rPr>
          <w:b/>
        </w:rPr>
        <w:t xml:space="preserve">capacity-building </w:t>
      </w:r>
      <w:r w:rsidRPr="00187E74">
        <w:rPr>
          <w:b/>
        </w:rPr>
        <w:t xml:space="preserve">initiatives adequately address the needs </w:t>
      </w:r>
      <w:r w:rsidR="00DC7FEA">
        <w:rPr>
          <w:b/>
        </w:rPr>
        <w:t>all</w:t>
      </w:r>
      <w:r w:rsidR="007D0776">
        <w:rPr>
          <w:b/>
        </w:rPr>
        <w:t xml:space="preserve"> </w:t>
      </w:r>
      <w:r w:rsidRPr="00187E74">
        <w:rPr>
          <w:b/>
        </w:rPr>
        <w:t>of women and girls.</w:t>
      </w:r>
    </w:p>
    <w:p w14:paraId="172A2103" w14:textId="77777777" w:rsidR="00CA701A" w:rsidRDefault="00CA701A" w:rsidP="00CA701A">
      <w:pPr>
        <w:pStyle w:val="H23G"/>
      </w:pPr>
      <w:r>
        <w:tab/>
      </w:r>
      <w:r>
        <w:tab/>
      </w:r>
      <w:r w:rsidRPr="00475FF9">
        <w:t>National machinery for the advancement of women</w:t>
      </w:r>
    </w:p>
    <w:p w14:paraId="4641213E" w14:textId="6664017C" w:rsidR="00CA701A" w:rsidRDefault="00CA701A" w:rsidP="00795859">
      <w:pPr>
        <w:pStyle w:val="SingleTxtG"/>
        <w:numPr>
          <w:ilvl w:val="0"/>
          <w:numId w:val="75"/>
        </w:numPr>
        <w:ind w:left="1134" w:firstLine="0"/>
      </w:pPr>
      <w:r>
        <w:t>The Committee commends the establishment of the Coordination Body for Gender Equality (2014) under the Deputy Prime Minister and the adoption of the National Strategy for Gender Equality (2016-2020) and Action Plan (2016-2018); as well as some progress</w:t>
      </w:r>
      <w:r w:rsidR="007D0776">
        <w:t xml:space="preserve"> made </w:t>
      </w:r>
      <w:r>
        <w:t>on gender-responsive budgeting. The Committee is, however, concerned that reportedly:</w:t>
      </w:r>
    </w:p>
    <w:p w14:paraId="4BA5275B" w14:textId="77E2A038" w:rsidR="00CA701A" w:rsidRPr="007D0776" w:rsidRDefault="00CA701A" w:rsidP="00CA701A">
      <w:pPr>
        <w:pStyle w:val="SingleTxtG"/>
        <w:numPr>
          <w:ilvl w:val="0"/>
          <w:numId w:val="24"/>
        </w:numPr>
        <w:ind w:left="1134" w:firstLine="567"/>
      </w:pPr>
      <w:r w:rsidRPr="007D0776">
        <w:t>The Coordination Body for Gender Equality lacks adequate budget, staff, political independence and sustainability;</w:t>
      </w:r>
    </w:p>
    <w:p w14:paraId="19E3B41D" w14:textId="6D7CA221" w:rsidR="00CA701A" w:rsidRDefault="00CA701A" w:rsidP="00CA701A">
      <w:pPr>
        <w:pStyle w:val="SingleTxtG"/>
        <w:numPr>
          <w:ilvl w:val="0"/>
          <w:numId w:val="24"/>
        </w:numPr>
        <w:ind w:left="1134" w:firstLine="567"/>
      </w:pPr>
      <w:r>
        <w:t xml:space="preserve">There is duplication of roles and a lack of </w:t>
      </w:r>
      <w:r w:rsidR="00224997">
        <w:t xml:space="preserve">synergy </w:t>
      </w:r>
      <w:r>
        <w:t xml:space="preserve">between the Coordination Body for Gender Equality and the Sector for Anti-discrimination and Gender Equality formed in 2017 under the Ministry of Labour, Employment, Social and Veteran Affairs;  </w:t>
      </w:r>
    </w:p>
    <w:p w14:paraId="4F817F25" w14:textId="56F44B66" w:rsidR="00CA701A" w:rsidRDefault="00CA701A" w:rsidP="00CA701A">
      <w:pPr>
        <w:pStyle w:val="SingleTxtG"/>
        <w:numPr>
          <w:ilvl w:val="0"/>
          <w:numId w:val="24"/>
        </w:numPr>
        <w:ind w:left="1134" w:firstLine="567"/>
      </w:pPr>
      <w:r>
        <w:t xml:space="preserve">The National Strategy and Action Plan for Gender Equality lack funding and depend on external resources;  </w:t>
      </w:r>
    </w:p>
    <w:p w14:paraId="35F79AA4" w14:textId="77777777" w:rsidR="00CA701A" w:rsidRDefault="00CA701A" w:rsidP="00CA701A">
      <w:pPr>
        <w:pStyle w:val="SingleTxtG"/>
        <w:numPr>
          <w:ilvl w:val="0"/>
          <w:numId w:val="24"/>
        </w:numPr>
        <w:ind w:left="1134" w:firstLine="567"/>
      </w:pPr>
      <w:r>
        <w:t>Local mechanisms for gender equality have not been established in all municipalities;</w:t>
      </w:r>
    </w:p>
    <w:p w14:paraId="76F44424" w14:textId="77777777" w:rsidR="00CA701A" w:rsidRDefault="00CA701A" w:rsidP="00CA701A">
      <w:pPr>
        <w:pStyle w:val="SingleTxtG"/>
        <w:numPr>
          <w:ilvl w:val="0"/>
          <w:numId w:val="24"/>
        </w:numPr>
        <w:ind w:left="1134" w:firstLine="567"/>
      </w:pPr>
      <w:r>
        <w:t>A lack of collaboration with civil society organisations;</w:t>
      </w:r>
    </w:p>
    <w:p w14:paraId="13E70C9F" w14:textId="2697A191" w:rsidR="00CA701A" w:rsidRPr="007D0776" w:rsidRDefault="00CA701A" w:rsidP="00CA701A">
      <w:pPr>
        <w:pStyle w:val="SingleTxtG"/>
        <w:numPr>
          <w:ilvl w:val="0"/>
          <w:numId w:val="24"/>
        </w:numPr>
        <w:ind w:left="1134" w:firstLine="567"/>
      </w:pPr>
      <w:r w:rsidRPr="007D0776">
        <w:t xml:space="preserve">Gender-responsive budgeting has been implemented unevenly. </w:t>
      </w:r>
    </w:p>
    <w:p w14:paraId="21DBE6D6" w14:textId="5D325FD7" w:rsidR="00CA701A" w:rsidRDefault="00CA701A" w:rsidP="00795859">
      <w:pPr>
        <w:pStyle w:val="SingleTxtG"/>
        <w:numPr>
          <w:ilvl w:val="0"/>
          <w:numId w:val="75"/>
        </w:numPr>
        <w:ind w:left="1134" w:firstLine="0"/>
      </w:pPr>
      <w:r w:rsidRPr="00E40299">
        <w:rPr>
          <w:b/>
        </w:rPr>
        <w:t>The Committee recommends that the State party:</w:t>
      </w:r>
    </w:p>
    <w:p w14:paraId="0C3366A1" w14:textId="3AFFB911" w:rsidR="00CA701A" w:rsidRPr="0021575E" w:rsidRDefault="00CA701A" w:rsidP="00CA701A">
      <w:pPr>
        <w:pStyle w:val="SingleTxtG"/>
        <w:numPr>
          <w:ilvl w:val="0"/>
          <w:numId w:val="23"/>
        </w:numPr>
        <w:tabs>
          <w:tab w:val="left" w:pos="2268"/>
        </w:tabs>
        <w:ind w:left="1134" w:firstLine="567"/>
        <w:rPr>
          <w:b/>
        </w:rPr>
      </w:pPr>
      <w:r w:rsidRPr="0021575E">
        <w:rPr>
          <w:b/>
        </w:rPr>
        <w:t>Strengthen the mandate and independence of the gender-equality bodies by providing them with adequate human and financial resources</w:t>
      </w:r>
      <w:r w:rsidR="00A74AD1">
        <w:rPr>
          <w:b/>
        </w:rPr>
        <w:t xml:space="preserve"> and</w:t>
      </w:r>
      <w:r w:rsidR="00A74AD1" w:rsidRPr="0021575E">
        <w:rPr>
          <w:b/>
        </w:rPr>
        <w:t xml:space="preserve"> </w:t>
      </w:r>
      <w:r w:rsidRPr="0021575E">
        <w:rPr>
          <w:b/>
        </w:rPr>
        <w:t xml:space="preserve">clearly defining their </w:t>
      </w:r>
      <w:r>
        <w:rPr>
          <w:b/>
        </w:rPr>
        <w:t xml:space="preserve">responsibilities </w:t>
      </w:r>
      <w:r w:rsidRPr="0021575E">
        <w:rPr>
          <w:b/>
        </w:rPr>
        <w:t xml:space="preserve">to ensure harmonious cooperation and avoid overlap; </w:t>
      </w:r>
    </w:p>
    <w:p w14:paraId="2AF4DB86" w14:textId="77777777" w:rsidR="00CA701A" w:rsidRPr="0021575E" w:rsidRDefault="00CA701A" w:rsidP="00CA701A">
      <w:pPr>
        <w:pStyle w:val="SingleTxtG"/>
        <w:numPr>
          <w:ilvl w:val="0"/>
          <w:numId w:val="23"/>
        </w:numPr>
        <w:tabs>
          <w:tab w:val="left" w:pos="2268"/>
        </w:tabs>
        <w:ind w:left="1134" w:firstLine="567"/>
        <w:rPr>
          <w:b/>
        </w:rPr>
      </w:pPr>
      <w:r w:rsidRPr="0021575E">
        <w:rPr>
          <w:b/>
        </w:rPr>
        <w:t>Finalise the establishment of gender equality mechanisms at the local level</w:t>
      </w:r>
      <w:r>
        <w:rPr>
          <w:b/>
        </w:rPr>
        <w:t xml:space="preserve">, equip them with adequate human, financial and technical resources and </w:t>
      </w:r>
      <w:r>
        <w:rPr>
          <w:b/>
        </w:rPr>
        <w:lastRenderedPageBreak/>
        <w:t xml:space="preserve">empower them to participate in decision-making in pertinent areas; </w:t>
      </w:r>
      <w:r w:rsidRPr="0021575E">
        <w:rPr>
          <w:b/>
        </w:rPr>
        <w:t xml:space="preserve">ensure </w:t>
      </w:r>
      <w:r>
        <w:rPr>
          <w:b/>
        </w:rPr>
        <w:t>requisite</w:t>
      </w:r>
      <w:r w:rsidRPr="0021575E">
        <w:rPr>
          <w:b/>
        </w:rPr>
        <w:t xml:space="preserve"> coordination between the national and local levels; </w:t>
      </w:r>
    </w:p>
    <w:p w14:paraId="0E965D87" w14:textId="6164AD05" w:rsidR="00CA701A" w:rsidRPr="0021575E" w:rsidRDefault="00CA701A" w:rsidP="00CA701A">
      <w:pPr>
        <w:pStyle w:val="SingleTxtG"/>
        <w:numPr>
          <w:ilvl w:val="0"/>
          <w:numId w:val="23"/>
        </w:numPr>
        <w:tabs>
          <w:tab w:val="left" w:pos="2268"/>
        </w:tabs>
        <w:ind w:left="1134" w:firstLine="567"/>
        <w:rPr>
          <w:b/>
        </w:rPr>
      </w:pPr>
      <w:r>
        <w:rPr>
          <w:b/>
        </w:rPr>
        <w:t>A</w:t>
      </w:r>
      <w:r w:rsidRPr="0021575E">
        <w:rPr>
          <w:b/>
        </w:rPr>
        <w:t xml:space="preserve">llocate </w:t>
      </w:r>
      <w:r>
        <w:rPr>
          <w:b/>
        </w:rPr>
        <w:t>substantial and sustained</w:t>
      </w:r>
      <w:r w:rsidRPr="0021575E">
        <w:rPr>
          <w:b/>
        </w:rPr>
        <w:t xml:space="preserve"> human and financial resources for </w:t>
      </w:r>
      <w:r>
        <w:rPr>
          <w:b/>
        </w:rPr>
        <w:t xml:space="preserve">the </w:t>
      </w:r>
      <w:r w:rsidRPr="0021575E">
        <w:rPr>
          <w:b/>
        </w:rPr>
        <w:t>effective implementation, monitoring and evaluation of</w:t>
      </w:r>
      <w:r>
        <w:rPr>
          <w:b/>
        </w:rPr>
        <w:t xml:space="preserve"> the </w:t>
      </w:r>
      <w:r w:rsidRPr="00FA2DEF">
        <w:rPr>
          <w:b/>
        </w:rPr>
        <w:t>National Strategy and Action Plan for Gender Equality</w:t>
      </w:r>
      <w:r w:rsidRPr="0021575E">
        <w:rPr>
          <w:b/>
        </w:rPr>
        <w:t>;</w:t>
      </w:r>
      <w:r>
        <w:rPr>
          <w:b/>
        </w:rPr>
        <w:t xml:space="preserve"> </w:t>
      </w:r>
    </w:p>
    <w:p w14:paraId="398EC036" w14:textId="77777777" w:rsidR="00CA701A" w:rsidRPr="0021575E" w:rsidRDefault="00CA701A" w:rsidP="00CA701A">
      <w:pPr>
        <w:pStyle w:val="SingleTxtG"/>
        <w:numPr>
          <w:ilvl w:val="0"/>
          <w:numId w:val="23"/>
        </w:numPr>
        <w:tabs>
          <w:tab w:val="left" w:pos="2268"/>
        </w:tabs>
        <w:ind w:left="1134" w:firstLine="567"/>
        <w:rPr>
          <w:b/>
        </w:rPr>
      </w:pPr>
      <w:r>
        <w:rPr>
          <w:b/>
        </w:rPr>
        <w:t>Pursue gender-responsive budgeting with a view to meeting the State party’s commitment to its country</w:t>
      </w:r>
      <w:r>
        <w:rPr>
          <w:b/>
        </w:rPr>
        <w:softHyphen/>
        <w:t>wide implementation  by 2020;</w:t>
      </w:r>
    </w:p>
    <w:p w14:paraId="3470ABFD" w14:textId="77777777" w:rsidR="00CA701A" w:rsidRPr="0021575E" w:rsidRDefault="00CA701A" w:rsidP="00CA701A">
      <w:pPr>
        <w:pStyle w:val="SingleTxtG"/>
        <w:numPr>
          <w:ilvl w:val="0"/>
          <w:numId w:val="23"/>
        </w:numPr>
        <w:tabs>
          <w:tab w:val="left" w:pos="2268"/>
        </w:tabs>
        <w:ind w:left="1134" w:firstLine="567"/>
        <w:rPr>
          <w:b/>
        </w:rPr>
      </w:pPr>
      <w:r w:rsidRPr="0021575E">
        <w:rPr>
          <w:b/>
        </w:rPr>
        <w:t xml:space="preserve">Enhance cooperation with civil society organisations, particularly women’s organisations, </w:t>
      </w:r>
      <w:r>
        <w:rPr>
          <w:b/>
        </w:rPr>
        <w:t xml:space="preserve">support their work financially </w:t>
      </w:r>
      <w:r w:rsidRPr="0021575E">
        <w:rPr>
          <w:b/>
        </w:rPr>
        <w:t>and systematically involve them in the development of related legislation, policies and programmes</w:t>
      </w:r>
      <w:r>
        <w:rPr>
          <w:b/>
        </w:rPr>
        <w:t>, at the national and local levels.</w:t>
      </w:r>
      <w:r w:rsidRPr="0021575E">
        <w:rPr>
          <w:b/>
        </w:rPr>
        <w:t xml:space="preserve"> </w:t>
      </w:r>
    </w:p>
    <w:p w14:paraId="6182D09D" w14:textId="77777777" w:rsidR="00CA701A" w:rsidRDefault="00CA701A" w:rsidP="00CA701A">
      <w:pPr>
        <w:pStyle w:val="H23G"/>
      </w:pPr>
      <w:r>
        <w:tab/>
      </w:r>
      <w:r>
        <w:tab/>
      </w:r>
      <w:r w:rsidRPr="00475FF9">
        <w:t>National Human Rights Institutions</w:t>
      </w:r>
      <w:r w:rsidRPr="00DD67C8">
        <w:t xml:space="preserve"> </w:t>
      </w:r>
      <w:r>
        <w:t xml:space="preserve"> </w:t>
      </w:r>
    </w:p>
    <w:p w14:paraId="728A10B7" w14:textId="6E4E7B58" w:rsidR="00CA701A" w:rsidRDefault="00CA701A" w:rsidP="00795859">
      <w:pPr>
        <w:pStyle w:val="SingleTxtG"/>
        <w:numPr>
          <w:ilvl w:val="0"/>
          <w:numId w:val="75"/>
        </w:numPr>
        <w:ind w:left="1134" w:firstLine="0"/>
      </w:pPr>
      <w:r>
        <w:t>The Committee welcomes</w:t>
      </w:r>
      <w:r w:rsidR="0078414C">
        <w:t xml:space="preserve"> </w:t>
      </w:r>
      <w:r>
        <w:t>the establishment of the Protector of Citizens (Ombudsman)</w:t>
      </w:r>
      <w:r w:rsidR="0078414C">
        <w:t xml:space="preserve">, </w:t>
      </w:r>
      <w:r>
        <w:t>its accreditation with “A” status under the Paris Principles</w:t>
      </w:r>
      <w:r w:rsidR="0078414C">
        <w:t>,</w:t>
      </w:r>
      <w:r>
        <w:t xml:space="preserve"> the enlargement of its mandate</w:t>
      </w:r>
      <w:r w:rsidR="0078414C">
        <w:t xml:space="preserve"> </w:t>
      </w:r>
      <w:r>
        <w:t>and its active role to promote women’s rights. It, however, remains concerned at the limited visibility and accessibility of this body, specifically in rural areas and for vulnerable groups of women, and regrets the absence of information as to whether the Protector of Citizens acts in accordance with the Paris Principles.</w:t>
      </w:r>
    </w:p>
    <w:p w14:paraId="44FDD85B" w14:textId="5CCDC9A5" w:rsidR="00CA701A" w:rsidRPr="00C8321F" w:rsidRDefault="00CA701A" w:rsidP="00795859">
      <w:pPr>
        <w:pStyle w:val="SingleTxtG"/>
        <w:numPr>
          <w:ilvl w:val="0"/>
          <w:numId w:val="75"/>
        </w:numPr>
        <w:ind w:left="1134" w:firstLine="0"/>
      </w:pPr>
      <w:r w:rsidRPr="008F4AF9">
        <w:rPr>
          <w:b/>
        </w:rPr>
        <w:t xml:space="preserve">The Committee </w:t>
      </w:r>
      <w:r>
        <w:rPr>
          <w:b/>
        </w:rPr>
        <w:t>recommends that</w:t>
      </w:r>
      <w:r w:rsidRPr="008F4AF9">
        <w:rPr>
          <w:b/>
        </w:rPr>
        <w:t xml:space="preserve"> the State party</w:t>
      </w:r>
      <w:r w:rsidR="00EF0EBB">
        <w:rPr>
          <w:b/>
        </w:rPr>
        <w:t>:</w:t>
      </w:r>
      <w:r w:rsidRPr="008F4AF9">
        <w:rPr>
          <w:b/>
        </w:rPr>
        <w:t xml:space="preserve"> </w:t>
      </w:r>
      <w:r>
        <w:rPr>
          <w:b/>
        </w:rPr>
        <w:t xml:space="preserve">(a) ensure that the Protector of Citizens acts in accordance with the Paris Principles; (b) </w:t>
      </w:r>
      <w:r w:rsidRPr="008F4AF9">
        <w:rPr>
          <w:b/>
        </w:rPr>
        <w:t xml:space="preserve">strengthen the visibility, accessibility and transparency of </w:t>
      </w:r>
      <w:r w:rsidRPr="002A243A">
        <w:rPr>
          <w:b/>
        </w:rPr>
        <w:t>the Protector of Citizens</w:t>
      </w:r>
      <w:r>
        <w:rPr>
          <w:b/>
        </w:rPr>
        <w:t>, specifically in rural areas,</w:t>
      </w:r>
      <w:r w:rsidRPr="008F4AF9">
        <w:rPr>
          <w:b/>
        </w:rPr>
        <w:t xml:space="preserve"> and </w:t>
      </w:r>
      <w:r>
        <w:rPr>
          <w:b/>
        </w:rPr>
        <w:t xml:space="preserve">(c) </w:t>
      </w:r>
      <w:r w:rsidRPr="008F4AF9">
        <w:rPr>
          <w:b/>
        </w:rPr>
        <w:t xml:space="preserve">intensify its efforts to increase awareness of </w:t>
      </w:r>
      <w:r w:rsidR="00597FA7">
        <w:rPr>
          <w:b/>
        </w:rPr>
        <w:t xml:space="preserve">the </w:t>
      </w:r>
      <w:r w:rsidRPr="008F4AF9">
        <w:rPr>
          <w:b/>
        </w:rPr>
        <w:t xml:space="preserve">mandate </w:t>
      </w:r>
      <w:r w:rsidR="00597FA7">
        <w:rPr>
          <w:b/>
        </w:rPr>
        <w:t xml:space="preserve">of the Protector of Citizens </w:t>
      </w:r>
      <w:r w:rsidRPr="008F4AF9">
        <w:rPr>
          <w:b/>
        </w:rPr>
        <w:t xml:space="preserve">in favour of gender equality, including the complaints mechanism, among women and encourage them to make use </w:t>
      </w:r>
      <w:r>
        <w:rPr>
          <w:b/>
        </w:rPr>
        <w:t>thereof</w:t>
      </w:r>
      <w:r w:rsidRPr="008F4AF9">
        <w:rPr>
          <w:b/>
        </w:rPr>
        <w:t xml:space="preserve">. </w:t>
      </w:r>
    </w:p>
    <w:p w14:paraId="5961F605" w14:textId="77777777" w:rsidR="00CA701A" w:rsidRDefault="00CA701A" w:rsidP="00CA701A">
      <w:pPr>
        <w:pStyle w:val="H23G"/>
      </w:pPr>
      <w:r>
        <w:tab/>
      </w:r>
      <w:r>
        <w:tab/>
      </w:r>
      <w:r>
        <w:tab/>
        <w:t>Temporary special measures</w:t>
      </w:r>
    </w:p>
    <w:p w14:paraId="1E280B4A" w14:textId="53DED9B3" w:rsidR="00CA701A" w:rsidRDefault="00CA701A" w:rsidP="00795859">
      <w:pPr>
        <w:pStyle w:val="SingleTxtG"/>
        <w:numPr>
          <w:ilvl w:val="0"/>
          <w:numId w:val="75"/>
        </w:numPr>
        <w:ind w:left="1134" w:firstLine="0"/>
      </w:pPr>
      <w:r>
        <w:t xml:space="preserve">The Committee takes note of the temporary special measures taken in the fields of education, employment, healthcare and housing. The Committee welcomes: (a) the positive impact of the measures taken on the academic achievement, truancy and dropout among Roma girls and (b) the introduction of the 40 per cent quota for women representation in the areas of social life marked by unbalanced representation of </w:t>
      </w:r>
      <w:r w:rsidR="000C1160">
        <w:t xml:space="preserve"> women and men</w:t>
      </w:r>
      <w:r>
        <w:t>, under the new draft Gender Equality Law. It is, however, concerned that, as a general rule, the measures taken are not gender-specific and target a range of vulnerable social groups. It is also concerned at the absence of gender-relevant statistics on the application of the temporary social measures and of gender-disaggregated data on their impact.</w:t>
      </w:r>
    </w:p>
    <w:p w14:paraId="0145D7D3" w14:textId="63554F8A" w:rsidR="00CA701A" w:rsidRPr="00C51251" w:rsidRDefault="00CA701A" w:rsidP="00795859">
      <w:pPr>
        <w:pStyle w:val="SingleTxtG"/>
        <w:numPr>
          <w:ilvl w:val="0"/>
          <w:numId w:val="75"/>
        </w:numPr>
        <w:ind w:left="1134" w:firstLine="0"/>
        <w:rPr>
          <w:b/>
        </w:rPr>
      </w:pPr>
      <w:r>
        <w:rPr>
          <w:b/>
        </w:rPr>
        <w:t>R</w:t>
      </w:r>
      <w:r w:rsidRPr="00C51251">
        <w:rPr>
          <w:b/>
        </w:rPr>
        <w:t>ecall</w:t>
      </w:r>
      <w:r>
        <w:rPr>
          <w:b/>
        </w:rPr>
        <w:t xml:space="preserve">ing </w:t>
      </w:r>
      <w:r w:rsidRPr="00C51251">
        <w:rPr>
          <w:b/>
        </w:rPr>
        <w:t>its general recommendation No. 25(1992)</w:t>
      </w:r>
      <w:r>
        <w:rPr>
          <w:b/>
        </w:rPr>
        <w:t xml:space="preserve"> and </w:t>
      </w:r>
      <w:r w:rsidRPr="00C51251">
        <w:rPr>
          <w:b/>
        </w:rPr>
        <w:t>its previous recommendations (CEDAW/C/SRB/CO/2-3, para. 19)</w:t>
      </w:r>
      <w:r>
        <w:rPr>
          <w:b/>
        </w:rPr>
        <w:t>, t</w:t>
      </w:r>
      <w:r w:rsidRPr="00C51251">
        <w:rPr>
          <w:b/>
        </w:rPr>
        <w:t xml:space="preserve">he Committee </w:t>
      </w:r>
      <w:r>
        <w:rPr>
          <w:b/>
        </w:rPr>
        <w:t xml:space="preserve">recommends that </w:t>
      </w:r>
      <w:r w:rsidRPr="00C51251">
        <w:rPr>
          <w:b/>
        </w:rPr>
        <w:t>the State party:</w:t>
      </w:r>
    </w:p>
    <w:p w14:paraId="6F756722" w14:textId="77777777" w:rsidR="00CA701A" w:rsidRDefault="00CA701A" w:rsidP="00CA701A">
      <w:pPr>
        <w:pStyle w:val="SingleTxtG"/>
        <w:numPr>
          <w:ilvl w:val="0"/>
          <w:numId w:val="51"/>
        </w:numPr>
        <w:ind w:left="1134" w:firstLine="567"/>
        <w:rPr>
          <w:b/>
        </w:rPr>
      </w:pPr>
      <w:r w:rsidRPr="00C51251">
        <w:rPr>
          <w:b/>
        </w:rPr>
        <w:t xml:space="preserve">Strengthen the application of </w:t>
      </w:r>
      <w:r>
        <w:rPr>
          <w:b/>
        </w:rPr>
        <w:t xml:space="preserve">gender-specific </w:t>
      </w:r>
      <w:r w:rsidRPr="00C51251">
        <w:rPr>
          <w:b/>
        </w:rPr>
        <w:t>temporary special measures to accelerate progress towards the achievement of women’s substantive equality, in particular for disadvantaged groups of women, in all Convention areas;</w:t>
      </w:r>
      <w:r w:rsidRPr="007A2432">
        <w:rPr>
          <w:b/>
        </w:rPr>
        <w:t xml:space="preserve"> </w:t>
      </w:r>
      <w:r>
        <w:rPr>
          <w:b/>
        </w:rPr>
        <w:t>and a</w:t>
      </w:r>
      <w:r w:rsidRPr="00C51251">
        <w:rPr>
          <w:b/>
        </w:rPr>
        <w:t>llocate sufficient resources to the implementation</w:t>
      </w:r>
      <w:r>
        <w:rPr>
          <w:b/>
        </w:rPr>
        <w:t>, monitoring</w:t>
      </w:r>
      <w:r w:rsidRPr="00C51251">
        <w:rPr>
          <w:b/>
        </w:rPr>
        <w:t xml:space="preserve"> and impact </w:t>
      </w:r>
      <w:r>
        <w:rPr>
          <w:b/>
        </w:rPr>
        <w:t xml:space="preserve">assessment </w:t>
      </w:r>
      <w:r w:rsidRPr="00C51251">
        <w:rPr>
          <w:b/>
        </w:rPr>
        <w:t>of such measures;</w:t>
      </w:r>
      <w:r>
        <w:rPr>
          <w:b/>
        </w:rPr>
        <w:t xml:space="preserve"> </w:t>
      </w:r>
    </w:p>
    <w:p w14:paraId="25368D12" w14:textId="77777777" w:rsidR="00CA701A" w:rsidRPr="00C51251" w:rsidRDefault="00CA701A" w:rsidP="00CA701A">
      <w:pPr>
        <w:pStyle w:val="SingleTxtG"/>
        <w:numPr>
          <w:ilvl w:val="0"/>
          <w:numId w:val="51"/>
        </w:numPr>
        <w:ind w:left="1134" w:firstLine="567"/>
        <w:rPr>
          <w:b/>
        </w:rPr>
      </w:pPr>
      <w:r>
        <w:rPr>
          <w:b/>
        </w:rPr>
        <w:t>Strengthen the collection and analysis of gender-relevant statistics to effectively monitor and assess the impact of temporary special measures;</w:t>
      </w:r>
    </w:p>
    <w:p w14:paraId="38CEC11C" w14:textId="77777777" w:rsidR="00CA701A" w:rsidRPr="00C51251" w:rsidRDefault="00CA701A" w:rsidP="00CA701A">
      <w:pPr>
        <w:pStyle w:val="SingleTxtG"/>
        <w:numPr>
          <w:ilvl w:val="0"/>
          <w:numId w:val="51"/>
        </w:numPr>
        <w:ind w:left="1134" w:firstLine="567"/>
        <w:rPr>
          <w:b/>
        </w:rPr>
      </w:pPr>
      <w:r w:rsidRPr="00113536">
        <w:rPr>
          <w:b/>
        </w:rPr>
        <w:t>Raise awareness among relevant government officials, parliamentarians, employers and general public</w:t>
      </w:r>
      <w:r>
        <w:rPr>
          <w:b/>
        </w:rPr>
        <w:t>, especially</w:t>
      </w:r>
      <w:r w:rsidRPr="00C51251">
        <w:rPr>
          <w:b/>
        </w:rPr>
        <w:t xml:space="preserve"> women, about such measures and their impact.</w:t>
      </w:r>
    </w:p>
    <w:p w14:paraId="6ED31347" w14:textId="77777777" w:rsidR="00CA701A" w:rsidRDefault="00CA701A" w:rsidP="00CA701A">
      <w:pPr>
        <w:pStyle w:val="H23G"/>
        <w:ind w:firstLine="0"/>
      </w:pPr>
      <w:r>
        <w:t xml:space="preserve">Discriminatory gender stereotypes </w:t>
      </w:r>
    </w:p>
    <w:p w14:paraId="32978F44" w14:textId="4CEE8A16" w:rsidR="00CA701A" w:rsidRDefault="00CA701A" w:rsidP="00795859">
      <w:pPr>
        <w:pStyle w:val="SingleTxtG"/>
        <w:numPr>
          <w:ilvl w:val="0"/>
          <w:numId w:val="75"/>
        </w:numPr>
        <w:ind w:left="1134" w:firstLine="0"/>
      </w:pPr>
      <w:r>
        <w:t>The Committee is concerned at reports of high levels of discriminatory gender stereotypes that hinder the advancement of women’s rights in the State party. The Committee is particularly concerned at:</w:t>
      </w:r>
    </w:p>
    <w:p w14:paraId="7B6002EF" w14:textId="5E1E303F" w:rsidR="00CA701A" w:rsidRPr="00E95A8D" w:rsidRDefault="00CA701A" w:rsidP="00CA701A">
      <w:pPr>
        <w:pStyle w:val="SingleTxtG"/>
        <w:numPr>
          <w:ilvl w:val="0"/>
          <w:numId w:val="56"/>
        </w:numPr>
        <w:ind w:left="1134" w:firstLine="567"/>
      </w:pPr>
      <w:r w:rsidRPr="00E95A8D">
        <w:lastRenderedPageBreak/>
        <w:t>Increased instances of anti-gender discourse</w:t>
      </w:r>
      <w:r w:rsidR="00A41C99" w:rsidRPr="00E95A8D">
        <w:t xml:space="preserve"> in the public domain</w:t>
      </w:r>
      <w:r w:rsidRPr="00E95A8D">
        <w:t xml:space="preserve"> and a </w:t>
      </w:r>
      <w:r w:rsidR="00DB066A" w:rsidRPr="00A622DE">
        <w:t xml:space="preserve">public </w:t>
      </w:r>
      <w:r w:rsidRPr="00E95A8D">
        <w:t xml:space="preserve">backlash in the perception of gender-equality; </w:t>
      </w:r>
      <w:r w:rsidR="00394F66" w:rsidRPr="00E95A8D">
        <w:t xml:space="preserve">misogynistic </w:t>
      </w:r>
      <w:r w:rsidRPr="00E95A8D">
        <w:t xml:space="preserve">statements </w:t>
      </w:r>
      <w:r w:rsidR="00DB066A" w:rsidRPr="00A622DE">
        <w:t xml:space="preserve">that are expressed </w:t>
      </w:r>
      <w:r w:rsidRPr="00E95A8D">
        <w:t xml:space="preserve">in the media </w:t>
      </w:r>
      <w:r w:rsidR="009160A0" w:rsidRPr="00E95A8D">
        <w:t xml:space="preserve">and also </w:t>
      </w:r>
      <w:r w:rsidR="00BE41C0" w:rsidRPr="00E95A8D">
        <w:t xml:space="preserve">by </w:t>
      </w:r>
      <w:r w:rsidRPr="00E95A8D">
        <w:t>high-ranking politicians, religious leaders and academics with impunity;</w:t>
      </w:r>
    </w:p>
    <w:p w14:paraId="2D5D85DC" w14:textId="51FAD6D3" w:rsidR="00CA701A" w:rsidRDefault="00CA701A" w:rsidP="00CA701A">
      <w:pPr>
        <w:pStyle w:val="SingleTxtG"/>
        <w:numPr>
          <w:ilvl w:val="0"/>
          <w:numId w:val="56"/>
        </w:numPr>
        <w:ind w:left="1134" w:firstLine="567"/>
      </w:pPr>
      <w:r>
        <w:t>The promotion of a highly conservative idea of a traditional family, with women primarily considered as mothers, which was exacerbated by the national campaign to encourage births and the adoption of the Law on Financial Support to Families with Children, offering financial incentives for mothers with three or more children.</w:t>
      </w:r>
    </w:p>
    <w:p w14:paraId="77E50649" w14:textId="0EA27D6B" w:rsidR="00CA701A" w:rsidRPr="00EF1E4F" w:rsidRDefault="00CA701A" w:rsidP="00795859">
      <w:pPr>
        <w:pStyle w:val="SingleTxtG"/>
        <w:numPr>
          <w:ilvl w:val="0"/>
          <w:numId w:val="75"/>
        </w:numPr>
        <w:ind w:left="1134" w:firstLine="0"/>
        <w:rPr>
          <w:b/>
        </w:rPr>
      </w:pPr>
      <w:r w:rsidRPr="00EF1E4F">
        <w:rPr>
          <w:b/>
        </w:rPr>
        <w:t>The Committee reiterates its previous recommendations (CEDAW/C/SRB/CO/2-3, para.21) and urges the State party to:</w:t>
      </w:r>
    </w:p>
    <w:p w14:paraId="282F15A8" w14:textId="77777777" w:rsidR="00CA701A" w:rsidRPr="005446CD" w:rsidRDefault="00CA701A" w:rsidP="00CA701A">
      <w:pPr>
        <w:pStyle w:val="SingleTxtG"/>
        <w:numPr>
          <w:ilvl w:val="0"/>
          <w:numId w:val="26"/>
        </w:numPr>
        <w:ind w:left="1134" w:firstLine="567"/>
        <w:rPr>
          <w:b/>
        </w:rPr>
      </w:pPr>
      <w:r>
        <w:rPr>
          <w:b/>
        </w:rPr>
        <w:t>P</w:t>
      </w:r>
      <w:r w:rsidRPr="005446CD">
        <w:rPr>
          <w:b/>
        </w:rPr>
        <w:t xml:space="preserve">ut in place a specific strategy and conduct large-scale public campaigns, targeting women and men at all levels of society, including religious leaders, to </w:t>
      </w:r>
      <w:r w:rsidRPr="005446CD">
        <w:rPr>
          <w:b/>
          <w:spacing w:val="2"/>
        </w:rPr>
        <w:t>reaffirm the notion of gender equality and promote positive images of women actively participating in social, economic and political life;</w:t>
      </w:r>
    </w:p>
    <w:p w14:paraId="315EA0AE" w14:textId="1F102BC7" w:rsidR="00CA701A" w:rsidRPr="000E30D8" w:rsidRDefault="00CA701A" w:rsidP="00CA701A">
      <w:pPr>
        <w:pStyle w:val="SingleTxtG"/>
        <w:numPr>
          <w:ilvl w:val="0"/>
          <w:numId w:val="26"/>
        </w:numPr>
        <w:ind w:left="1134" w:firstLine="567"/>
        <w:rPr>
          <w:b/>
        </w:rPr>
      </w:pPr>
      <w:r w:rsidRPr="00EF1E4F">
        <w:rPr>
          <w:b/>
        </w:rPr>
        <w:t xml:space="preserve">Monitor the use of </w:t>
      </w:r>
      <w:r>
        <w:rPr>
          <w:b/>
        </w:rPr>
        <w:t xml:space="preserve">misogynistic </w:t>
      </w:r>
      <w:r w:rsidRPr="00EF1E4F">
        <w:rPr>
          <w:b/>
        </w:rPr>
        <w:t>language referring to women in public statements and media reporting</w:t>
      </w:r>
      <w:r>
        <w:rPr>
          <w:b/>
        </w:rPr>
        <w:t>;</w:t>
      </w:r>
      <w:r w:rsidRPr="00EF1E4F">
        <w:rPr>
          <w:b/>
        </w:rPr>
        <w:t xml:space="preserve"> </w:t>
      </w:r>
      <w:r w:rsidRPr="00D45DAF">
        <w:rPr>
          <w:b/>
          <w:spacing w:val="2"/>
        </w:rPr>
        <w:t xml:space="preserve">encourage the media to institute an effective self-regulatory mechanism </w:t>
      </w:r>
      <w:r>
        <w:rPr>
          <w:b/>
        </w:rPr>
        <w:t xml:space="preserve"> to address it and introduce legislative amendments,</w:t>
      </w:r>
      <w:r w:rsidRPr="00EF1E4F">
        <w:rPr>
          <w:b/>
        </w:rPr>
        <w:t xml:space="preserve"> as appropriate</w:t>
      </w:r>
      <w:r>
        <w:rPr>
          <w:b/>
        </w:rPr>
        <w:t>, to hold the authors accountable</w:t>
      </w:r>
      <w:r w:rsidRPr="00EF1E4F">
        <w:rPr>
          <w:b/>
        </w:rPr>
        <w:t xml:space="preserve">; </w:t>
      </w:r>
      <w:r w:rsidRPr="006E5003">
        <w:rPr>
          <w:b/>
          <w:spacing w:val="2"/>
        </w:rPr>
        <w:t>use the education system to enhance positive and non-stereotypical portrayals of women</w:t>
      </w:r>
      <w:r>
        <w:rPr>
          <w:b/>
          <w:spacing w:val="2"/>
        </w:rPr>
        <w:t>.</w:t>
      </w:r>
    </w:p>
    <w:p w14:paraId="3B0F4876" w14:textId="77777777" w:rsidR="00CA701A" w:rsidRDefault="00CA701A" w:rsidP="00CA701A">
      <w:pPr>
        <w:pStyle w:val="H23G"/>
      </w:pPr>
      <w:r>
        <w:tab/>
      </w:r>
      <w:r>
        <w:tab/>
        <w:t>Gender-based violence against women</w:t>
      </w:r>
    </w:p>
    <w:p w14:paraId="545BA77D" w14:textId="1FE407D7" w:rsidR="00CA701A" w:rsidRDefault="00CA701A" w:rsidP="00795859">
      <w:pPr>
        <w:pStyle w:val="SingleTxtG"/>
        <w:numPr>
          <w:ilvl w:val="0"/>
          <w:numId w:val="75"/>
        </w:numPr>
        <w:ind w:left="1134" w:firstLine="0"/>
      </w:pPr>
      <w:r>
        <w:t xml:space="preserve">The Committee commends: (a) the ratification of the Council of Europe Convention on Preventing and Combating Violence against Women and Domestic Violence (2013); (b) the adoption of the Law on Prevention of Domestic Violence (2016), </w:t>
      </w:r>
      <w:r w:rsidRPr="006E492E">
        <w:t>introduc</w:t>
      </w:r>
      <w:r>
        <w:t xml:space="preserve">ing </w:t>
      </w:r>
      <w:r w:rsidRPr="007F43C2">
        <w:rPr>
          <w:i/>
        </w:rPr>
        <w:t>inter alia</w:t>
      </w:r>
      <w:r w:rsidRPr="006E492E">
        <w:t xml:space="preserve"> emergency measures</w:t>
      </w:r>
      <w:r>
        <w:t xml:space="preserve"> for perpetrators; (c)</w:t>
      </w:r>
      <w:r w:rsidRPr="004578C8">
        <w:t xml:space="preserve"> </w:t>
      </w:r>
      <w:r>
        <w:t>the criminalisation of marital rape, female genital mutilation, stalking, sexual harassment and forced marriage; (d) the alignment of the sentences for rape (article 178 of the Criminal Code) and sexual intercourse with a person with disabilities (article 179 of the Criminal Code); (e) the adoption of the National remembrance day of women victims of domestic violence and intimate partner violence.  It is, however, concerned at:</w:t>
      </w:r>
    </w:p>
    <w:p w14:paraId="5B355155" w14:textId="60F6E66D" w:rsidR="00CA701A" w:rsidRPr="00211F34" w:rsidRDefault="00CA701A" w:rsidP="00CA701A">
      <w:pPr>
        <w:pStyle w:val="SingleTxtG"/>
        <w:numPr>
          <w:ilvl w:val="0"/>
          <w:numId w:val="28"/>
        </w:numPr>
        <w:ind w:left="1134" w:firstLine="567"/>
      </w:pPr>
      <w:r w:rsidRPr="00211F34">
        <w:t>High prevalence of physical violence against older women</w:t>
      </w:r>
      <w:r w:rsidR="00EF597C">
        <w:t>;</w:t>
      </w:r>
      <w:r w:rsidR="00EF597C" w:rsidRPr="00211F34">
        <w:t xml:space="preserve"> </w:t>
      </w:r>
      <w:r w:rsidRPr="00211F34">
        <w:t xml:space="preserve">an increase in all forms of gender-based violence against women with disabilities in institutions; </w:t>
      </w:r>
      <w:r w:rsidR="00394640">
        <w:t xml:space="preserve">and </w:t>
      </w:r>
      <w:r w:rsidRPr="00211F34">
        <w:t>the frequent misuse of firearms in domestic and intimate partner violence;</w:t>
      </w:r>
    </w:p>
    <w:p w14:paraId="277E0B70" w14:textId="6BD3F0F6" w:rsidR="00CA701A" w:rsidRPr="00211F34" w:rsidRDefault="00CA701A" w:rsidP="00CA701A">
      <w:pPr>
        <w:pStyle w:val="SingleTxtG"/>
        <w:numPr>
          <w:ilvl w:val="0"/>
          <w:numId w:val="28"/>
        </w:numPr>
        <w:ind w:left="1134" w:firstLine="567"/>
      </w:pPr>
      <w:r w:rsidRPr="00211F34">
        <w:t xml:space="preserve">The fact that the </w:t>
      </w:r>
      <w:r w:rsidR="00EF597C">
        <w:t xml:space="preserve">measures taken by the </w:t>
      </w:r>
      <w:r w:rsidRPr="00211F34">
        <w:t>State party</w:t>
      </w:r>
      <w:r w:rsidR="00EF597C">
        <w:t xml:space="preserve"> </w:t>
      </w:r>
      <w:r w:rsidRPr="00211F34">
        <w:t xml:space="preserve">only address domestic violence and do not respond to all types of gender-based violence against women and girls; </w:t>
      </w:r>
    </w:p>
    <w:p w14:paraId="29898E32" w14:textId="15184A03" w:rsidR="00CA701A" w:rsidRPr="00211F34" w:rsidRDefault="00CA701A" w:rsidP="00CA701A">
      <w:pPr>
        <w:pStyle w:val="SingleTxtG"/>
        <w:numPr>
          <w:ilvl w:val="0"/>
          <w:numId w:val="28"/>
        </w:numPr>
        <w:ind w:left="1134" w:firstLine="567"/>
      </w:pPr>
      <w:r w:rsidRPr="00211F34">
        <w:t xml:space="preserve">The discriminatory language under article 179 of the Criminal Code criminalising “copulation with a helpless person” in relation to women with disabilities;  </w:t>
      </w:r>
    </w:p>
    <w:p w14:paraId="1D20EB15" w14:textId="77777777" w:rsidR="00CA701A" w:rsidRPr="00211F34" w:rsidRDefault="00CA701A" w:rsidP="00CA701A">
      <w:pPr>
        <w:pStyle w:val="SingleTxtG"/>
        <w:numPr>
          <w:ilvl w:val="0"/>
          <w:numId w:val="28"/>
        </w:numPr>
        <w:ind w:left="1134" w:firstLine="567"/>
      </w:pPr>
      <w:r w:rsidRPr="00211F34">
        <w:t>Inadequate risk assessment to prevent gender-based violence against women and girls, including femicide; a lack of timely issuance and effective implementation of the emergency protection orders;</w:t>
      </w:r>
    </w:p>
    <w:p w14:paraId="12E75315" w14:textId="3CCFF358" w:rsidR="00CA701A" w:rsidRDefault="00CA701A" w:rsidP="00CA701A">
      <w:pPr>
        <w:pStyle w:val="SingleTxtG"/>
        <w:numPr>
          <w:ilvl w:val="0"/>
          <w:numId w:val="28"/>
        </w:numPr>
        <w:ind w:left="1134" w:firstLine="567"/>
      </w:pPr>
      <w:r>
        <w:t xml:space="preserve">A lack of </w:t>
      </w:r>
      <w:r w:rsidR="00900845">
        <w:t xml:space="preserve">effective </w:t>
      </w:r>
      <w:r>
        <w:t xml:space="preserve">prosecution </w:t>
      </w:r>
      <w:r w:rsidR="00DB61D5">
        <w:t xml:space="preserve">of </w:t>
      </w:r>
      <w:r>
        <w:t xml:space="preserve">cases of gender-based violence against women, a persistent disparity between the number of criminal charges and the number of convictions, with a majority of suspended sentences; a low number of reported rape cases; </w:t>
      </w:r>
    </w:p>
    <w:p w14:paraId="4F6B06EC" w14:textId="755C1120" w:rsidR="00CA701A" w:rsidRDefault="00CA701A" w:rsidP="00CA701A">
      <w:pPr>
        <w:pStyle w:val="SingleTxtG"/>
        <w:numPr>
          <w:ilvl w:val="0"/>
          <w:numId w:val="28"/>
        </w:numPr>
        <w:ind w:left="1134" w:firstLine="567"/>
      </w:pPr>
      <w:r>
        <w:t>The fact that support to victims of gender-based violence is mainly run by non-governmental organisations and remains donor-dependent</w:t>
      </w:r>
      <w:r w:rsidR="00543736">
        <w:t>,</w:t>
      </w:r>
      <w:r>
        <w:t xml:space="preserve"> and a shortage of shelters for victims of gender-based violence; </w:t>
      </w:r>
    </w:p>
    <w:p w14:paraId="57F571B6" w14:textId="77777777" w:rsidR="00CA701A" w:rsidRDefault="00CA701A" w:rsidP="00CA701A">
      <w:pPr>
        <w:pStyle w:val="SingleTxtG"/>
        <w:numPr>
          <w:ilvl w:val="0"/>
          <w:numId w:val="28"/>
        </w:numPr>
        <w:ind w:left="1134" w:firstLine="567"/>
      </w:pPr>
      <w:r>
        <w:t>A lack of a robust data collection and monitoring system for cases of gender-based violence against women and girls.</w:t>
      </w:r>
    </w:p>
    <w:p w14:paraId="7E18351F" w14:textId="15F79E0F" w:rsidR="00CA701A" w:rsidRPr="00543736" w:rsidRDefault="00CA701A" w:rsidP="00795859">
      <w:pPr>
        <w:pStyle w:val="SingleTxtG"/>
        <w:numPr>
          <w:ilvl w:val="0"/>
          <w:numId w:val="75"/>
        </w:numPr>
        <w:ind w:left="1134" w:firstLine="0"/>
        <w:rPr>
          <w:b/>
        </w:rPr>
      </w:pPr>
      <w:r w:rsidRPr="00543736">
        <w:rPr>
          <w:b/>
        </w:rPr>
        <w:t xml:space="preserve">The Committee recommends that the State party: </w:t>
      </w:r>
    </w:p>
    <w:p w14:paraId="01BAD695" w14:textId="1B6D5D27" w:rsidR="00CA701A" w:rsidRPr="00543736" w:rsidRDefault="00CA701A" w:rsidP="00CA701A">
      <w:pPr>
        <w:pStyle w:val="SingleTxtG"/>
        <w:numPr>
          <w:ilvl w:val="0"/>
          <w:numId w:val="29"/>
        </w:numPr>
        <w:ind w:left="1134" w:firstLine="567"/>
        <w:rPr>
          <w:b/>
        </w:rPr>
      </w:pPr>
      <w:r w:rsidRPr="00543736">
        <w:rPr>
          <w:b/>
        </w:rPr>
        <w:t xml:space="preserve">Conduct a survey on the prevalence and causes of gender-based violence against women and girls, ensuring that it covers older women, rural women, Roma </w:t>
      </w:r>
      <w:r w:rsidRPr="00543736">
        <w:rPr>
          <w:b/>
        </w:rPr>
        <w:lastRenderedPageBreak/>
        <w:t>women, women with disabilities</w:t>
      </w:r>
      <w:r w:rsidR="00E31A85">
        <w:rPr>
          <w:b/>
        </w:rPr>
        <w:t>, including those in institutions,</w:t>
      </w:r>
      <w:r w:rsidRPr="00543736">
        <w:rPr>
          <w:b/>
        </w:rPr>
        <w:t xml:space="preserve"> and other disadvantaged groups of women and girls;</w:t>
      </w:r>
    </w:p>
    <w:p w14:paraId="77C6D064" w14:textId="46DAF305" w:rsidR="00CA701A" w:rsidRPr="00543736" w:rsidRDefault="00CA701A" w:rsidP="00CA701A">
      <w:pPr>
        <w:pStyle w:val="SingleTxtG"/>
        <w:numPr>
          <w:ilvl w:val="0"/>
          <w:numId w:val="29"/>
        </w:numPr>
        <w:ind w:left="1134" w:firstLine="567"/>
        <w:rPr>
          <w:b/>
        </w:rPr>
      </w:pPr>
      <w:r w:rsidRPr="00543736">
        <w:rPr>
          <w:b/>
        </w:rPr>
        <w:t>Develop a comprehensive strategy and action plan to eliminate all forms of gender-based violence against women, including through combatting gender stereotypes, allocate sufficient and sustainable resources to ensure the full implementation, monitoring and impact evaluation of the strategy;</w:t>
      </w:r>
      <w:r w:rsidR="00C522DC" w:rsidRPr="00C522DC">
        <w:rPr>
          <w:b/>
        </w:rPr>
        <w:t xml:space="preserve"> </w:t>
      </w:r>
      <w:r w:rsidR="00C522DC">
        <w:rPr>
          <w:b/>
        </w:rPr>
        <w:t xml:space="preserve">Accelerate the adoption of the </w:t>
      </w:r>
      <w:r w:rsidR="00C522DC" w:rsidRPr="00DE28F4">
        <w:rPr>
          <w:b/>
        </w:rPr>
        <w:t>National Strategy for the Prevention and Elimination of Domestic and Intimate Violence (2017-2020);</w:t>
      </w:r>
    </w:p>
    <w:p w14:paraId="21358A5D" w14:textId="4A007184" w:rsidR="00CA701A" w:rsidRPr="00543736" w:rsidRDefault="00CA701A" w:rsidP="00CA701A">
      <w:pPr>
        <w:pStyle w:val="SingleTxtG"/>
        <w:numPr>
          <w:ilvl w:val="0"/>
          <w:numId w:val="29"/>
        </w:numPr>
        <w:ind w:left="1134" w:firstLine="567"/>
        <w:rPr>
          <w:b/>
        </w:rPr>
      </w:pPr>
      <w:r w:rsidRPr="00543736">
        <w:rPr>
          <w:b/>
        </w:rPr>
        <w:t xml:space="preserve">Review and revise its Criminal Code, Family Code and other relevant legislation and policies, including in relation to firearm handling and possession, with a view to effectively preventing and combatting all forms of violence against women and protecting victims;  Revise article 179 of the Criminal Code (copulation with a helpless person), with a view to removing the discriminatory language; </w:t>
      </w:r>
    </w:p>
    <w:p w14:paraId="1E09C9E9" w14:textId="77777777" w:rsidR="00CA701A" w:rsidRPr="00543736" w:rsidRDefault="00CA701A" w:rsidP="00CA701A">
      <w:pPr>
        <w:pStyle w:val="SingleTxtG"/>
        <w:numPr>
          <w:ilvl w:val="0"/>
          <w:numId w:val="29"/>
        </w:numPr>
        <w:ind w:left="1134" w:firstLine="567"/>
        <w:rPr>
          <w:b/>
        </w:rPr>
      </w:pPr>
      <w:r w:rsidRPr="00543736">
        <w:rPr>
          <w:b/>
        </w:rPr>
        <w:t>Ensure that cases of all forms of violence against women, including rape, are properly investigated, that perpetrators are prosecuted and punished with sanctions commensurate with the gravity of the crime, that victims are protected against re-victimisation and have access to effective reparations, including compensation; Ensure the timely and effective issuance, implementation and maintenance of emergency protection orders for women at risk and support programmes for perpetrators to prevent reoffending;</w:t>
      </w:r>
    </w:p>
    <w:p w14:paraId="7893A4FE" w14:textId="77777777" w:rsidR="00CA701A" w:rsidRPr="00543736" w:rsidRDefault="00CA701A" w:rsidP="00CA701A">
      <w:pPr>
        <w:pStyle w:val="SingleTxtG"/>
        <w:numPr>
          <w:ilvl w:val="0"/>
          <w:numId w:val="29"/>
        </w:numPr>
        <w:ind w:left="1134" w:firstLine="567"/>
        <w:rPr>
          <w:b/>
        </w:rPr>
      </w:pPr>
      <w:r w:rsidRPr="00543736">
        <w:rPr>
          <w:b/>
        </w:rPr>
        <w:t>Strengthen multi-sectoral cooperation for preventing and combatting all forms of gender-based violence and providing services to victims, including with Centres for Social Work and civil society organisations;</w:t>
      </w:r>
    </w:p>
    <w:p w14:paraId="532D8AB3" w14:textId="22ADBDB5" w:rsidR="00CA701A" w:rsidRPr="00543736" w:rsidRDefault="00CA701A" w:rsidP="00CA701A">
      <w:pPr>
        <w:pStyle w:val="SingleTxtG"/>
        <w:numPr>
          <w:ilvl w:val="0"/>
          <w:numId w:val="29"/>
        </w:numPr>
        <w:ind w:left="1134" w:firstLine="567"/>
        <w:rPr>
          <w:b/>
        </w:rPr>
      </w:pPr>
      <w:r w:rsidRPr="00543736">
        <w:rPr>
          <w:b/>
        </w:rPr>
        <w:t xml:space="preserve">Ensure that all women victims of gender-based violence, including the most disadvantaged groups, have unimpeded access to effective protection from violence, including by ensuring free legal aid provision by experienced State, academia and NGO professionals, a sufficient number of State-funded </w:t>
      </w:r>
      <w:r w:rsidR="00E31A85">
        <w:rPr>
          <w:b/>
        </w:rPr>
        <w:t xml:space="preserve">accessible </w:t>
      </w:r>
      <w:r w:rsidRPr="00543736">
        <w:rPr>
          <w:b/>
        </w:rPr>
        <w:t>shelters and an anonymous SOS helpline to be operated by personnel experienced in working with victims of violence; Raise public awareness of State and NGO-run available services;</w:t>
      </w:r>
    </w:p>
    <w:p w14:paraId="152EDA8F" w14:textId="77777777" w:rsidR="00CA701A" w:rsidRPr="00543736" w:rsidRDefault="00CA701A" w:rsidP="00CA701A">
      <w:pPr>
        <w:pStyle w:val="SingleTxtG"/>
        <w:numPr>
          <w:ilvl w:val="0"/>
          <w:numId w:val="29"/>
        </w:numPr>
        <w:ind w:left="1134" w:firstLine="567"/>
        <w:rPr>
          <w:b/>
        </w:rPr>
      </w:pPr>
      <w:r w:rsidRPr="00543736">
        <w:rPr>
          <w:b/>
        </w:rPr>
        <w:t>Enhance the system for collecting and monitoring cases of all forms of gender-based violence, while ensuring the disaggregation of data by type of violence and by relationship between perpetrator and victim and accelerating the creation of a central register for cases of domestic violence under the Ministry of Justice.</w:t>
      </w:r>
    </w:p>
    <w:p w14:paraId="41835825" w14:textId="77777777" w:rsidR="00CA701A" w:rsidRDefault="00CA701A" w:rsidP="00CA701A">
      <w:pPr>
        <w:pStyle w:val="H23G"/>
      </w:pPr>
      <w:r>
        <w:tab/>
      </w:r>
      <w:r>
        <w:tab/>
      </w:r>
      <w:r w:rsidRPr="008554DA">
        <w:t xml:space="preserve">Trafficking and exploitation of prostitution </w:t>
      </w:r>
    </w:p>
    <w:p w14:paraId="6589C180" w14:textId="041E5261" w:rsidR="00CA701A" w:rsidRDefault="00CA701A" w:rsidP="00795859">
      <w:pPr>
        <w:pStyle w:val="SingleTxtG"/>
        <w:numPr>
          <w:ilvl w:val="0"/>
          <w:numId w:val="75"/>
        </w:numPr>
        <w:ind w:left="1134" w:firstLine="0"/>
      </w:pPr>
      <w:r>
        <w:t xml:space="preserve">The Committee commends the adoption of the National Strategy for Prevention and Elimination of Human Trafficking, especially Women and Children, and Protection of Victims (2017-2020) and its Action Plan (2017-2018); the Standard Operating Procedures for Treatment of Victims of Trafficking and the Protocol on cooperation in the field of identification of victims of human trafficking. It also welcomes the establishment of the first State-run Shelter for victims of human trafficking. The Committee is however concerned that: </w:t>
      </w:r>
    </w:p>
    <w:p w14:paraId="70D145EE" w14:textId="472DB7BA" w:rsidR="00CA701A" w:rsidRDefault="00CA701A" w:rsidP="00CA701A">
      <w:pPr>
        <w:pStyle w:val="SingleTxtG"/>
        <w:numPr>
          <w:ilvl w:val="0"/>
          <w:numId w:val="31"/>
        </w:numPr>
        <w:ind w:left="1134" w:firstLine="567"/>
      </w:pPr>
      <w:r>
        <w:t xml:space="preserve">The State party remains a country of origin of victims of trafficking who are exploited both nationally and abroad; the majority of the victims identified in Serbia are female; sexual exploitation constitutes over 70 per cent of all trafficking cases, with </w:t>
      </w:r>
      <w:r w:rsidR="00600CE5">
        <w:t xml:space="preserve">women </w:t>
      </w:r>
      <w:r>
        <w:t xml:space="preserve">and girls as victims; </w:t>
      </w:r>
    </w:p>
    <w:p w14:paraId="2774B406" w14:textId="77777777" w:rsidR="00CA701A" w:rsidRDefault="00CA701A" w:rsidP="00CA701A">
      <w:pPr>
        <w:pStyle w:val="SingleTxtG"/>
        <w:numPr>
          <w:ilvl w:val="0"/>
          <w:numId w:val="31"/>
        </w:numPr>
        <w:ind w:left="1134" w:firstLine="567"/>
      </w:pPr>
      <w:r>
        <w:t>Women in prostitution are punishable under article 16 of the Public Law and Order Act (prostitution) by fines of up to 150,000 RSD (1300 EUR) and imprisonment of up to 60 days;</w:t>
      </w:r>
    </w:p>
    <w:p w14:paraId="432B07B2" w14:textId="77777777" w:rsidR="00CA701A" w:rsidRDefault="00CA701A" w:rsidP="00CA701A">
      <w:pPr>
        <w:pStyle w:val="SingleTxtG"/>
        <w:numPr>
          <w:ilvl w:val="0"/>
          <w:numId w:val="31"/>
        </w:numPr>
        <w:ind w:left="1134" w:firstLine="567"/>
      </w:pPr>
      <w:r>
        <w:t>There has been a decrease in trafficking convictions, partly owing to plea bargains, while victims have been referred to civil proceedings to claim compensation or, reportedly, prosecuted for prostitution and therefore denied available protection;</w:t>
      </w:r>
    </w:p>
    <w:p w14:paraId="64D3165F" w14:textId="77777777" w:rsidR="00CA701A" w:rsidRDefault="00CA701A" w:rsidP="00CA701A">
      <w:pPr>
        <w:pStyle w:val="SingleTxtG"/>
        <w:numPr>
          <w:ilvl w:val="0"/>
          <w:numId w:val="31"/>
        </w:numPr>
        <w:ind w:left="1134" w:firstLine="567"/>
      </w:pPr>
      <w:r>
        <w:lastRenderedPageBreak/>
        <w:t xml:space="preserve">There is a </w:t>
      </w:r>
      <w:r w:rsidRPr="002919A9">
        <w:t>lack of protection services</w:t>
      </w:r>
      <w:r>
        <w:t xml:space="preserve"> </w:t>
      </w:r>
      <w:r w:rsidRPr="002919A9">
        <w:t>and budgetary allocations available to victims of trafficking, including shelters</w:t>
      </w:r>
      <w:r>
        <w:t>, particularly for girls, which</w:t>
      </w:r>
      <w:r w:rsidRPr="002919A9">
        <w:t xml:space="preserve"> </w:t>
      </w:r>
      <w:r>
        <w:t xml:space="preserve">are mainly run by non-governmental organisations. </w:t>
      </w:r>
    </w:p>
    <w:p w14:paraId="110E2B22" w14:textId="4CF92621" w:rsidR="00CA701A" w:rsidRDefault="00CA701A" w:rsidP="00795859">
      <w:pPr>
        <w:pStyle w:val="SingleTxtG"/>
        <w:numPr>
          <w:ilvl w:val="0"/>
          <w:numId w:val="75"/>
        </w:numPr>
        <w:ind w:left="1134" w:firstLine="0"/>
        <w:rPr>
          <w:b/>
        </w:rPr>
      </w:pPr>
      <w:r w:rsidRPr="008E77C3">
        <w:rPr>
          <w:b/>
        </w:rPr>
        <w:t>The Committee recommends that</w:t>
      </w:r>
      <w:r>
        <w:rPr>
          <w:b/>
        </w:rPr>
        <w:t xml:space="preserve"> the State party</w:t>
      </w:r>
      <w:r w:rsidRPr="008E77C3">
        <w:rPr>
          <w:b/>
        </w:rPr>
        <w:t>:</w:t>
      </w:r>
    </w:p>
    <w:p w14:paraId="67996B0D" w14:textId="49285166" w:rsidR="00CA701A" w:rsidRPr="00977485" w:rsidRDefault="00CA701A" w:rsidP="00CA701A">
      <w:pPr>
        <w:pStyle w:val="SingleTxtG"/>
        <w:numPr>
          <w:ilvl w:val="0"/>
          <w:numId w:val="32"/>
        </w:numPr>
        <w:ind w:left="1134" w:firstLine="567"/>
        <w:rPr>
          <w:b/>
        </w:rPr>
      </w:pPr>
      <w:r w:rsidRPr="005416D0">
        <w:rPr>
          <w:b/>
        </w:rPr>
        <w:t>Repeal article 16 of the Public Law and Order Act</w:t>
      </w:r>
      <w:r w:rsidR="00543736">
        <w:rPr>
          <w:b/>
        </w:rPr>
        <w:t xml:space="preserve"> </w:t>
      </w:r>
      <w:r>
        <w:rPr>
          <w:b/>
        </w:rPr>
        <w:t xml:space="preserve">and </w:t>
      </w:r>
      <w:r w:rsidRPr="00650845">
        <w:rPr>
          <w:b/>
        </w:rPr>
        <w:t>ensure that women in prostitution</w:t>
      </w:r>
      <w:r>
        <w:rPr>
          <w:b/>
        </w:rPr>
        <w:t xml:space="preserve"> are not criminalized by the laws, including the Public Law and Order Act</w:t>
      </w:r>
      <w:r w:rsidR="00543736">
        <w:rPr>
          <w:b/>
        </w:rPr>
        <w:t>; p</w:t>
      </w:r>
      <w:r w:rsidRPr="00977485">
        <w:rPr>
          <w:b/>
        </w:rPr>
        <w:t>rovide exit programmes and alternative income-generating opportunities for women who wish to leave prostitution;</w:t>
      </w:r>
    </w:p>
    <w:p w14:paraId="03ACB84E" w14:textId="77777777" w:rsidR="00CA701A" w:rsidRDefault="00CA701A" w:rsidP="00CA701A">
      <w:pPr>
        <w:pStyle w:val="SingleTxtG"/>
        <w:numPr>
          <w:ilvl w:val="0"/>
          <w:numId w:val="32"/>
        </w:numPr>
        <w:ind w:left="1134" w:firstLine="567"/>
        <w:rPr>
          <w:b/>
        </w:rPr>
      </w:pPr>
      <w:r w:rsidRPr="00D7511D">
        <w:rPr>
          <w:b/>
        </w:rPr>
        <w:t xml:space="preserve">Effectively investigate and prosecute cases of trafficking in persons, especially women and girls, under article 388 of the Criminal Code (trafficking in persons); </w:t>
      </w:r>
      <w:r w:rsidRPr="007329ED">
        <w:rPr>
          <w:b/>
        </w:rPr>
        <w:t>ensure that the sentences imposed on perpetrators are commensurate with the gravity of the crime</w:t>
      </w:r>
      <w:r w:rsidRPr="002C7F6A">
        <w:rPr>
          <w:b/>
        </w:rPr>
        <w:t xml:space="preserve"> and effectively implement provisions of the Criminal Procedure Code </w:t>
      </w:r>
      <w:r w:rsidRPr="00D120A3">
        <w:rPr>
          <w:b/>
        </w:rPr>
        <w:t>enabling judges to determine compensation for</w:t>
      </w:r>
      <w:r w:rsidRPr="00770783">
        <w:rPr>
          <w:b/>
        </w:rPr>
        <w:t xml:space="preserve"> </w:t>
      </w:r>
      <w:r>
        <w:rPr>
          <w:b/>
        </w:rPr>
        <w:t xml:space="preserve">the </w:t>
      </w:r>
      <w:r w:rsidRPr="00770783">
        <w:rPr>
          <w:b/>
        </w:rPr>
        <w:t>victims</w:t>
      </w:r>
      <w:r>
        <w:rPr>
          <w:b/>
        </w:rPr>
        <w:t xml:space="preserve"> </w:t>
      </w:r>
      <w:r w:rsidRPr="00D120A3">
        <w:rPr>
          <w:b/>
        </w:rPr>
        <w:t xml:space="preserve">in criminal proceedings; </w:t>
      </w:r>
    </w:p>
    <w:p w14:paraId="14272F00" w14:textId="1A4AFDF3" w:rsidR="00CA701A" w:rsidRPr="00857E25" w:rsidRDefault="00CA701A" w:rsidP="00CA701A">
      <w:pPr>
        <w:pStyle w:val="SingleTxtG"/>
        <w:numPr>
          <w:ilvl w:val="0"/>
          <w:numId w:val="32"/>
        </w:numPr>
        <w:ind w:left="1134" w:firstLine="567"/>
        <w:rPr>
          <w:b/>
        </w:rPr>
      </w:pPr>
      <w:r w:rsidRPr="00D7511D">
        <w:rPr>
          <w:b/>
        </w:rPr>
        <w:t xml:space="preserve">Enhance capacity-building for law-enforcement officials, including </w:t>
      </w:r>
      <w:r>
        <w:rPr>
          <w:b/>
        </w:rPr>
        <w:t xml:space="preserve">at </w:t>
      </w:r>
      <w:r w:rsidRPr="00D7511D">
        <w:rPr>
          <w:b/>
        </w:rPr>
        <w:t xml:space="preserve">border </w:t>
      </w:r>
      <w:r>
        <w:rPr>
          <w:b/>
        </w:rPr>
        <w:t xml:space="preserve"> areas and major </w:t>
      </w:r>
      <w:r w:rsidRPr="00543736">
        <w:rPr>
          <w:b/>
        </w:rPr>
        <w:t xml:space="preserve">transportation points, </w:t>
      </w:r>
      <w:r w:rsidRPr="00D7511D">
        <w:rPr>
          <w:b/>
        </w:rPr>
        <w:t xml:space="preserve">police and judicial authorities in order to increase their ability to identify and refer potential victims of trafficking, including foreign and </w:t>
      </w:r>
      <w:r w:rsidR="00A84566">
        <w:rPr>
          <w:b/>
        </w:rPr>
        <w:t>girl</w:t>
      </w:r>
      <w:r w:rsidR="00A84566" w:rsidRPr="00D7511D">
        <w:rPr>
          <w:b/>
        </w:rPr>
        <w:t xml:space="preserve"> </w:t>
      </w:r>
      <w:r w:rsidRPr="00D7511D">
        <w:rPr>
          <w:b/>
        </w:rPr>
        <w:t>victims</w:t>
      </w:r>
      <w:r w:rsidRPr="00857E25">
        <w:rPr>
          <w:b/>
        </w:rPr>
        <w:t>, investigate and prosecute cases in a gender-sensitive manner;</w:t>
      </w:r>
    </w:p>
    <w:p w14:paraId="3E42E259" w14:textId="77777777" w:rsidR="00CA701A" w:rsidRDefault="00CA701A" w:rsidP="00CA701A">
      <w:pPr>
        <w:pStyle w:val="SingleTxtG"/>
        <w:numPr>
          <w:ilvl w:val="0"/>
          <w:numId w:val="32"/>
        </w:numPr>
        <w:ind w:left="1134" w:firstLine="567"/>
        <w:rPr>
          <w:b/>
        </w:rPr>
      </w:pPr>
      <w:r>
        <w:rPr>
          <w:b/>
        </w:rPr>
        <w:t>Improve the protection services to victims of trafficking</w:t>
      </w:r>
      <w:r w:rsidRPr="006A7592">
        <w:rPr>
          <w:b/>
        </w:rPr>
        <w:t xml:space="preserve"> </w:t>
      </w:r>
      <w:r>
        <w:rPr>
          <w:b/>
        </w:rPr>
        <w:t xml:space="preserve"> by allocating sufficient and sustainable human and financial resources and </w:t>
      </w:r>
      <w:r w:rsidRPr="002B2A68">
        <w:rPr>
          <w:b/>
        </w:rPr>
        <w:t>strengthen</w:t>
      </w:r>
      <w:r>
        <w:rPr>
          <w:b/>
        </w:rPr>
        <w:t>ing</w:t>
      </w:r>
      <w:r w:rsidRPr="002B2A68">
        <w:rPr>
          <w:b/>
        </w:rPr>
        <w:t xml:space="preserve"> coordination </w:t>
      </w:r>
      <w:r>
        <w:rPr>
          <w:b/>
        </w:rPr>
        <w:t xml:space="preserve">and cooperation between </w:t>
      </w:r>
      <w:r w:rsidRPr="002B2A68">
        <w:rPr>
          <w:b/>
        </w:rPr>
        <w:t>the State authorities</w:t>
      </w:r>
      <w:r>
        <w:rPr>
          <w:b/>
        </w:rPr>
        <w:t xml:space="preserve"> and </w:t>
      </w:r>
      <w:r w:rsidRPr="002B2A68">
        <w:rPr>
          <w:b/>
        </w:rPr>
        <w:t>civil society</w:t>
      </w:r>
      <w:r>
        <w:rPr>
          <w:b/>
        </w:rPr>
        <w:t>;</w:t>
      </w:r>
      <w:r w:rsidRPr="002B2A68">
        <w:rPr>
          <w:b/>
        </w:rPr>
        <w:t xml:space="preserve"> </w:t>
      </w:r>
      <w:r>
        <w:rPr>
          <w:b/>
        </w:rPr>
        <w:t xml:space="preserve">facilitate victims’ access to education and employment; </w:t>
      </w:r>
    </w:p>
    <w:p w14:paraId="26F257E3" w14:textId="77777777" w:rsidR="00CA701A" w:rsidRDefault="00CA701A" w:rsidP="00CA701A">
      <w:pPr>
        <w:pStyle w:val="SingleTxtG"/>
        <w:numPr>
          <w:ilvl w:val="0"/>
          <w:numId w:val="32"/>
        </w:numPr>
        <w:ind w:left="1134" w:firstLine="567"/>
        <w:rPr>
          <w:b/>
        </w:rPr>
      </w:pPr>
      <w:r w:rsidRPr="007329ED">
        <w:rPr>
          <w:b/>
        </w:rPr>
        <w:t>Pursue international, regional and bilateral cooperation efforts with countries of origin, transit and destination</w:t>
      </w:r>
      <w:r w:rsidRPr="006305C8">
        <w:rPr>
          <w:b/>
        </w:rPr>
        <w:t xml:space="preserve"> </w:t>
      </w:r>
      <w:r>
        <w:rPr>
          <w:b/>
        </w:rPr>
        <w:t>and establish a mechanism to facilitate regular migration.</w:t>
      </w:r>
    </w:p>
    <w:p w14:paraId="0D36BD36" w14:textId="0CC40BDB" w:rsidR="00CC491A" w:rsidRPr="007E16AE" w:rsidRDefault="00CC491A" w:rsidP="005146D3">
      <w:pPr>
        <w:pStyle w:val="H23G"/>
      </w:pPr>
      <w:r>
        <w:tab/>
      </w:r>
      <w:r>
        <w:tab/>
      </w:r>
      <w:r w:rsidRPr="007E16AE">
        <w:t xml:space="preserve">Participation in political and public life </w:t>
      </w:r>
    </w:p>
    <w:p w14:paraId="4063A657" w14:textId="0E0C885A" w:rsidR="003A7C74" w:rsidRDefault="00880250" w:rsidP="00795859">
      <w:pPr>
        <w:pStyle w:val="SingleTxtG"/>
        <w:numPr>
          <w:ilvl w:val="0"/>
          <w:numId w:val="75"/>
        </w:numPr>
        <w:ind w:left="1134" w:firstLine="0"/>
      </w:pPr>
      <w:r>
        <w:t xml:space="preserve">The Committee </w:t>
      </w:r>
      <w:r w:rsidR="00C63272">
        <w:t>commends</w:t>
      </w:r>
      <w:r>
        <w:t xml:space="preserve"> </w:t>
      </w:r>
      <w:r w:rsidR="00F53F4A">
        <w:t xml:space="preserve">the appointment of the first woman Prime Minister </w:t>
      </w:r>
      <w:r w:rsidR="00C63272">
        <w:t xml:space="preserve">in 2017. </w:t>
      </w:r>
      <w:r w:rsidR="003A7C74">
        <w:t xml:space="preserve"> It also welcomes the establishment of the Women’s Parliamentary Network. The Committee is</w:t>
      </w:r>
      <w:r w:rsidR="008527F4">
        <w:t>,</w:t>
      </w:r>
      <w:r w:rsidR="003A7C74">
        <w:t xml:space="preserve"> however</w:t>
      </w:r>
      <w:r w:rsidR="008527F4">
        <w:t>,</w:t>
      </w:r>
      <w:r w:rsidR="003A7C74">
        <w:t xml:space="preserve"> concerned </w:t>
      </w:r>
      <w:r w:rsidR="00A96F5E">
        <w:t>that:</w:t>
      </w:r>
    </w:p>
    <w:p w14:paraId="6B184132" w14:textId="3FEE486A" w:rsidR="00A96F5E" w:rsidRDefault="002C332F" w:rsidP="00046042">
      <w:pPr>
        <w:pStyle w:val="SingleTxtG"/>
        <w:numPr>
          <w:ilvl w:val="0"/>
          <w:numId w:val="71"/>
        </w:numPr>
        <w:ind w:left="1134" w:firstLine="567"/>
      </w:pPr>
      <w:r>
        <w:t>Women</w:t>
      </w:r>
      <w:r w:rsidR="00E510B1">
        <w:t xml:space="preserve"> are severely underrepresented in local administration, with 9 out of 169 municipalities having women as </w:t>
      </w:r>
      <w:r w:rsidR="00F8345D">
        <w:t>mayors</w:t>
      </w:r>
      <w:r w:rsidR="00EC4891">
        <w:t>, as well as in foreign ser</w:t>
      </w:r>
      <w:r w:rsidR="00B740E1">
        <w:t>vice, armed forces</w:t>
      </w:r>
      <w:r w:rsidR="003802A9">
        <w:t xml:space="preserve"> </w:t>
      </w:r>
      <w:r w:rsidR="002B1F5F">
        <w:t>and in decision-making positions across all sectors</w:t>
      </w:r>
      <w:r w:rsidR="0080045C">
        <w:t>;</w:t>
      </w:r>
    </w:p>
    <w:p w14:paraId="29837FDB" w14:textId="34034875" w:rsidR="002B1F5F" w:rsidRDefault="0080045C" w:rsidP="00046042">
      <w:pPr>
        <w:pStyle w:val="SingleTxtG"/>
        <w:numPr>
          <w:ilvl w:val="0"/>
          <w:numId w:val="71"/>
        </w:numPr>
        <w:ind w:left="1134" w:firstLine="567"/>
      </w:pPr>
      <w:r>
        <w:t xml:space="preserve">There are no women </w:t>
      </w:r>
      <w:r w:rsidR="00FF6184">
        <w:t xml:space="preserve">as military attachés </w:t>
      </w:r>
      <w:r>
        <w:t>in the diplomatic corps;</w:t>
      </w:r>
    </w:p>
    <w:p w14:paraId="622A5AFA" w14:textId="711DB2A4" w:rsidR="0080045C" w:rsidRDefault="0080045C" w:rsidP="00046042">
      <w:pPr>
        <w:pStyle w:val="SingleTxtG"/>
        <w:numPr>
          <w:ilvl w:val="0"/>
          <w:numId w:val="71"/>
        </w:numPr>
        <w:ind w:left="1134" w:firstLine="567"/>
      </w:pPr>
      <w:r>
        <w:t xml:space="preserve">Women from disadvantaged </w:t>
      </w:r>
      <w:r w:rsidR="004075BE">
        <w:t xml:space="preserve">groups, such as Roma women or women with disabilities, are </w:t>
      </w:r>
      <w:r w:rsidR="00FF6184">
        <w:t>not represented in</w:t>
      </w:r>
      <w:r w:rsidR="00C61F59">
        <w:t xml:space="preserve"> public and political life</w:t>
      </w:r>
      <w:r w:rsidR="000F7421">
        <w:t>;</w:t>
      </w:r>
    </w:p>
    <w:p w14:paraId="6411CC0F" w14:textId="2DD1BF95" w:rsidR="001227BC" w:rsidRDefault="00FF6184" w:rsidP="00046042">
      <w:pPr>
        <w:pStyle w:val="SingleTxtG"/>
        <w:numPr>
          <w:ilvl w:val="0"/>
          <w:numId w:val="71"/>
        </w:numPr>
        <w:ind w:left="1134" w:firstLine="567"/>
      </w:pPr>
      <w:r>
        <w:t>T</w:t>
      </w:r>
      <w:r w:rsidR="001227BC">
        <w:t xml:space="preserve">he </w:t>
      </w:r>
      <w:r w:rsidR="00AF28F9">
        <w:t xml:space="preserve">activities of the </w:t>
      </w:r>
      <w:r w:rsidR="001227BC">
        <w:t xml:space="preserve">Women’s Parliamentary Network </w:t>
      </w:r>
      <w:r>
        <w:t>ha</w:t>
      </w:r>
      <w:r w:rsidR="007E16AE">
        <w:t>ve</w:t>
      </w:r>
      <w:r>
        <w:t xml:space="preserve"> </w:t>
      </w:r>
      <w:r w:rsidR="004D205A">
        <w:t xml:space="preserve">been </w:t>
      </w:r>
      <w:r>
        <w:t>suspend</w:t>
      </w:r>
      <w:r w:rsidR="004D205A">
        <w:t>ed</w:t>
      </w:r>
      <w:r w:rsidR="00AB254E">
        <w:t>;</w:t>
      </w:r>
    </w:p>
    <w:p w14:paraId="661E68CC" w14:textId="3D20FC94" w:rsidR="000F7421" w:rsidRDefault="000F7421" w:rsidP="00046042">
      <w:pPr>
        <w:pStyle w:val="SingleTxtG"/>
        <w:numPr>
          <w:ilvl w:val="0"/>
          <w:numId w:val="71"/>
        </w:numPr>
        <w:ind w:left="1134" w:firstLine="567"/>
      </w:pPr>
      <w:r>
        <w:t xml:space="preserve">Negative media campaigns and reporting </w:t>
      </w:r>
      <w:r w:rsidR="005947D0">
        <w:t xml:space="preserve">against </w:t>
      </w:r>
      <w:r w:rsidR="004D205A">
        <w:t xml:space="preserve">representatives of civil society </w:t>
      </w:r>
      <w:r w:rsidR="005947D0">
        <w:t xml:space="preserve">hinder </w:t>
      </w:r>
      <w:r w:rsidR="000516E3">
        <w:t>their work towards the advancement of women’s rights</w:t>
      </w:r>
      <w:r w:rsidR="001227BC">
        <w:t>.</w:t>
      </w:r>
    </w:p>
    <w:p w14:paraId="0EEE801B" w14:textId="782D3EEC" w:rsidR="00880250" w:rsidRPr="007473AF" w:rsidRDefault="00880250" w:rsidP="00795859">
      <w:pPr>
        <w:pStyle w:val="SingleTxtG"/>
        <w:numPr>
          <w:ilvl w:val="0"/>
          <w:numId w:val="75"/>
        </w:numPr>
        <w:ind w:left="1134" w:firstLine="0"/>
        <w:rPr>
          <w:b/>
        </w:rPr>
      </w:pPr>
      <w:r w:rsidRPr="007473AF">
        <w:rPr>
          <w:b/>
        </w:rPr>
        <w:t>The Committee recommends that the State party:</w:t>
      </w:r>
    </w:p>
    <w:p w14:paraId="1E733372" w14:textId="77777777" w:rsidR="006161B7" w:rsidRDefault="002A2D3B" w:rsidP="00EF6942">
      <w:pPr>
        <w:pStyle w:val="SingleTxtG"/>
        <w:numPr>
          <w:ilvl w:val="0"/>
          <w:numId w:val="72"/>
        </w:numPr>
        <w:ind w:left="1134" w:firstLine="567"/>
        <w:rPr>
          <w:b/>
        </w:rPr>
      </w:pPr>
      <w:r w:rsidRPr="006161B7">
        <w:rPr>
          <w:b/>
        </w:rPr>
        <w:t>A</w:t>
      </w:r>
      <w:r w:rsidR="00880250" w:rsidRPr="006161B7">
        <w:rPr>
          <w:b/>
        </w:rPr>
        <w:t>ccelerate the equal representation of women</w:t>
      </w:r>
      <w:r w:rsidR="002E5EB3" w:rsidRPr="006161B7">
        <w:rPr>
          <w:b/>
        </w:rPr>
        <w:t>, including Roma women and women with disabilities,</w:t>
      </w:r>
      <w:r w:rsidR="00880250" w:rsidRPr="006161B7">
        <w:rPr>
          <w:b/>
        </w:rPr>
        <w:t xml:space="preserve"> in all areas of public and political life, particularly in decision-making positions, at national and local levels</w:t>
      </w:r>
      <w:r w:rsidR="002B3B12" w:rsidRPr="006161B7">
        <w:rPr>
          <w:b/>
        </w:rPr>
        <w:t>,</w:t>
      </w:r>
      <w:r w:rsidR="00880250" w:rsidRPr="006161B7">
        <w:rPr>
          <w:b/>
        </w:rPr>
        <w:t xml:space="preserve"> and in</w:t>
      </w:r>
      <w:r w:rsidR="002B3B12" w:rsidRPr="006161B7">
        <w:rPr>
          <w:b/>
        </w:rPr>
        <w:t xml:space="preserve"> armed forces and</w:t>
      </w:r>
      <w:r w:rsidR="00880250" w:rsidRPr="006161B7">
        <w:rPr>
          <w:b/>
        </w:rPr>
        <w:t xml:space="preserve"> foreign service, and allocate adequate resources to the implementation of such measures; </w:t>
      </w:r>
    </w:p>
    <w:p w14:paraId="30BB99A8" w14:textId="0F54A920" w:rsidR="002E5EB3" w:rsidRPr="006161B7" w:rsidRDefault="004D205A" w:rsidP="00EF6942">
      <w:pPr>
        <w:pStyle w:val="SingleTxtG"/>
        <w:numPr>
          <w:ilvl w:val="0"/>
          <w:numId w:val="72"/>
        </w:numPr>
        <w:ind w:left="1134" w:firstLine="567"/>
        <w:rPr>
          <w:b/>
        </w:rPr>
      </w:pPr>
      <w:r>
        <w:rPr>
          <w:b/>
        </w:rPr>
        <w:t>A</w:t>
      </w:r>
      <w:r w:rsidR="00BB198C" w:rsidRPr="006161B7">
        <w:rPr>
          <w:b/>
        </w:rPr>
        <w:t>dopt the new Draft Law on Gender Equality, setting</w:t>
      </w:r>
      <w:r w:rsidR="00C20293" w:rsidRPr="006161B7">
        <w:rPr>
          <w:b/>
        </w:rPr>
        <w:t xml:space="preserve"> </w:t>
      </w:r>
      <w:r w:rsidR="001217E0">
        <w:rPr>
          <w:b/>
        </w:rPr>
        <w:t>50</w:t>
      </w:r>
      <w:r w:rsidR="00C20293" w:rsidRPr="006161B7">
        <w:rPr>
          <w:b/>
        </w:rPr>
        <w:t xml:space="preserve"> per cent</w:t>
      </w:r>
      <w:r w:rsidR="00BB198C" w:rsidRPr="006161B7">
        <w:rPr>
          <w:b/>
        </w:rPr>
        <w:t xml:space="preserve"> quotas</w:t>
      </w:r>
      <w:r w:rsidR="00576CCF" w:rsidRPr="006161B7">
        <w:rPr>
          <w:b/>
        </w:rPr>
        <w:t xml:space="preserve"> on </w:t>
      </w:r>
      <w:r w:rsidR="0029664C" w:rsidRPr="006161B7">
        <w:rPr>
          <w:b/>
        </w:rPr>
        <w:t xml:space="preserve">women representation </w:t>
      </w:r>
      <w:r w:rsidR="00830E67" w:rsidRPr="006161B7">
        <w:rPr>
          <w:b/>
        </w:rPr>
        <w:t>in the areas of social life marked by unbalanced representation of genders</w:t>
      </w:r>
      <w:r w:rsidR="00046042" w:rsidRPr="006161B7">
        <w:rPr>
          <w:b/>
        </w:rPr>
        <w:t>,</w:t>
      </w:r>
      <w:r w:rsidR="00830E67" w:rsidRPr="006161B7" w:rsidDel="00830E67">
        <w:rPr>
          <w:b/>
        </w:rPr>
        <w:t xml:space="preserve"> </w:t>
      </w:r>
      <w:r w:rsidR="00C25ED5" w:rsidRPr="006161B7">
        <w:rPr>
          <w:b/>
        </w:rPr>
        <w:t>and extend this quota to all public authorities and</w:t>
      </w:r>
      <w:r w:rsidR="00796799" w:rsidRPr="006161B7">
        <w:rPr>
          <w:b/>
        </w:rPr>
        <w:t xml:space="preserve"> administrations</w:t>
      </w:r>
      <w:r w:rsidR="00C20293" w:rsidRPr="006161B7">
        <w:rPr>
          <w:b/>
        </w:rPr>
        <w:t xml:space="preserve">; </w:t>
      </w:r>
    </w:p>
    <w:p w14:paraId="58FFADC0" w14:textId="052486A4" w:rsidR="00DC1A22" w:rsidRPr="007E16AE" w:rsidRDefault="00DC1A22" w:rsidP="006161B7">
      <w:pPr>
        <w:pStyle w:val="SingleTxtG"/>
        <w:numPr>
          <w:ilvl w:val="0"/>
          <w:numId w:val="72"/>
        </w:numPr>
        <w:ind w:left="1134" w:firstLine="567"/>
        <w:rPr>
          <w:b/>
        </w:rPr>
      </w:pPr>
      <w:r w:rsidRPr="007E16AE">
        <w:rPr>
          <w:b/>
        </w:rPr>
        <w:t>Ensure that</w:t>
      </w:r>
      <w:r w:rsidR="00B5666E" w:rsidRPr="007E16AE">
        <w:rPr>
          <w:b/>
        </w:rPr>
        <w:t>:</w:t>
      </w:r>
      <w:r w:rsidR="009647CD" w:rsidRPr="007E16AE">
        <w:rPr>
          <w:b/>
        </w:rPr>
        <w:t xml:space="preserve"> </w:t>
      </w:r>
      <w:r w:rsidR="00B5666E" w:rsidRPr="007E16AE">
        <w:rPr>
          <w:b/>
        </w:rPr>
        <w:t xml:space="preserve">(i) </w:t>
      </w:r>
      <w:r w:rsidR="00981D2D" w:rsidRPr="007E16AE">
        <w:rPr>
          <w:b/>
        </w:rPr>
        <w:t>civil society organisations</w:t>
      </w:r>
      <w:r w:rsidR="009647CD" w:rsidRPr="007E16AE">
        <w:rPr>
          <w:b/>
        </w:rPr>
        <w:t xml:space="preserve">, including </w:t>
      </w:r>
      <w:r w:rsidRPr="007E16AE">
        <w:rPr>
          <w:b/>
        </w:rPr>
        <w:t>women’s rights activists</w:t>
      </w:r>
      <w:r w:rsidR="009647CD" w:rsidRPr="007E16AE">
        <w:rPr>
          <w:b/>
        </w:rPr>
        <w:t>,</w:t>
      </w:r>
      <w:r w:rsidRPr="007E16AE">
        <w:rPr>
          <w:b/>
        </w:rPr>
        <w:t xml:space="preserve"> are able to exercise their rights to freedom of expression, assembly and </w:t>
      </w:r>
      <w:r w:rsidRPr="007E16AE">
        <w:rPr>
          <w:b/>
        </w:rPr>
        <w:lastRenderedPageBreak/>
        <w:t>association without intimidation or reprisals</w:t>
      </w:r>
      <w:r w:rsidR="00B5666E" w:rsidRPr="007E16AE">
        <w:rPr>
          <w:b/>
        </w:rPr>
        <w:t>; (ii)</w:t>
      </w:r>
      <w:r w:rsidR="00AC4E54" w:rsidRPr="007E16AE">
        <w:rPr>
          <w:b/>
        </w:rPr>
        <w:t xml:space="preserve"> cases </w:t>
      </w:r>
      <w:r w:rsidRPr="007E16AE">
        <w:rPr>
          <w:b/>
        </w:rPr>
        <w:t>of alleged intimidation or reprisals against civil society activists are duly investigated, that perpetrators are prosecuted and appropriately punished, and that victims receive protection from such acts;</w:t>
      </w:r>
      <w:r w:rsidRPr="007E16AE" w:rsidDel="00991204">
        <w:rPr>
          <w:b/>
        </w:rPr>
        <w:t xml:space="preserve"> </w:t>
      </w:r>
      <w:r w:rsidR="00411183" w:rsidRPr="007E16AE">
        <w:rPr>
          <w:b/>
        </w:rPr>
        <w:t>(iii) civil servants that obstruct the prosecution of attackers are hold accounta</w:t>
      </w:r>
      <w:r w:rsidR="00620968" w:rsidRPr="007E16AE">
        <w:rPr>
          <w:b/>
        </w:rPr>
        <w:t xml:space="preserve">ble.  </w:t>
      </w:r>
    </w:p>
    <w:p w14:paraId="545A8D5B" w14:textId="590BD6D2" w:rsidR="00CC491A" w:rsidRPr="007E16AE" w:rsidRDefault="00CC491A" w:rsidP="00CC491A">
      <w:pPr>
        <w:pStyle w:val="H23G"/>
      </w:pPr>
      <w:r w:rsidRPr="007E16AE">
        <w:tab/>
      </w:r>
      <w:r w:rsidRPr="007E16AE">
        <w:tab/>
      </w:r>
      <w:r w:rsidR="00F350D5" w:rsidRPr="007E16AE">
        <w:t>Women, peace and security</w:t>
      </w:r>
    </w:p>
    <w:p w14:paraId="71C23A25" w14:textId="31A41BBD" w:rsidR="00065DFC" w:rsidRDefault="0072657F" w:rsidP="00795859">
      <w:pPr>
        <w:pStyle w:val="SingleTxtG"/>
        <w:numPr>
          <w:ilvl w:val="0"/>
          <w:numId w:val="75"/>
        </w:numPr>
        <w:ind w:left="1134" w:firstLine="0"/>
      </w:pPr>
      <w:r>
        <w:t xml:space="preserve">The Committee welcomes the adoption of the second National Action Plan </w:t>
      </w:r>
      <w:r w:rsidR="00925C35">
        <w:t>(</w:t>
      </w:r>
      <w:r w:rsidR="007E6CF1">
        <w:t xml:space="preserve">NAP, </w:t>
      </w:r>
      <w:r w:rsidR="00925C35">
        <w:t>2017-2020)</w:t>
      </w:r>
      <w:r w:rsidR="00925C35" w:rsidRPr="00620BF4">
        <w:t xml:space="preserve"> </w:t>
      </w:r>
      <w:r w:rsidR="00925C35">
        <w:t>for</w:t>
      </w:r>
      <w:r>
        <w:t xml:space="preserve"> the </w:t>
      </w:r>
      <w:r w:rsidRPr="00620BF4">
        <w:t>Implementation of UN Security Council Resolution 1325</w:t>
      </w:r>
      <w:r>
        <w:t xml:space="preserve">(2000) </w:t>
      </w:r>
      <w:r w:rsidR="00FF6184">
        <w:t>o</w:t>
      </w:r>
      <w:r w:rsidR="00925C35">
        <w:t>n W</w:t>
      </w:r>
      <w:r w:rsidR="004C4FBC">
        <w:t>omen</w:t>
      </w:r>
      <w:r w:rsidR="0062366C">
        <w:t>,</w:t>
      </w:r>
      <w:r w:rsidR="004C4FBC">
        <w:t xml:space="preserve"> Peace and Security</w:t>
      </w:r>
      <w:r w:rsidR="0048276E">
        <w:t xml:space="preserve">. </w:t>
      </w:r>
      <w:r w:rsidR="0038307D">
        <w:t xml:space="preserve">It also notes the </w:t>
      </w:r>
      <w:r w:rsidR="0038307D" w:rsidRPr="00D45DAF">
        <w:rPr>
          <w:spacing w:val="2"/>
        </w:rPr>
        <w:t>explanations provided by the State party during t</w:t>
      </w:r>
      <w:r w:rsidR="0038307D">
        <w:rPr>
          <w:spacing w:val="2"/>
        </w:rPr>
        <w:t xml:space="preserve">he dialogue on the implementation of the previous </w:t>
      </w:r>
      <w:r w:rsidR="007E6CF1">
        <w:rPr>
          <w:spacing w:val="2"/>
        </w:rPr>
        <w:t>NAP</w:t>
      </w:r>
      <w:r w:rsidR="0038307D">
        <w:rPr>
          <w:spacing w:val="2"/>
        </w:rPr>
        <w:t xml:space="preserve"> and it</w:t>
      </w:r>
      <w:r w:rsidR="0048276E">
        <w:rPr>
          <w:spacing w:val="2"/>
        </w:rPr>
        <w:t>s evaluation (2010-2015).</w:t>
      </w:r>
      <w:r w:rsidR="00795628">
        <w:t xml:space="preserve"> </w:t>
      </w:r>
      <w:r w:rsidR="007D2587">
        <w:t>Nevertheless, t</w:t>
      </w:r>
      <w:r w:rsidR="00795628">
        <w:t>he Committee is concerned at</w:t>
      </w:r>
      <w:r w:rsidR="00065DFC">
        <w:t>:</w:t>
      </w:r>
    </w:p>
    <w:p w14:paraId="245B01D8" w14:textId="781464A5" w:rsidR="00795628" w:rsidRDefault="00065DFC" w:rsidP="000B42C0">
      <w:pPr>
        <w:pStyle w:val="SingleTxtG"/>
        <w:numPr>
          <w:ilvl w:val="0"/>
          <w:numId w:val="53"/>
        </w:numPr>
        <w:ind w:left="1134" w:firstLine="567"/>
      </w:pPr>
      <w:r>
        <w:t>T</w:t>
      </w:r>
      <w:r w:rsidR="00740BDB">
        <w:t>he absence of specific information on</w:t>
      </w:r>
      <w:r>
        <w:t xml:space="preserve"> the steps taken to monitor and </w:t>
      </w:r>
      <w:r w:rsidR="00A82846">
        <w:t xml:space="preserve">assess the impact of the second </w:t>
      </w:r>
      <w:r w:rsidR="007E6CF1">
        <w:t>NAP</w:t>
      </w:r>
      <w:r w:rsidR="00FB2A43">
        <w:t xml:space="preserve"> and on </w:t>
      </w:r>
      <w:r w:rsidR="009E3BE3">
        <w:t xml:space="preserve">services provided to </w:t>
      </w:r>
      <w:r w:rsidR="009E3BE3" w:rsidRPr="009E3BE3">
        <w:t>women and girl victims of conflict-related violence</w:t>
      </w:r>
      <w:r w:rsidR="000B42C0">
        <w:t>;</w:t>
      </w:r>
    </w:p>
    <w:p w14:paraId="0B09EFF0" w14:textId="4165F6EB" w:rsidR="00A82846" w:rsidRDefault="00425FA0" w:rsidP="000B42C0">
      <w:pPr>
        <w:pStyle w:val="SingleTxtG"/>
        <w:numPr>
          <w:ilvl w:val="0"/>
          <w:numId w:val="53"/>
        </w:numPr>
        <w:ind w:left="1134" w:firstLine="567"/>
      </w:pPr>
      <w:r>
        <w:t xml:space="preserve">Insufficient budget allocation to implement the </w:t>
      </w:r>
      <w:r w:rsidR="007C680B">
        <w:t xml:space="preserve">second </w:t>
      </w:r>
      <w:r w:rsidR="007E6CF1">
        <w:t>NAP</w:t>
      </w:r>
      <w:r w:rsidR="008F790F">
        <w:t xml:space="preserve">; </w:t>
      </w:r>
    </w:p>
    <w:p w14:paraId="1847C935" w14:textId="77777777" w:rsidR="00BB23ED" w:rsidRDefault="00D640DA" w:rsidP="000B42C0">
      <w:pPr>
        <w:pStyle w:val="SingleTxtG"/>
        <w:numPr>
          <w:ilvl w:val="0"/>
          <w:numId w:val="53"/>
        </w:numPr>
        <w:ind w:left="1134" w:firstLine="567"/>
      </w:pPr>
      <w:r>
        <w:t xml:space="preserve">The reported </w:t>
      </w:r>
      <w:r w:rsidR="00005A5D">
        <w:t>lack</w:t>
      </w:r>
      <w:r>
        <w:t xml:space="preserve"> of </w:t>
      </w:r>
      <w:r w:rsidR="00005A5D">
        <w:t xml:space="preserve">engagement with </w:t>
      </w:r>
      <w:r>
        <w:t>conflict-affected women and civil society organisations</w:t>
      </w:r>
      <w:r w:rsidR="00005A5D">
        <w:t xml:space="preserve"> </w:t>
      </w:r>
      <w:r w:rsidR="008F549F">
        <w:t xml:space="preserve">working with survivors for the </w:t>
      </w:r>
      <w:r w:rsidR="00785D62">
        <w:t>development</w:t>
      </w:r>
      <w:r w:rsidR="008F549F">
        <w:t xml:space="preserve"> of the report</w:t>
      </w:r>
      <w:r w:rsidR="00BB23ED">
        <w:t xml:space="preserve">; </w:t>
      </w:r>
    </w:p>
    <w:p w14:paraId="43AA1E51" w14:textId="3228162C" w:rsidR="00553563" w:rsidRDefault="00BB23ED" w:rsidP="000B42C0">
      <w:pPr>
        <w:pStyle w:val="SingleTxtG"/>
        <w:numPr>
          <w:ilvl w:val="0"/>
          <w:numId w:val="53"/>
        </w:numPr>
        <w:ind w:left="1134" w:firstLine="567"/>
      </w:pPr>
      <w:r>
        <w:t>The lack of statistics on conflict-related violence against women and girls.</w:t>
      </w:r>
      <w:r w:rsidR="006A4E9A">
        <w:t xml:space="preserve"> </w:t>
      </w:r>
    </w:p>
    <w:p w14:paraId="245B249A" w14:textId="173BB3ED" w:rsidR="005B73D1" w:rsidRPr="002F675A" w:rsidRDefault="007C680B" w:rsidP="00795859">
      <w:pPr>
        <w:pStyle w:val="SingleTxtG"/>
        <w:numPr>
          <w:ilvl w:val="0"/>
          <w:numId w:val="75"/>
        </w:numPr>
        <w:ind w:left="1134" w:firstLine="0"/>
        <w:rPr>
          <w:b/>
        </w:rPr>
      </w:pPr>
      <w:r w:rsidRPr="002F675A">
        <w:rPr>
          <w:b/>
        </w:rPr>
        <w:t xml:space="preserve">With reference to its general recommendation No. </w:t>
      </w:r>
      <w:r w:rsidR="00EC0934" w:rsidRPr="002F675A">
        <w:rPr>
          <w:b/>
        </w:rPr>
        <w:t xml:space="preserve">30 </w:t>
      </w:r>
      <w:r w:rsidR="00FF6184">
        <w:rPr>
          <w:b/>
        </w:rPr>
        <w:t>o</w:t>
      </w:r>
      <w:r w:rsidR="00EC0934" w:rsidRPr="002F675A">
        <w:rPr>
          <w:b/>
        </w:rPr>
        <w:t xml:space="preserve">n </w:t>
      </w:r>
      <w:r w:rsidR="00FF6184">
        <w:rPr>
          <w:b/>
        </w:rPr>
        <w:t>w</w:t>
      </w:r>
      <w:r w:rsidR="00EC0934" w:rsidRPr="002F675A">
        <w:rPr>
          <w:b/>
        </w:rPr>
        <w:t>omen in conflict, conflict prevention and post-conflict situations</w:t>
      </w:r>
      <w:r w:rsidR="00582571">
        <w:rPr>
          <w:b/>
        </w:rPr>
        <w:t xml:space="preserve">, </w:t>
      </w:r>
      <w:r w:rsidR="00EC0934" w:rsidRPr="002F675A">
        <w:rPr>
          <w:b/>
        </w:rPr>
        <w:t xml:space="preserve">Security Council Resolution 1325(2000) </w:t>
      </w:r>
      <w:r w:rsidR="00FF6184">
        <w:rPr>
          <w:b/>
        </w:rPr>
        <w:t>o</w:t>
      </w:r>
      <w:r w:rsidR="00EC0934" w:rsidRPr="002F675A">
        <w:rPr>
          <w:b/>
        </w:rPr>
        <w:t xml:space="preserve">n </w:t>
      </w:r>
      <w:r w:rsidR="00FF6184">
        <w:rPr>
          <w:b/>
        </w:rPr>
        <w:t>w</w:t>
      </w:r>
      <w:r w:rsidR="00EC0934" w:rsidRPr="002F675A">
        <w:rPr>
          <w:b/>
        </w:rPr>
        <w:t xml:space="preserve">omen, </w:t>
      </w:r>
      <w:r w:rsidR="00FF6184">
        <w:rPr>
          <w:b/>
        </w:rPr>
        <w:t>p</w:t>
      </w:r>
      <w:r w:rsidR="00EC0934" w:rsidRPr="002F675A">
        <w:rPr>
          <w:b/>
        </w:rPr>
        <w:t xml:space="preserve">eace and </w:t>
      </w:r>
      <w:r w:rsidR="00FF6184">
        <w:rPr>
          <w:b/>
        </w:rPr>
        <w:t>s</w:t>
      </w:r>
      <w:r w:rsidR="00EC0934" w:rsidRPr="002F675A">
        <w:rPr>
          <w:b/>
        </w:rPr>
        <w:t>ecurity</w:t>
      </w:r>
      <w:r w:rsidR="00582571">
        <w:rPr>
          <w:b/>
        </w:rPr>
        <w:t xml:space="preserve"> and </w:t>
      </w:r>
      <w:r w:rsidR="00582571" w:rsidRPr="00D45DAF">
        <w:rPr>
          <w:b/>
          <w:spacing w:val="2"/>
        </w:rPr>
        <w:t>subsequent resolutions on the subject</w:t>
      </w:r>
      <w:r w:rsidR="00EC0934" w:rsidRPr="002F675A">
        <w:rPr>
          <w:b/>
        </w:rPr>
        <w:t>, the Committee recommends that the State party:</w:t>
      </w:r>
    </w:p>
    <w:p w14:paraId="2083C24C" w14:textId="2C94B55B" w:rsidR="00551804" w:rsidRDefault="00310A32" w:rsidP="000B42C0">
      <w:pPr>
        <w:pStyle w:val="SingleTxtG"/>
        <w:ind w:firstLine="567"/>
        <w:rPr>
          <w:b/>
        </w:rPr>
      </w:pPr>
      <w:r>
        <w:rPr>
          <w:b/>
        </w:rPr>
        <w:t>(a)</w:t>
      </w:r>
      <w:r>
        <w:rPr>
          <w:b/>
        </w:rPr>
        <w:tab/>
      </w:r>
      <w:r w:rsidR="00A14E20">
        <w:rPr>
          <w:b/>
        </w:rPr>
        <w:t xml:space="preserve">Allocate sufficient </w:t>
      </w:r>
      <w:r w:rsidR="00403E70">
        <w:rPr>
          <w:b/>
        </w:rPr>
        <w:t>resources</w:t>
      </w:r>
      <w:r w:rsidR="00A14E20">
        <w:rPr>
          <w:b/>
        </w:rPr>
        <w:t xml:space="preserve"> </w:t>
      </w:r>
      <w:r w:rsidR="00403E70">
        <w:rPr>
          <w:b/>
        </w:rPr>
        <w:t xml:space="preserve">and </w:t>
      </w:r>
      <w:r w:rsidR="008D7694">
        <w:rPr>
          <w:b/>
        </w:rPr>
        <w:t>enhance</w:t>
      </w:r>
      <w:r w:rsidR="0062366C" w:rsidRPr="00931EC8">
        <w:rPr>
          <w:b/>
        </w:rPr>
        <w:t xml:space="preserve"> mechanisms to effectively </w:t>
      </w:r>
      <w:r w:rsidR="00347D9C">
        <w:rPr>
          <w:b/>
        </w:rPr>
        <w:t xml:space="preserve">implement, </w:t>
      </w:r>
      <w:r w:rsidR="0062366C" w:rsidRPr="00931EC8">
        <w:rPr>
          <w:b/>
        </w:rPr>
        <w:t>monitor and evaluate the i</w:t>
      </w:r>
      <w:r w:rsidR="00AC3E3B" w:rsidRPr="00931EC8">
        <w:rPr>
          <w:b/>
        </w:rPr>
        <w:t>mpact</w:t>
      </w:r>
      <w:r w:rsidR="0062366C" w:rsidRPr="00931EC8">
        <w:rPr>
          <w:b/>
        </w:rPr>
        <w:t xml:space="preserve"> of the second </w:t>
      </w:r>
      <w:r w:rsidR="007E6CF1">
        <w:rPr>
          <w:b/>
        </w:rPr>
        <w:t>NAP</w:t>
      </w:r>
      <w:r w:rsidR="00AC3E3B" w:rsidRPr="00931EC8">
        <w:rPr>
          <w:b/>
        </w:rPr>
        <w:t>; u</w:t>
      </w:r>
      <w:r w:rsidR="00414843" w:rsidRPr="00931EC8">
        <w:rPr>
          <w:b/>
        </w:rPr>
        <w:t xml:space="preserve">ndertake </w:t>
      </w:r>
      <w:r w:rsidR="00931EC8">
        <w:rPr>
          <w:b/>
        </w:rPr>
        <w:t>a</w:t>
      </w:r>
      <w:r w:rsidR="00414843" w:rsidRPr="00931EC8">
        <w:rPr>
          <w:b/>
        </w:rPr>
        <w:t xml:space="preserve"> mid-term evaluation of </w:t>
      </w:r>
      <w:r w:rsidR="00AC3E3B" w:rsidRPr="00931EC8">
        <w:rPr>
          <w:b/>
        </w:rPr>
        <w:t>the plan without further delay;</w:t>
      </w:r>
      <w:r>
        <w:rPr>
          <w:b/>
        </w:rPr>
        <w:t xml:space="preserve"> </w:t>
      </w:r>
    </w:p>
    <w:p w14:paraId="6971F001" w14:textId="5FFE41B8" w:rsidR="006A4E9A" w:rsidRPr="00551804" w:rsidRDefault="00551804" w:rsidP="000B42C0">
      <w:pPr>
        <w:pStyle w:val="SingleTxtG"/>
        <w:ind w:firstLine="567"/>
        <w:rPr>
          <w:b/>
        </w:rPr>
      </w:pPr>
      <w:r>
        <w:rPr>
          <w:b/>
        </w:rPr>
        <w:t>(b)</w:t>
      </w:r>
      <w:r>
        <w:rPr>
          <w:b/>
        </w:rPr>
        <w:tab/>
        <w:t>A</w:t>
      </w:r>
      <w:r w:rsidR="006A4E9A" w:rsidRPr="00551804">
        <w:rPr>
          <w:b/>
        </w:rPr>
        <w:t>ctively involve civil society</w:t>
      </w:r>
      <w:r w:rsidR="00FA754D" w:rsidRPr="00551804">
        <w:rPr>
          <w:b/>
        </w:rPr>
        <w:t>, including conflict-affected women and organisations working with survivors,</w:t>
      </w:r>
      <w:r w:rsidR="006A4E9A" w:rsidRPr="00551804">
        <w:rPr>
          <w:b/>
        </w:rPr>
        <w:t xml:space="preserve"> in the </w:t>
      </w:r>
      <w:r w:rsidR="00E82B38">
        <w:rPr>
          <w:b/>
        </w:rPr>
        <w:t xml:space="preserve">implementation, </w:t>
      </w:r>
      <w:r w:rsidR="006A4E9A" w:rsidRPr="00551804">
        <w:rPr>
          <w:b/>
        </w:rPr>
        <w:t xml:space="preserve">monitoring and impact assessment of the </w:t>
      </w:r>
      <w:r w:rsidR="00785D6E">
        <w:rPr>
          <w:b/>
        </w:rPr>
        <w:t>NAP</w:t>
      </w:r>
      <w:r w:rsidR="00FA754D" w:rsidRPr="00551804">
        <w:rPr>
          <w:b/>
        </w:rPr>
        <w:t xml:space="preserve">, as well as in the </w:t>
      </w:r>
      <w:r w:rsidR="00AA42AA" w:rsidRPr="00551804">
        <w:rPr>
          <w:b/>
        </w:rPr>
        <w:t>development of any related</w:t>
      </w:r>
      <w:r w:rsidR="006A4E9A" w:rsidRPr="00551804">
        <w:rPr>
          <w:b/>
        </w:rPr>
        <w:t xml:space="preserve"> strategic document</w:t>
      </w:r>
      <w:r w:rsidR="00B02B5C" w:rsidRPr="00551804">
        <w:rPr>
          <w:b/>
        </w:rPr>
        <w:t>, peace negotiations, post-conflict rebuilding and reconstruction</w:t>
      </w:r>
      <w:r w:rsidR="00876AD0" w:rsidRPr="00551804">
        <w:rPr>
          <w:b/>
        </w:rPr>
        <w:t xml:space="preserve">; </w:t>
      </w:r>
    </w:p>
    <w:p w14:paraId="694479F7" w14:textId="382C0BA2" w:rsidR="00AA42AA" w:rsidRPr="00551804" w:rsidRDefault="00551804" w:rsidP="000B42C0">
      <w:pPr>
        <w:pStyle w:val="SingleTxtG"/>
        <w:ind w:firstLine="567"/>
        <w:rPr>
          <w:b/>
        </w:rPr>
      </w:pPr>
      <w:r>
        <w:rPr>
          <w:b/>
        </w:rPr>
        <w:t>(c)</w:t>
      </w:r>
      <w:r>
        <w:rPr>
          <w:b/>
        </w:rPr>
        <w:tab/>
      </w:r>
      <w:r w:rsidR="00AA42AA" w:rsidRPr="00551804">
        <w:rPr>
          <w:b/>
        </w:rPr>
        <w:t>Strengthen</w:t>
      </w:r>
      <w:r w:rsidR="000B37F2">
        <w:rPr>
          <w:b/>
        </w:rPr>
        <w:t xml:space="preserve"> and promote</w:t>
      </w:r>
      <w:r w:rsidR="00AA42AA" w:rsidRPr="00551804">
        <w:rPr>
          <w:b/>
        </w:rPr>
        <w:t xml:space="preserve"> the representation of women </w:t>
      </w:r>
      <w:r w:rsidR="00A74BFE" w:rsidRPr="00551804">
        <w:rPr>
          <w:b/>
        </w:rPr>
        <w:t xml:space="preserve">among </w:t>
      </w:r>
      <w:r w:rsidR="003A6003">
        <w:rPr>
          <w:b/>
        </w:rPr>
        <w:t xml:space="preserve">peace </w:t>
      </w:r>
      <w:r w:rsidR="00A74BFE" w:rsidRPr="00551804">
        <w:rPr>
          <w:b/>
        </w:rPr>
        <w:t>negotiation and mediation personnel, including at senior levels</w:t>
      </w:r>
      <w:r w:rsidR="00D05EDB">
        <w:rPr>
          <w:b/>
        </w:rPr>
        <w:t>;</w:t>
      </w:r>
      <w:r w:rsidR="00D05EDB" w:rsidRPr="00D05EDB">
        <w:rPr>
          <w:b/>
        </w:rPr>
        <w:t xml:space="preserve"> </w:t>
      </w:r>
      <w:r w:rsidR="00D05EDB">
        <w:rPr>
          <w:b/>
        </w:rPr>
        <w:t xml:space="preserve">collect disaggregated data on the participation of women in the </w:t>
      </w:r>
      <w:r w:rsidR="00785D6E">
        <w:rPr>
          <w:b/>
        </w:rPr>
        <w:t xml:space="preserve">NAP </w:t>
      </w:r>
      <w:r w:rsidR="000A17D1">
        <w:rPr>
          <w:b/>
        </w:rPr>
        <w:t>implementation</w:t>
      </w:r>
      <w:r w:rsidR="009F3772">
        <w:rPr>
          <w:b/>
        </w:rPr>
        <w:t xml:space="preserve"> at the legislative, executive and judicial level</w:t>
      </w:r>
      <w:r w:rsidR="00D05EDB">
        <w:rPr>
          <w:b/>
        </w:rPr>
        <w:t>;</w:t>
      </w:r>
      <w:r w:rsidR="00696FB6">
        <w:rPr>
          <w:b/>
        </w:rPr>
        <w:t xml:space="preserve"> </w:t>
      </w:r>
      <w:r w:rsidR="000B37F2">
        <w:rPr>
          <w:b/>
        </w:rPr>
        <w:t xml:space="preserve"> </w:t>
      </w:r>
    </w:p>
    <w:p w14:paraId="7FAB751A" w14:textId="7D28C31E" w:rsidR="00B65382" w:rsidRPr="00551804" w:rsidRDefault="00551804" w:rsidP="000B42C0">
      <w:pPr>
        <w:pStyle w:val="SingleTxtG"/>
        <w:ind w:firstLine="567"/>
        <w:rPr>
          <w:b/>
        </w:rPr>
      </w:pPr>
      <w:r>
        <w:rPr>
          <w:b/>
        </w:rPr>
        <w:t>(d)</w:t>
      </w:r>
      <w:r>
        <w:rPr>
          <w:b/>
        </w:rPr>
        <w:tab/>
      </w:r>
      <w:r w:rsidR="00B65382" w:rsidRPr="00551804">
        <w:rPr>
          <w:b/>
        </w:rPr>
        <w:t xml:space="preserve">Ensure </w:t>
      </w:r>
      <w:r w:rsidR="00D63CBB">
        <w:rPr>
          <w:b/>
        </w:rPr>
        <w:t>needs</w:t>
      </w:r>
      <w:r w:rsidR="000151C8">
        <w:rPr>
          <w:b/>
        </w:rPr>
        <w:t xml:space="preserve"> assessment </w:t>
      </w:r>
      <w:r w:rsidR="001E28F8">
        <w:rPr>
          <w:b/>
        </w:rPr>
        <w:t>and</w:t>
      </w:r>
      <w:r w:rsidR="000151C8">
        <w:rPr>
          <w:b/>
        </w:rPr>
        <w:t xml:space="preserve"> </w:t>
      </w:r>
      <w:r w:rsidR="00B65382" w:rsidRPr="00551804">
        <w:rPr>
          <w:b/>
        </w:rPr>
        <w:t xml:space="preserve">effective access to legal, </w:t>
      </w:r>
      <w:r w:rsidR="000713AB">
        <w:rPr>
          <w:b/>
        </w:rPr>
        <w:t xml:space="preserve">healthcare </w:t>
      </w:r>
      <w:r w:rsidR="00B65382" w:rsidRPr="00551804">
        <w:rPr>
          <w:b/>
        </w:rPr>
        <w:t>and psycho</w:t>
      </w:r>
      <w:r w:rsidR="005A12CB">
        <w:rPr>
          <w:b/>
        </w:rPr>
        <w:t>social</w:t>
      </w:r>
      <w:r w:rsidR="00B65382" w:rsidRPr="00551804">
        <w:rPr>
          <w:b/>
        </w:rPr>
        <w:t xml:space="preserve"> s</w:t>
      </w:r>
      <w:r w:rsidR="000E3520" w:rsidRPr="00551804">
        <w:rPr>
          <w:b/>
        </w:rPr>
        <w:t>ervices for all women and girl victims of conflict-related violence, including rural and other disadvantaged groups of women</w:t>
      </w:r>
      <w:r w:rsidR="00572DAA">
        <w:rPr>
          <w:b/>
        </w:rPr>
        <w:t xml:space="preserve"> and girls</w:t>
      </w:r>
      <w:r w:rsidR="000E3520" w:rsidRPr="00551804">
        <w:rPr>
          <w:b/>
        </w:rPr>
        <w:t>;</w:t>
      </w:r>
    </w:p>
    <w:p w14:paraId="70DE2937" w14:textId="65043B1D" w:rsidR="000E3520" w:rsidRPr="00551804" w:rsidRDefault="00551804" w:rsidP="000B42C0">
      <w:pPr>
        <w:pStyle w:val="SingleTxtG"/>
        <w:ind w:firstLine="567"/>
        <w:rPr>
          <w:b/>
        </w:rPr>
      </w:pPr>
      <w:r>
        <w:rPr>
          <w:b/>
        </w:rPr>
        <w:t>(e)</w:t>
      </w:r>
      <w:r>
        <w:rPr>
          <w:b/>
        </w:rPr>
        <w:tab/>
      </w:r>
      <w:r w:rsidR="000E3520" w:rsidRPr="00551804">
        <w:rPr>
          <w:b/>
        </w:rPr>
        <w:t>Take measures to protect</w:t>
      </w:r>
      <w:r w:rsidR="00B51425" w:rsidRPr="00551804">
        <w:rPr>
          <w:b/>
        </w:rPr>
        <w:t xml:space="preserve"> internally and externally displaced women and girls against forced displacement and violence;</w:t>
      </w:r>
    </w:p>
    <w:p w14:paraId="4ACE4564" w14:textId="4DCF7F59" w:rsidR="00B51425" w:rsidRPr="00551804" w:rsidRDefault="00551804" w:rsidP="000B42C0">
      <w:pPr>
        <w:pStyle w:val="SingleTxtG"/>
        <w:ind w:firstLine="567"/>
        <w:rPr>
          <w:b/>
        </w:rPr>
      </w:pPr>
      <w:r>
        <w:rPr>
          <w:b/>
        </w:rPr>
        <w:t>(f)</w:t>
      </w:r>
      <w:r>
        <w:rPr>
          <w:b/>
        </w:rPr>
        <w:tab/>
      </w:r>
      <w:r w:rsidR="00B72B31" w:rsidRPr="00551804">
        <w:rPr>
          <w:b/>
        </w:rPr>
        <w:t>Improve standardised data collection on conflict-related violence against women and girls</w:t>
      </w:r>
      <w:r w:rsidR="004F1430" w:rsidRPr="00551804">
        <w:rPr>
          <w:b/>
        </w:rPr>
        <w:t>.</w:t>
      </w:r>
    </w:p>
    <w:p w14:paraId="4333915C" w14:textId="2CF432C4" w:rsidR="00CC491A" w:rsidRDefault="00CC491A" w:rsidP="00CC491A">
      <w:pPr>
        <w:pStyle w:val="H23G"/>
      </w:pPr>
      <w:r>
        <w:tab/>
      </w:r>
      <w:r>
        <w:tab/>
      </w:r>
      <w:r>
        <w:tab/>
      </w:r>
      <w:r w:rsidRPr="008554DA">
        <w:t>Nationality</w:t>
      </w:r>
    </w:p>
    <w:p w14:paraId="4D718754" w14:textId="09FE5A1F" w:rsidR="0002686B" w:rsidRPr="0002686B" w:rsidRDefault="0002686B" w:rsidP="00795859">
      <w:pPr>
        <w:pStyle w:val="SingleTxtG"/>
        <w:numPr>
          <w:ilvl w:val="0"/>
          <w:numId w:val="75"/>
        </w:numPr>
        <w:ind w:left="1134" w:firstLine="0"/>
      </w:pPr>
      <w:r>
        <w:t xml:space="preserve">The Committee commends the </w:t>
      </w:r>
      <w:r w:rsidR="000134B0">
        <w:t xml:space="preserve">significant </w:t>
      </w:r>
      <w:r>
        <w:t xml:space="preserve">progress made by the State party in the </w:t>
      </w:r>
      <w:r>
        <w:rPr>
          <w:lang w:val="en-US"/>
        </w:rPr>
        <w:t xml:space="preserve">reduction of the Roma population at risk of statelessness, </w:t>
      </w:r>
      <w:r>
        <w:t xml:space="preserve">from 30,000 in 2004 to 2,200 in 2018, </w:t>
      </w:r>
      <w:r>
        <w:rPr>
          <w:lang w:val="en-US"/>
        </w:rPr>
        <w:t>since its accession</w:t>
      </w:r>
      <w:r w:rsidR="007E16AE">
        <w:rPr>
          <w:lang w:val="en-US"/>
        </w:rPr>
        <w:t>,</w:t>
      </w:r>
      <w:r>
        <w:rPr>
          <w:lang w:val="en-US"/>
        </w:rPr>
        <w:t xml:space="preserve"> </w:t>
      </w:r>
      <w:r w:rsidR="0006056F">
        <w:rPr>
          <w:lang w:val="en-US"/>
        </w:rPr>
        <w:t>in 2011</w:t>
      </w:r>
      <w:r w:rsidR="007E16AE">
        <w:rPr>
          <w:lang w:val="en-US"/>
        </w:rPr>
        <w:t>,</w:t>
      </w:r>
      <w:r w:rsidR="0006056F">
        <w:rPr>
          <w:lang w:val="en-US"/>
        </w:rPr>
        <w:t xml:space="preserve"> </w:t>
      </w:r>
      <w:r w:rsidR="007E16AE">
        <w:rPr>
          <w:lang w:val="en-US"/>
        </w:rPr>
        <w:t xml:space="preserve">to the </w:t>
      </w:r>
      <w:r>
        <w:rPr>
          <w:lang w:val="en-US"/>
        </w:rPr>
        <w:t>Convention on the Reduction of Statelessness</w:t>
      </w:r>
      <w:r w:rsidR="0006056F">
        <w:rPr>
          <w:lang w:val="en-US"/>
        </w:rPr>
        <w:t xml:space="preserve"> of 1961</w:t>
      </w:r>
      <w:r>
        <w:rPr>
          <w:lang w:val="en-US"/>
        </w:rPr>
        <w:t xml:space="preserve">. It also welcomes the adoption of new legislation simplifying birth registration and registration of residence. </w:t>
      </w:r>
      <w:r w:rsidRPr="0002686B">
        <w:t>However, the Committee is concerned that:</w:t>
      </w:r>
    </w:p>
    <w:p w14:paraId="7E51FB06" w14:textId="70FAB5CB" w:rsidR="0002686B" w:rsidRDefault="0002686B" w:rsidP="006022AA">
      <w:pPr>
        <w:pStyle w:val="SingleTxtG"/>
        <w:numPr>
          <w:ilvl w:val="0"/>
          <w:numId w:val="36"/>
        </w:numPr>
        <w:ind w:left="1134" w:firstLine="567"/>
      </w:pPr>
      <w:r>
        <w:t>Some 2,200 persons remain at risk of statelessness, particularly Roma IDPs registered in Kosovo</w:t>
      </w:r>
      <w:r w:rsidR="005A6B78">
        <w:t xml:space="preserve"> who are residing in Serbia</w:t>
      </w:r>
      <w:r>
        <w:t xml:space="preserve">, </w:t>
      </w:r>
      <w:r w:rsidRPr="0002686B">
        <w:rPr>
          <w:lang w:val="en-US"/>
        </w:rPr>
        <w:t xml:space="preserve">with approximately 300-400 </w:t>
      </w:r>
      <w:r w:rsidR="008902B5">
        <w:rPr>
          <w:lang w:val="en-US"/>
        </w:rPr>
        <w:t xml:space="preserve">persons </w:t>
      </w:r>
      <w:r w:rsidRPr="0002686B">
        <w:rPr>
          <w:lang w:val="en-US"/>
        </w:rPr>
        <w:t>lacking birth registration</w:t>
      </w:r>
      <w:r>
        <w:t>;</w:t>
      </w:r>
    </w:p>
    <w:p w14:paraId="1B2018B2" w14:textId="600DB23F" w:rsidR="0002686B" w:rsidRDefault="0002686B" w:rsidP="006022AA">
      <w:pPr>
        <w:pStyle w:val="SingleTxtG"/>
        <w:numPr>
          <w:ilvl w:val="0"/>
          <w:numId w:val="36"/>
        </w:numPr>
        <w:ind w:left="1134" w:firstLine="567"/>
      </w:pPr>
      <w:r w:rsidRPr="008902B5">
        <w:rPr>
          <w:lang w:val="en-US"/>
        </w:rPr>
        <w:lastRenderedPageBreak/>
        <w:t xml:space="preserve">There is </w:t>
      </w:r>
      <w:r>
        <w:t>a lack of access to birth registration for children whose parents, or at least the mother, lacks birth registration or identity documentation</w:t>
      </w:r>
      <w:r w:rsidR="00031C40">
        <w:t>, mainly Roma</w:t>
      </w:r>
      <w:r w:rsidR="00685BEC">
        <w:t>;</w:t>
      </w:r>
      <w:r w:rsidR="00685BEC" w:rsidDel="00685BEC">
        <w:t xml:space="preserve"> </w:t>
      </w:r>
    </w:p>
    <w:p w14:paraId="47D2567F" w14:textId="3AF33592" w:rsidR="00977485" w:rsidRDefault="0002686B" w:rsidP="000C51A2">
      <w:pPr>
        <w:pStyle w:val="SingleTxtG"/>
        <w:numPr>
          <w:ilvl w:val="0"/>
          <w:numId w:val="36"/>
        </w:numPr>
        <w:ind w:left="1134" w:firstLine="567"/>
      </w:pPr>
      <w:r>
        <w:t xml:space="preserve">Child and forced marriages among Roma contribute </w:t>
      </w:r>
      <w:r w:rsidR="008902B5">
        <w:t>t</w:t>
      </w:r>
      <w:r>
        <w:t xml:space="preserve">o statelessness. </w:t>
      </w:r>
    </w:p>
    <w:p w14:paraId="7F6F5E02" w14:textId="3C96A8DE" w:rsidR="00BB4A90" w:rsidRDefault="00BB4A90" w:rsidP="00795859">
      <w:pPr>
        <w:pStyle w:val="SingleTxtG"/>
        <w:numPr>
          <w:ilvl w:val="0"/>
          <w:numId w:val="75"/>
        </w:numPr>
        <w:ind w:left="1134" w:firstLine="0"/>
      </w:pPr>
      <w:r w:rsidRPr="00F34494">
        <w:rPr>
          <w:b/>
        </w:rPr>
        <w:t>The Committee recommends that the State party:</w:t>
      </w:r>
    </w:p>
    <w:p w14:paraId="6E7679BF" w14:textId="15E39D50" w:rsidR="00BB4A90" w:rsidRDefault="00BB4A90" w:rsidP="006022AA">
      <w:pPr>
        <w:pStyle w:val="SingleTxtG"/>
        <w:numPr>
          <w:ilvl w:val="0"/>
          <w:numId w:val="38"/>
        </w:numPr>
        <w:spacing w:before="120"/>
        <w:ind w:left="1134" w:firstLine="567"/>
        <w:rPr>
          <w:b/>
        </w:rPr>
      </w:pPr>
      <w:r w:rsidRPr="00B20E97">
        <w:rPr>
          <w:b/>
        </w:rPr>
        <w:t xml:space="preserve">Take measures, including legislative measures, to ensure immediate birth registration, access to identity documentation and </w:t>
      </w:r>
      <w:r w:rsidR="00451C90" w:rsidRPr="0055361D">
        <w:rPr>
          <w:b/>
        </w:rPr>
        <w:t>c</w:t>
      </w:r>
      <w:r w:rsidR="00031C40" w:rsidRPr="0055361D">
        <w:rPr>
          <w:b/>
        </w:rPr>
        <w:t>itizenship</w:t>
      </w:r>
      <w:r w:rsidRPr="00B20E97">
        <w:rPr>
          <w:b/>
        </w:rPr>
        <w:t xml:space="preserve"> for all children, regardless of whether their parents lack personal documentation or are stateless; </w:t>
      </w:r>
    </w:p>
    <w:p w14:paraId="52297A83" w14:textId="6760C7AC" w:rsidR="00BB4A90" w:rsidRDefault="007C6F37" w:rsidP="006022AA">
      <w:pPr>
        <w:pStyle w:val="SingleTxtG"/>
        <w:numPr>
          <w:ilvl w:val="0"/>
          <w:numId w:val="38"/>
        </w:numPr>
        <w:ind w:left="1134" w:firstLine="567"/>
        <w:rPr>
          <w:b/>
        </w:rPr>
      </w:pPr>
      <w:r>
        <w:rPr>
          <w:b/>
        </w:rPr>
        <w:t xml:space="preserve">Extend </w:t>
      </w:r>
      <w:r w:rsidR="00BB4A90">
        <w:rPr>
          <w:b/>
        </w:rPr>
        <w:t>electronic birth registration</w:t>
      </w:r>
      <w:r w:rsidR="00E9537D">
        <w:rPr>
          <w:b/>
        </w:rPr>
        <w:t xml:space="preserve"> to</w:t>
      </w:r>
      <w:r w:rsidR="00BB4A90">
        <w:rPr>
          <w:b/>
        </w:rPr>
        <w:t xml:space="preserve"> </w:t>
      </w:r>
      <w:r w:rsidR="00922827">
        <w:rPr>
          <w:b/>
        </w:rPr>
        <w:t xml:space="preserve">home births and to </w:t>
      </w:r>
      <w:r w:rsidR="00BB4A90">
        <w:rPr>
          <w:b/>
        </w:rPr>
        <w:t xml:space="preserve">all parents, including Roma </w:t>
      </w:r>
      <w:r w:rsidR="005E1137">
        <w:rPr>
          <w:b/>
        </w:rPr>
        <w:t xml:space="preserve">and IDP </w:t>
      </w:r>
      <w:r w:rsidR="00BB4A90">
        <w:rPr>
          <w:b/>
        </w:rPr>
        <w:t xml:space="preserve">parents and those without </w:t>
      </w:r>
      <w:r w:rsidR="00E9537D">
        <w:rPr>
          <w:b/>
        </w:rPr>
        <w:t xml:space="preserve">address and </w:t>
      </w:r>
      <w:r w:rsidR="00BB4A90">
        <w:rPr>
          <w:b/>
        </w:rPr>
        <w:t>identity documents</w:t>
      </w:r>
      <w:r w:rsidR="00CF1D0E">
        <w:rPr>
          <w:b/>
        </w:rPr>
        <w:t>;</w:t>
      </w:r>
    </w:p>
    <w:p w14:paraId="0F45E9FF" w14:textId="4FBF7974" w:rsidR="00977485" w:rsidRDefault="00CF1D0E" w:rsidP="006022AA">
      <w:pPr>
        <w:pStyle w:val="SingleTxtG"/>
        <w:numPr>
          <w:ilvl w:val="0"/>
          <w:numId w:val="38"/>
        </w:numPr>
        <w:ind w:left="1134" w:firstLine="567"/>
      </w:pPr>
      <w:r w:rsidRPr="00761B87">
        <w:rPr>
          <w:b/>
        </w:rPr>
        <w:t>Establish a</w:t>
      </w:r>
      <w:r w:rsidR="00F21509" w:rsidRPr="00761B87">
        <w:rPr>
          <w:b/>
        </w:rPr>
        <w:t xml:space="preserve"> system to track all cases involving child marriage among stateless children, particularly Roma girls.</w:t>
      </w:r>
    </w:p>
    <w:p w14:paraId="2C5C57FB" w14:textId="22579A4C" w:rsidR="00CC491A" w:rsidRDefault="00CC491A" w:rsidP="000A7026">
      <w:pPr>
        <w:pStyle w:val="H23G"/>
        <w:ind w:firstLine="0"/>
      </w:pPr>
      <w:r w:rsidRPr="00DA3A84">
        <w:t>Education</w:t>
      </w:r>
    </w:p>
    <w:p w14:paraId="4D5F157E" w14:textId="75822583" w:rsidR="00B93D4D" w:rsidRDefault="0042091A" w:rsidP="00795859">
      <w:pPr>
        <w:pStyle w:val="SingleTxtG"/>
        <w:numPr>
          <w:ilvl w:val="0"/>
          <w:numId w:val="75"/>
        </w:numPr>
        <w:ind w:left="1134" w:firstLine="0"/>
      </w:pPr>
      <w:r>
        <w:t xml:space="preserve">The Committee </w:t>
      </w:r>
      <w:r w:rsidR="003244A8">
        <w:t xml:space="preserve">commends the </w:t>
      </w:r>
      <w:r w:rsidR="0006056F">
        <w:t xml:space="preserve">progress </w:t>
      </w:r>
      <w:r w:rsidR="003244A8">
        <w:t xml:space="preserve">made </w:t>
      </w:r>
      <w:r w:rsidR="00940C6E">
        <w:t xml:space="preserve">by the State party </w:t>
      </w:r>
      <w:r w:rsidR="003244A8">
        <w:t xml:space="preserve">in the </w:t>
      </w:r>
      <w:r w:rsidR="00DC3AB7">
        <w:t xml:space="preserve">education sector through the implementation of the Strategy for Development in </w:t>
      </w:r>
      <w:r w:rsidR="00A97C4B">
        <w:t>Education</w:t>
      </w:r>
      <w:r w:rsidR="00F018B2">
        <w:t xml:space="preserve">, particularly </w:t>
      </w:r>
      <w:r w:rsidR="003D28B4">
        <w:t>increas</w:t>
      </w:r>
      <w:r w:rsidR="0006056F">
        <w:t>ing</w:t>
      </w:r>
      <w:r w:rsidR="003D28B4">
        <w:t xml:space="preserve"> s</w:t>
      </w:r>
      <w:r w:rsidR="003D28B4" w:rsidRPr="003244A8">
        <w:t>cholarships for girl</w:t>
      </w:r>
      <w:r w:rsidR="0006056F">
        <w:t>s</w:t>
      </w:r>
      <w:r w:rsidR="003D28B4">
        <w:t xml:space="preserve"> and </w:t>
      </w:r>
      <w:r w:rsidR="00F018B2">
        <w:t>the recognition of the nee</w:t>
      </w:r>
      <w:r w:rsidR="00643702">
        <w:t>d to prevent school dropout</w:t>
      </w:r>
      <w:r w:rsidR="00CD090B">
        <w:t>.</w:t>
      </w:r>
      <w:r w:rsidR="0006056F">
        <w:t xml:space="preserve"> </w:t>
      </w:r>
      <w:r w:rsidR="00D95360">
        <w:t>Nevertheless, t</w:t>
      </w:r>
      <w:r w:rsidR="000A7026">
        <w:t xml:space="preserve">he Committee </w:t>
      </w:r>
      <w:r w:rsidR="00E662A3">
        <w:t xml:space="preserve">is </w:t>
      </w:r>
      <w:r w:rsidR="000A7026">
        <w:t>concerned</w:t>
      </w:r>
      <w:r w:rsidR="00E662A3">
        <w:t xml:space="preserve"> that</w:t>
      </w:r>
      <w:r w:rsidR="00B93D4D">
        <w:t>:</w:t>
      </w:r>
    </w:p>
    <w:p w14:paraId="63CD1A06" w14:textId="210E5F2C" w:rsidR="00A87900" w:rsidRDefault="00B93D4D" w:rsidP="00D64ACC">
      <w:pPr>
        <w:pStyle w:val="SingleTxtG"/>
        <w:numPr>
          <w:ilvl w:val="0"/>
          <w:numId w:val="61"/>
        </w:numPr>
        <w:spacing w:before="120"/>
        <w:ind w:left="1134" w:firstLine="567"/>
      </w:pPr>
      <w:r>
        <w:t>E</w:t>
      </w:r>
      <w:r w:rsidR="00E662A3">
        <w:t>ducation is influenced</w:t>
      </w:r>
      <w:r w:rsidR="00874850">
        <w:t xml:space="preserve"> by an increasingly predominant anti-gender political agenda</w:t>
      </w:r>
      <w:r w:rsidR="007E28BB">
        <w:t xml:space="preserve"> that translates into</w:t>
      </w:r>
      <w:r w:rsidR="004535E4">
        <w:t xml:space="preserve"> </w:t>
      </w:r>
      <w:r w:rsidR="00D32BDA">
        <w:t>gender-stereotyped content of teaching material</w:t>
      </w:r>
      <w:r w:rsidR="007E28BB">
        <w:t>;</w:t>
      </w:r>
      <w:r w:rsidR="00D32BDA">
        <w:t xml:space="preserve"> widespread </w:t>
      </w:r>
      <w:r w:rsidR="0006056F">
        <w:t xml:space="preserve">discriminatory gender </w:t>
      </w:r>
      <w:r w:rsidR="00D32BDA">
        <w:t>stereotypes among the teaching</w:t>
      </w:r>
      <w:r w:rsidR="00614BCC">
        <w:t>,</w:t>
      </w:r>
      <w:r w:rsidR="00D32BDA">
        <w:t xml:space="preserve"> predominantly male, perso</w:t>
      </w:r>
      <w:r w:rsidR="00D45B74">
        <w:t>nnel; gender segregation in education</w:t>
      </w:r>
      <w:r w:rsidR="00EF3C53">
        <w:t xml:space="preserve">; </w:t>
      </w:r>
      <w:r w:rsidR="00D45B74">
        <w:t>and alarmingly widespread gender-based violence, especially sexual violence, in school</w:t>
      </w:r>
      <w:r w:rsidR="007E28BB">
        <w:t>,</w:t>
      </w:r>
      <w:r w:rsidR="00D45B74">
        <w:t xml:space="preserve"> </w:t>
      </w:r>
      <w:r w:rsidR="00E33D1C">
        <w:t xml:space="preserve">in </w:t>
      </w:r>
      <w:r w:rsidR="00D378E5">
        <w:t xml:space="preserve">the </w:t>
      </w:r>
      <w:r w:rsidR="00E33D1C">
        <w:t>context of the withdrawal of a proposed teaching tool on</w:t>
      </w:r>
      <w:r w:rsidR="007E28BB">
        <w:t xml:space="preserve"> sexuality</w:t>
      </w:r>
      <w:r w:rsidR="00E33D1C">
        <w:t xml:space="preserve"> </w:t>
      </w:r>
      <w:r w:rsidR="00614BCC">
        <w:t xml:space="preserve">and </w:t>
      </w:r>
      <w:r w:rsidR="00E33D1C">
        <w:t xml:space="preserve">sexual violence </w:t>
      </w:r>
      <w:r w:rsidR="005978EE">
        <w:t>in 2016;</w:t>
      </w:r>
    </w:p>
    <w:p w14:paraId="6F5B4BA7" w14:textId="287F4728" w:rsidR="00A87900" w:rsidRPr="00D02D6A" w:rsidRDefault="00A45F09" w:rsidP="00D64ACC">
      <w:pPr>
        <w:pStyle w:val="SingleTxtG"/>
        <w:numPr>
          <w:ilvl w:val="0"/>
          <w:numId w:val="61"/>
        </w:numPr>
        <w:spacing w:before="120"/>
        <w:ind w:left="1134" w:firstLine="567"/>
      </w:pPr>
      <w:r w:rsidRPr="0055361D">
        <w:t>Roma girls</w:t>
      </w:r>
      <w:r w:rsidR="00B41390" w:rsidRPr="0055361D">
        <w:t xml:space="preserve"> </w:t>
      </w:r>
      <w:r w:rsidRPr="00D02D6A">
        <w:t>leave school even before completing primary school</w:t>
      </w:r>
      <w:r w:rsidR="004D33D9">
        <w:t xml:space="preserve"> and are almost fully absent from the education system after the age of 18</w:t>
      </w:r>
      <w:r w:rsidRPr="00D02D6A">
        <w:t>;</w:t>
      </w:r>
      <w:r w:rsidR="00AC3BDE">
        <w:t xml:space="preserve"> </w:t>
      </w:r>
      <w:r w:rsidR="008972B4">
        <w:t xml:space="preserve"> </w:t>
      </w:r>
      <w:r w:rsidR="00AC3BDE">
        <w:t xml:space="preserve"> </w:t>
      </w:r>
      <w:r w:rsidR="008972B4">
        <w:t xml:space="preserve"> </w:t>
      </w:r>
    </w:p>
    <w:p w14:paraId="49DEDC12" w14:textId="7E0E0B9A" w:rsidR="000A7026" w:rsidRDefault="00A45F09" w:rsidP="008076B1">
      <w:pPr>
        <w:pStyle w:val="SingleTxtG"/>
        <w:numPr>
          <w:ilvl w:val="0"/>
          <w:numId w:val="61"/>
        </w:numPr>
        <w:spacing w:before="120"/>
        <w:ind w:left="1134" w:firstLine="567"/>
      </w:pPr>
      <w:r>
        <w:t xml:space="preserve">Girls with disabilities are less involved in inclusive education than boys. </w:t>
      </w:r>
      <w:r w:rsidR="000A7026">
        <w:t xml:space="preserve"> </w:t>
      </w:r>
    </w:p>
    <w:p w14:paraId="60E2BD37" w14:textId="0FC9B27B" w:rsidR="007C486A" w:rsidRDefault="007C486A" w:rsidP="00795859">
      <w:pPr>
        <w:pStyle w:val="SingleTxtG"/>
        <w:numPr>
          <w:ilvl w:val="0"/>
          <w:numId w:val="75"/>
        </w:numPr>
        <w:ind w:left="1134" w:firstLine="0"/>
      </w:pPr>
      <w:r w:rsidRPr="00633C53">
        <w:rPr>
          <w:b/>
        </w:rPr>
        <w:t xml:space="preserve">The Committee </w:t>
      </w:r>
      <w:r w:rsidR="00F0228E">
        <w:rPr>
          <w:b/>
        </w:rPr>
        <w:t xml:space="preserve">calls on the State party to </w:t>
      </w:r>
      <w:r w:rsidR="007853F6" w:rsidRPr="007853F6">
        <w:rPr>
          <w:b/>
        </w:rPr>
        <w:t xml:space="preserve">make improvement in </w:t>
      </w:r>
      <w:r w:rsidR="00F0228E">
        <w:rPr>
          <w:b/>
        </w:rPr>
        <w:t xml:space="preserve">its </w:t>
      </w:r>
      <w:r w:rsidR="007853F6" w:rsidRPr="007853F6">
        <w:rPr>
          <w:b/>
        </w:rPr>
        <w:t xml:space="preserve">education sector in line with </w:t>
      </w:r>
      <w:r w:rsidR="00F0228E">
        <w:rPr>
          <w:b/>
        </w:rPr>
        <w:t>the Committee’s g</w:t>
      </w:r>
      <w:r w:rsidR="007853F6" w:rsidRPr="007853F6">
        <w:rPr>
          <w:b/>
        </w:rPr>
        <w:t xml:space="preserve">eneral </w:t>
      </w:r>
      <w:r w:rsidR="00F0228E">
        <w:rPr>
          <w:b/>
        </w:rPr>
        <w:t>r</w:t>
      </w:r>
      <w:r w:rsidR="007853F6" w:rsidRPr="007853F6">
        <w:rPr>
          <w:b/>
        </w:rPr>
        <w:t xml:space="preserve">ecommendation </w:t>
      </w:r>
      <w:r w:rsidR="00F0228E">
        <w:rPr>
          <w:b/>
        </w:rPr>
        <w:t xml:space="preserve">No. 36 </w:t>
      </w:r>
      <w:r w:rsidR="001A6AC9">
        <w:rPr>
          <w:b/>
        </w:rPr>
        <w:t xml:space="preserve">and </w:t>
      </w:r>
      <w:r w:rsidRPr="00633C53">
        <w:rPr>
          <w:b/>
        </w:rPr>
        <w:t>recommends that the State party:</w:t>
      </w:r>
    </w:p>
    <w:p w14:paraId="17A7B7D5" w14:textId="46655E3B" w:rsidR="00DE2667" w:rsidRDefault="00DE2667" w:rsidP="00E9647D">
      <w:pPr>
        <w:pStyle w:val="SingleTxtG"/>
        <w:numPr>
          <w:ilvl w:val="0"/>
          <w:numId w:val="42"/>
        </w:numPr>
        <w:tabs>
          <w:tab w:val="left" w:pos="1135"/>
        </w:tabs>
        <w:ind w:left="1134" w:firstLine="567"/>
        <w:rPr>
          <w:b/>
        </w:rPr>
      </w:pPr>
      <w:r>
        <w:rPr>
          <w:b/>
        </w:rPr>
        <w:t>D</w:t>
      </w:r>
      <w:r w:rsidRPr="00DE2667">
        <w:rPr>
          <w:b/>
        </w:rPr>
        <w:t>evelop content on gender discrimination</w:t>
      </w:r>
      <w:r w:rsidR="007B629E">
        <w:rPr>
          <w:b/>
        </w:rPr>
        <w:t xml:space="preserve"> and gender </w:t>
      </w:r>
      <w:r w:rsidRPr="00DE2667">
        <w:rPr>
          <w:b/>
        </w:rPr>
        <w:t xml:space="preserve">equality </w:t>
      </w:r>
      <w:r w:rsidR="00063225">
        <w:rPr>
          <w:b/>
        </w:rPr>
        <w:t xml:space="preserve">and </w:t>
      </w:r>
      <w:r w:rsidRPr="00DE2667">
        <w:rPr>
          <w:b/>
        </w:rPr>
        <w:t>introduce age</w:t>
      </w:r>
      <w:r w:rsidR="00063225">
        <w:rPr>
          <w:b/>
        </w:rPr>
        <w:t>-</w:t>
      </w:r>
      <w:r w:rsidRPr="00DE2667">
        <w:rPr>
          <w:b/>
        </w:rPr>
        <w:t>appropriate gender-sensitive content into teaching curricula and textbooks at all levels of education</w:t>
      </w:r>
      <w:r w:rsidR="00063225">
        <w:rPr>
          <w:b/>
        </w:rPr>
        <w:t>;</w:t>
      </w:r>
    </w:p>
    <w:p w14:paraId="0AE7A21A" w14:textId="3F65D069" w:rsidR="00D77940" w:rsidRDefault="00063225" w:rsidP="00E9647D">
      <w:pPr>
        <w:pStyle w:val="SingleTxtG"/>
        <w:numPr>
          <w:ilvl w:val="0"/>
          <w:numId w:val="42"/>
        </w:numPr>
        <w:ind w:left="1134" w:firstLine="567"/>
        <w:rPr>
          <w:b/>
        </w:rPr>
      </w:pPr>
      <w:r w:rsidRPr="00D77940">
        <w:rPr>
          <w:b/>
        </w:rPr>
        <w:t>In</w:t>
      </w:r>
      <w:r w:rsidR="008840A6" w:rsidRPr="00D77940">
        <w:rPr>
          <w:b/>
        </w:rPr>
        <w:t>tegrate</w:t>
      </w:r>
      <w:r w:rsidRPr="00D77940">
        <w:rPr>
          <w:b/>
        </w:rPr>
        <w:t xml:space="preserve"> age-appropriate education on sexual and reproductive health and rights, including the issues of sexually responsible </w:t>
      </w:r>
      <w:r w:rsidR="00CA0933" w:rsidRPr="00D77940">
        <w:rPr>
          <w:b/>
        </w:rPr>
        <w:t>behaviour</w:t>
      </w:r>
      <w:r w:rsidR="008840A6" w:rsidRPr="00D77940">
        <w:rPr>
          <w:b/>
        </w:rPr>
        <w:t>;</w:t>
      </w:r>
    </w:p>
    <w:p w14:paraId="503CCEEB" w14:textId="4FAFDE44" w:rsidR="00D77940" w:rsidRDefault="00D77940" w:rsidP="00E9647D">
      <w:pPr>
        <w:pStyle w:val="SingleTxtG"/>
        <w:numPr>
          <w:ilvl w:val="0"/>
          <w:numId w:val="42"/>
        </w:numPr>
        <w:ind w:left="1134" w:firstLine="567"/>
        <w:rPr>
          <w:b/>
        </w:rPr>
      </w:pPr>
      <w:r>
        <w:rPr>
          <w:b/>
        </w:rPr>
        <w:t>R</w:t>
      </w:r>
      <w:r w:rsidRPr="00D77940">
        <w:rPr>
          <w:b/>
        </w:rPr>
        <w:t>educe gender segregation at all levels of education and encourage girls</w:t>
      </w:r>
      <w:r>
        <w:rPr>
          <w:b/>
        </w:rPr>
        <w:t xml:space="preserve"> and </w:t>
      </w:r>
      <w:r w:rsidRPr="00D77940">
        <w:rPr>
          <w:b/>
        </w:rPr>
        <w:t>boys for non-traditional female/male occupations</w:t>
      </w:r>
      <w:r w:rsidR="000B67A7">
        <w:rPr>
          <w:b/>
        </w:rPr>
        <w:t>;</w:t>
      </w:r>
      <w:r w:rsidR="006330DB">
        <w:rPr>
          <w:b/>
        </w:rPr>
        <w:t xml:space="preserve"> </w:t>
      </w:r>
    </w:p>
    <w:p w14:paraId="49AEECA9" w14:textId="02569D89" w:rsidR="006C01FF" w:rsidRDefault="00CF3A7E" w:rsidP="00E9647D">
      <w:pPr>
        <w:pStyle w:val="SingleTxtG"/>
        <w:numPr>
          <w:ilvl w:val="0"/>
          <w:numId w:val="42"/>
        </w:numPr>
        <w:ind w:left="1134" w:firstLine="567"/>
        <w:rPr>
          <w:b/>
        </w:rPr>
      </w:pPr>
      <w:r w:rsidRPr="006C01FF">
        <w:rPr>
          <w:b/>
        </w:rPr>
        <w:t>Strengthen mechanisms for keeping</w:t>
      </w:r>
      <w:r w:rsidR="00CA0933">
        <w:rPr>
          <w:b/>
        </w:rPr>
        <w:t xml:space="preserve"> Roma</w:t>
      </w:r>
      <w:r w:rsidRPr="006C01FF">
        <w:rPr>
          <w:b/>
        </w:rPr>
        <w:t xml:space="preserve"> girls in the education system</w:t>
      </w:r>
      <w:r w:rsidRPr="002F4AB3">
        <w:rPr>
          <w:b/>
        </w:rPr>
        <w:t xml:space="preserve">; </w:t>
      </w:r>
      <w:r w:rsidR="00CA0933">
        <w:rPr>
          <w:b/>
        </w:rPr>
        <w:t>c</w:t>
      </w:r>
      <w:r w:rsidR="00CA0933" w:rsidRPr="002F4AB3">
        <w:rPr>
          <w:b/>
        </w:rPr>
        <w:t xml:space="preserve">ontinuously </w:t>
      </w:r>
      <w:r w:rsidRPr="002F4AB3">
        <w:rPr>
          <w:b/>
        </w:rPr>
        <w:t>monitor</w:t>
      </w:r>
      <w:r w:rsidR="00D436C9" w:rsidRPr="002F4AB3">
        <w:rPr>
          <w:b/>
        </w:rPr>
        <w:t xml:space="preserve"> </w:t>
      </w:r>
      <w:r w:rsidRPr="002F4AB3">
        <w:rPr>
          <w:b/>
        </w:rPr>
        <w:t xml:space="preserve">the implementation of the Strategy for Social Inclusion of Roma </w:t>
      </w:r>
      <w:r w:rsidR="006C01FF" w:rsidRPr="006C01FF">
        <w:rPr>
          <w:b/>
        </w:rPr>
        <w:t>(</w:t>
      </w:r>
      <w:r w:rsidRPr="006C01FF">
        <w:rPr>
          <w:b/>
        </w:rPr>
        <w:t>2016-2025</w:t>
      </w:r>
      <w:r w:rsidR="006C01FF" w:rsidRPr="006C01FF">
        <w:rPr>
          <w:b/>
        </w:rPr>
        <w:t>)</w:t>
      </w:r>
      <w:r w:rsidRPr="006C01FF">
        <w:rPr>
          <w:b/>
        </w:rPr>
        <w:t xml:space="preserve"> </w:t>
      </w:r>
      <w:r w:rsidR="00922AC7">
        <w:rPr>
          <w:b/>
        </w:rPr>
        <w:t>and assess its impact on the inclu</w:t>
      </w:r>
      <w:r w:rsidR="00CC58F3">
        <w:rPr>
          <w:b/>
        </w:rPr>
        <w:t>sion of Roma women in education;</w:t>
      </w:r>
      <w:r w:rsidR="00922AC7">
        <w:rPr>
          <w:b/>
        </w:rPr>
        <w:t xml:space="preserve"> </w:t>
      </w:r>
    </w:p>
    <w:p w14:paraId="1C597FA9" w14:textId="3FF9132D" w:rsidR="003D706F" w:rsidRPr="00E86FA5" w:rsidRDefault="00922AC7" w:rsidP="00EF6942">
      <w:pPr>
        <w:pStyle w:val="SingleTxtG"/>
        <w:numPr>
          <w:ilvl w:val="0"/>
          <w:numId w:val="42"/>
        </w:numPr>
        <w:ind w:left="1134" w:firstLine="567"/>
        <w:rPr>
          <w:b/>
        </w:rPr>
      </w:pPr>
      <w:r w:rsidRPr="00E86FA5">
        <w:rPr>
          <w:b/>
        </w:rPr>
        <w:t xml:space="preserve">While pursuing its policy on inclusive education, enhance its efforts to promote and ensure inclusive school and pre-school education in regular classes for Roma children, especially girls, and girls with disabilities, while putting in place reasonable accommodation of school infrastructure and places for sport and leisure for the latter; </w:t>
      </w:r>
      <w:r w:rsidR="00491C95">
        <w:rPr>
          <w:b/>
        </w:rPr>
        <w:t>a</w:t>
      </w:r>
      <w:r w:rsidR="00491C95" w:rsidRPr="00E86FA5">
        <w:rPr>
          <w:b/>
        </w:rPr>
        <w:t xml:space="preserve">ccelerate </w:t>
      </w:r>
      <w:r w:rsidRPr="00E86FA5">
        <w:rPr>
          <w:b/>
        </w:rPr>
        <w:t>the adoption and implementation of the National framework for monitoring inclusive education and the education quality indicators</w:t>
      </w:r>
      <w:r w:rsidR="002F4AB3" w:rsidRPr="00E86FA5">
        <w:rPr>
          <w:b/>
        </w:rPr>
        <w:t>.</w:t>
      </w:r>
    </w:p>
    <w:p w14:paraId="6DA7FEB0" w14:textId="6A6BE70A" w:rsidR="00CC491A" w:rsidRDefault="00CC491A" w:rsidP="00CC491A">
      <w:pPr>
        <w:pStyle w:val="H23G"/>
      </w:pPr>
      <w:r>
        <w:tab/>
      </w:r>
      <w:r>
        <w:tab/>
      </w:r>
      <w:r w:rsidRPr="00DA3A84">
        <w:t>Employment</w:t>
      </w:r>
    </w:p>
    <w:p w14:paraId="09E4FFD3" w14:textId="576F080A" w:rsidR="0006056F" w:rsidRDefault="00E008A3" w:rsidP="00795859">
      <w:pPr>
        <w:pStyle w:val="SingleTxtG"/>
        <w:numPr>
          <w:ilvl w:val="0"/>
          <w:numId w:val="75"/>
        </w:numPr>
        <w:ind w:left="1134" w:firstLine="0"/>
      </w:pPr>
      <w:r>
        <w:t xml:space="preserve">The Committee </w:t>
      </w:r>
      <w:r w:rsidR="00957E93">
        <w:t>commends the State party</w:t>
      </w:r>
      <w:r w:rsidR="00491C95">
        <w:t>’s</w:t>
      </w:r>
      <w:r w:rsidR="00551AE2">
        <w:t xml:space="preserve"> efforts to ensure equality of women</w:t>
      </w:r>
      <w:r w:rsidR="00455EDB">
        <w:t xml:space="preserve"> and men in the labour market and to combat gender-based discrimination.</w:t>
      </w:r>
      <w:r w:rsidR="00D83DC9">
        <w:t xml:space="preserve"> I</w:t>
      </w:r>
      <w:r w:rsidR="00E15E4A">
        <w:t xml:space="preserve">t </w:t>
      </w:r>
      <w:r>
        <w:t xml:space="preserve">welcomes the active employment measures </w:t>
      </w:r>
      <w:r w:rsidR="00B74ECB">
        <w:t xml:space="preserve">taken with regard to Roma </w:t>
      </w:r>
      <w:r w:rsidR="009F1243">
        <w:t xml:space="preserve">women </w:t>
      </w:r>
      <w:r w:rsidR="00B74ECB">
        <w:t xml:space="preserve">and </w:t>
      </w:r>
      <w:r w:rsidR="00B026B2">
        <w:t xml:space="preserve">women </w:t>
      </w:r>
      <w:r w:rsidR="00527A92">
        <w:t>with disabilities</w:t>
      </w:r>
      <w:r w:rsidR="00BE511F">
        <w:t>.</w:t>
      </w:r>
      <w:r w:rsidR="00204CAE">
        <w:t xml:space="preserve"> However, </w:t>
      </w:r>
      <w:r w:rsidR="00E15E4A">
        <w:t>the Commit</w:t>
      </w:r>
      <w:r w:rsidR="005847AA">
        <w:t>t</w:t>
      </w:r>
      <w:r w:rsidR="00E15E4A">
        <w:t xml:space="preserve">ee </w:t>
      </w:r>
      <w:r w:rsidR="00204CAE">
        <w:t>remains concerned at:</w:t>
      </w:r>
    </w:p>
    <w:p w14:paraId="7A0469FC" w14:textId="00D927F1" w:rsidR="0003370E" w:rsidRDefault="00FD2443" w:rsidP="00643E7F">
      <w:pPr>
        <w:pStyle w:val="SingleTxtG"/>
        <w:numPr>
          <w:ilvl w:val="0"/>
          <w:numId w:val="73"/>
        </w:numPr>
        <w:spacing w:before="120"/>
        <w:ind w:left="1134" w:firstLine="567"/>
      </w:pPr>
      <w:r>
        <w:lastRenderedPageBreak/>
        <w:t xml:space="preserve">The persistent gender wage gap and </w:t>
      </w:r>
      <w:r w:rsidR="00D30788">
        <w:t xml:space="preserve">vertical and horizontal </w:t>
      </w:r>
      <w:r>
        <w:t>occupational segregation in the labour market;</w:t>
      </w:r>
    </w:p>
    <w:p w14:paraId="167F8770" w14:textId="08C86FD6" w:rsidR="00AC5627" w:rsidRDefault="00CA68A1" w:rsidP="00643E7F">
      <w:pPr>
        <w:pStyle w:val="SingleTxtG"/>
        <w:numPr>
          <w:ilvl w:val="0"/>
          <w:numId w:val="73"/>
        </w:numPr>
        <w:spacing w:before="120"/>
        <w:ind w:left="1134" w:firstLine="567"/>
      </w:pPr>
      <w:r>
        <w:t>A lower</w:t>
      </w:r>
      <w:r w:rsidR="007C3368">
        <w:t xml:space="preserve"> employment rate of women (</w:t>
      </w:r>
      <w:r w:rsidR="00DF1BC5">
        <w:t>50.8 per cent</w:t>
      </w:r>
      <w:r w:rsidR="007B78EE">
        <w:t>)</w:t>
      </w:r>
      <w:r w:rsidR="00643E7F">
        <w:t xml:space="preserve"> </w:t>
      </w:r>
      <w:r w:rsidR="008B6EE7">
        <w:t>as compared with men</w:t>
      </w:r>
      <w:r w:rsidR="00DF1BC5">
        <w:t xml:space="preserve"> (63.</w:t>
      </w:r>
      <w:r w:rsidR="00AC5627">
        <w:t>9 per cent)</w:t>
      </w:r>
      <w:r w:rsidR="00D83DC9">
        <w:t xml:space="preserve">; </w:t>
      </w:r>
    </w:p>
    <w:p w14:paraId="534D3432" w14:textId="5FED95C9" w:rsidR="0003370E" w:rsidRDefault="0003370E" w:rsidP="00643E7F">
      <w:pPr>
        <w:pStyle w:val="SingleTxtG"/>
        <w:numPr>
          <w:ilvl w:val="0"/>
          <w:numId w:val="73"/>
        </w:numPr>
        <w:spacing w:before="120"/>
        <w:ind w:left="1134" w:firstLine="567"/>
      </w:pPr>
      <w:r>
        <w:t>High unemployment rates, particularly among Roma women</w:t>
      </w:r>
      <w:r w:rsidR="00DF1BC5">
        <w:t>,</w:t>
      </w:r>
      <w:r>
        <w:t xml:space="preserve"> women with disabilities </w:t>
      </w:r>
      <w:r w:rsidR="00643E7F" w:rsidDel="00643E7F">
        <w:t xml:space="preserve"> </w:t>
      </w:r>
      <w:r>
        <w:t>and rural women</w:t>
      </w:r>
      <w:r w:rsidR="003A7496">
        <w:t>, and</w:t>
      </w:r>
      <w:r w:rsidR="003A7496" w:rsidRPr="007B78EE">
        <w:t xml:space="preserve"> </w:t>
      </w:r>
      <w:r w:rsidR="007B78EE">
        <w:t xml:space="preserve">higher unemployment rates among young women </w:t>
      </w:r>
      <w:r w:rsidR="008041C2">
        <w:t>than among</w:t>
      </w:r>
      <w:r w:rsidR="007B78EE">
        <w:t xml:space="preserve"> young men;</w:t>
      </w:r>
    </w:p>
    <w:p w14:paraId="77E7C03E" w14:textId="3473ECD9" w:rsidR="007C3368" w:rsidRDefault="009276E1" w:rsidP="00643E7F">
      <w:pPr>
        <w:pStyle w:val="SingleTxtG"/>
        <w:numPr>
          <w:ilvl w:val="0"/>
          <w:numId w:val="73"/>
        </w:numPr>
        <w:spacing w:before="120"/>
        <w:ind w:left="1134" w:firstLine="567"/>
      </w:pPr>
      <w:r>
        <w:t>Unequal sharing or responsibilities between women</w:t>
      </w:r>
      <w:r w:rsidR="00587584">
        <w:t xml:space="preserve"> and men </w:t>
      </w:r>
      <w:r w:rsidR="00DC01C0">
        <w:t xml:space="preserve"> and a lack of opportunities to reconcile work and family obligations </w:t>
      </w:r>
      <w:r w:rsidR="00423B24">
        <w:t xml:space="preserve">that </w:t>
      </w:r>
      <w:r w:rsidR="00DC01C0">
        <w:t>reduces employment opportunities for</w:t>
      </w:r>
      <w:r w:rsidR="003771F5">
        <w:t xml:space="preserve"> </w:t>
      </w:r>
      <w:r w:rsidR="00DC01C0">
        <w:t>women;</w:t>
      </w:r>
    </w:p>
    <w:p w14:paraId="446AC234" w14:textId="38981729" w:rsidR="007C3368" w:rsidRDefault="00206CEA" w:rsidP="00643E7F">
      <w:pPr>
        <w:pStyle w:val="SingleTxtG"/>
        <w:numPr>
          <w:ilvl w:val="0"/>
          <w:numId w:val="73"/>
        </w:numPr>
        <w:spacing w:before="120"/>
        <w:ind w:left="1134" w:firstLine="567"/>
      </w:pPr>
      <w:r>
        <w:t xml:space="preserve">A lack of measures to address </w:t>
      </w:r>
      <w:r w:rsidR="00F83682">
        <w:t>sexual</w:t>
      </w:r>
      <w:r w:rsidR="009002F2">
        <w:t xml:space="preserve"> harassment</w:t>
      </w:r>
      <w:r>
        <w:t xml:space="preserve"> in employment</w:t>
      </w:r>
      <w:r w:rsidR="00AB0D21">
        <w:t xml:space="preserve">, </w:t>
      </w:r>
      <w:r w:rsidR="004A52B1">
        <w:t xml:space="preserve">specifically with regard to young women and </w:t>
      </w:r>
      <w:r w:rsidR="0006056F">
        <w:t xml:space="preserve">lesbian, bisexual and transgender </w:t>
      </w:r>
      <w:r w:rsidR="009C6A42">
        <w:t>women,</w:t>
      </w:r>
      <w:r w:rsidR="003F7AB3">
        <w:t xml:space="preserve"> </w:t>
      </w:r>
      <w:r w:rsidR="003B63D5">
        <w:t>including a</w:t>
      </w:r>
      <w:r w:rsidR="003F7AB3">
        <w:t xml:space="preserve"> disproportionately low number of convictions </w:t>
      </w:r>
      <w:r w:rsidR="003B63D5">
        <w:t>for sexual harassment,</w:t>
      </w:r>
      <w:r w:rsidR="004A52B1">
        <w:t xml:space="preserve"> </w:t>
      </w:r>
      <w:r w:rsidR="00AB0D21">
        <w:t xml:space="preserve">that </w:t>
      </w:r>
      <w:r w:rsidR="00301565">
        <w:t>adversely</w:t>
      </w:r>
      <w:r w:rsidR="003966CE">
        <w:t xml:space="preserve"> affects </w:t>
      </w:r>
      <w:r w:rsidR="003B63D5">
        <w:t>women’s</w:t>
      </w:r>
      <w:r w:rsidR="004A7B0E">
        <w:t xml:space="preserve"> poss</w:t>
      </w:r>
      <w:r w:rsidR="00A82A00">
        <w:t xml:space="preserve">ibilities </w:t>
      </w:r>
      <w:r w:rsidR="00940C6E">
        <w:t xml:space="preserve">for </w:t>
      </w:r>
      <w:r w:rsidR="00F05FE3">
        <w:t>employment and promotion</w:t>
      </w:r>
      <w:r w:rsidR="00537DC7">
        <w:t>.</w:t>
      </w:r>
    </w:p>
    <w:p w14:paraId="63EEFD40" w14:textId="42D49933" w:rsidR="00CD556E" w:rsidRDefault="00CD556E" w:rsidP="00795859">
      <w:pPr>
        <w:pStyle w:val="SingleTxtG"/>
        <w:numPr>
          <w:ilvl w:val="0"/>
          <w:numId w:val="75"/>
        </w:numPr>
        <w:ind w:left="1134" w:firstLine="0"/>
      </w:pPr>
      <w:r w:rsidRPr="008173E9">
        <w:rPr>
          <w:b/>
        </w:rPr>
        <w:t>The Committee recalls its previous recommendations</w:t>
      </w:r>
      <w:r w:rsidR="002D3DBC" w:rsidRPr="008173E9">
        <w:rPr>
          <w:b/>
        </w:rPr>
        <w:t xml:space="preserve"> (CEDAW/C/SRB/CO/2-3, para.31)</w:t>
      </w:r>
      <w:r w:rsidRPr="008173E9">
        <w:rPr>
          <w:b/>
        </w:rPr>
        <w:t xml:space="preserve"> and </w:t>
      </w:r>
      <w:r w:rsidR="00EE12DB">
        <w:rPr>
          <w:b/>
        </w:rPr>
        <w:t xml:space="preserve">urges </w:t>
      </w:r>
      <w:r w:rsidRPr="008173E9">
        <w:rPr>
          <w:b/>
        </w:rPr>
        <w:t>the State party</w:t>
      </w:r>
      <w:r w:rsidR="004D2FCA">
        <w:rPr>
          <w:b/>
        </w:rPr>
        <w:t xml:space="preserve"> to</w:t>
      </w:r>
      <w:r w:rsidRPr="008173E9">
        <w:rPr>
          <w:b/>
        </w:rPr>
        <w:t>:</w:t>
      </w:r>
      <w:r>
        <w:t xml:space="preserve"> </w:t>
      </w:r>
    </w:p>
    <w:p w14:paraId="7CA13AD9" w14:textId="2595628C" w:rsidR="00D775E8" w:rsidRDefault="00B43FB3" w:rsidP="00952F8D">
      <w:pPr>
        <w:pStyle w:val="SingleTxtG"/>
        <w:numPr>
          <w:ilvl w:val="0"/>
          <w:numId w:val="44"/>
        </w:numPr>
        <w:ind w:left="1134" w:firstLine="567"/>
        <w:rPr>
          <w:b/>
        </w:rPr>
      </w:pPr>
      <w:r w:rsidRPr="00400034">
        <w:rPr>
          <w:b/>
        </w:rPr>
        <w:t>Ensure t</w:t>
      </w:r>
      <w:r w:rsidR="00D775E8" w:rsidRPr="00400034">
        <w:rPr>
          <w:b/>
        </w:rPr>
        <w:t xml:space="preserve">hat the principle of equal pay for work of equal value, enshrined in the Labour Code, is effectively </w:t>
      </w:r>
      <w:r w:rsidR="00400034" w:rsidRPr="00400034">
        <w:rPr>
          <w:b/>
        </w:rPr>
        <w:t xml:space="preserve">implemented, including by </w:t>
      </w:r>
      <w:r w:rsidR="00D775E8" w:rsidRPr="00400034">
        <w:rPr>
          <w:b/>
        </w:rPr>
        <w:t xml:space="preserve">regularly reviewing wages </w:t>
      </w:r>
      <w:r w:rsidR="00A10FC6">
        <w:rPr>
          <w:b/>
        </w:rPr>
        <w:t>in traditionally female and male sectors with a view</w:t>
      </w:r>
      <w:r w:rsidR="00D775E8" w:rsidRPr="00400034">
        <w:rPr>
          <w:b/>
        </w:rPr>
        <w:t xml:space="preserve"> to </w:t>
      </w:r>
      <w:r w:rsidR="00A10FC6" w:rsidRPr="00400034">
        <w:rPr>
          <w:b/>
        </w:rPr>
        <w:t>clos</w:t>
      </w:r>
      <w:r w:rsidR="00A10FC6">
        <w:rPr>
          <w:b/>
        </w:rPr>
        <w:t>ing</w:t>
      </w:r>
      <w:r w:rsidR="00A10FC6" w:rsidRPr="00400034">
        <w:rPr>
          <w:b/>
        </w:rPr>
        <w:t xml:space="preserve"> </w:t>
      </w:r>
      <w:r w:rsidR="00D775E8" w:rsidRPr="00400034">
        <w:rPr>
          <w:b/>
        </w:rPr>
        <w:t>the gender pay gap</w:t>
      </w:r>
      <w:r w:rsidR="00A10FC6">
        <w:rPr>
          <w:b/>
        </w:rPr>
        <w:t>, and</w:t>
      </w:r>
      <w:r w:rsidR="006D30A8">
        <w:rPr>
          <w:b/>
        </w:rPr>
        <w:t xml:space="preserve"> by</w:t>
      </w:r>
      <w:r w:rsidR="00A10FC6">
        <w:rPr>
          <w:b/>
        </w:rPr>
        <w:t xml:space="preserve"> taking other appropriate measures</w:t>
      </w:r>
      <w:r w:rsidR="00D775E8" w:rsidRPr="00400034">
        <w:rPr>
          <w:b/>
        </w:rPr>
        <w:t>;</w:t>
      </w:r>
    </w:p>
    <w:p w14:paraId="11093DF6" w14:textId="3814290A" w:rsidR="00726819" w:rsidRDefault="006B6876" w:rsidP="00952F8D">
      <w:pPr>
        <w:pStyle w:val="SingleTxtG"/>
        <w:numPr>
          <w:ilvl w:val="0"/>
          <w:numId w:val="44"/>
        </w:numPr>
        <w:ind w:left="1134" w:firstLine="567"/>
        <w:rPr>
          <w:b/>
        </w:rPr>
      </w:pPr>
      <w:r>
        <w:rPr>
          <w:b/>
        </w:rPr>
        <w:t>Design, ad</w:t>
      </w:r>
      <w:r w:rsidR="00E72DAF">
        <w:rPr>
          <w:b/>
        </w:rPr>
        <w:t xml:space="preserve">opt and implement targeted, </w:t>
      </w:r>
      <w:r w:rsidR="00057515">
        <w:rPr>
          <w:b/>
        </w:rPr>
        <w:t xml:space="preserve">gender-sensitive and </w:t>
      </w:r>
      <w:r w:rsidR="00E72DAF" w:rsidRPr="0099513E">
        <w:rPr>
          <w:b/>
        </w:rPr>
        <w:t>time-bound measures, including temporary special measures, to</w:t>
      </w:r>
      <w:r w:rsidR="00473D92">
        <w:rPr>
          <w:b/>
        </w:rPr>
        <w:t>:</w:t>
      </w:r>
      <w:r w:rsidR="00E72DAF" w:rsidRPr="0099513E">
        <w:rPr>
          <w:b/>
        </w:rPr>
        <w:t xml:space="preserve"> </w:t>
      </w:r>
      <w:r w:rsidR="00473D92">
        <w:rPr>
          <w:b/>
        </w:rPr>
        <w:t xml:space="preserve">(i) </w:t>
      </w:r>
      <w:r w:rsidR="00E72DAF" w:rsidRPr="0099513E">
        <w:rPr>
          <w:b/>
        </w:rPr>
        <w:t>create more opportunities for women</w:t>
      </w:r>
      <w:r w:rsidR="00C36198">
        <w:rPr>
          <w:b/>
        </w:rPr>
        <w:t>, including</w:t>
      </w:r>
      <w:r w:rsidR="00056ED9">
        <w:rPr>
          <w:b/>
        </w:rPr>
        <w:t xml:space="preserve"> young women,</w:t>
      </w:r>
      <w:r w:rsidR="00C36198">
        <w:rPr>
          <w:b/>
        </w:rPr>
        <w:t xml:space="preserve"> Roma women, women with disabilities and rural women</w:t>
      </w:r>
      <w:r w:rsidR="00473D92">
        <w:rPr>
          <w:b/>
        </w:rPr>
        <w:t>;</w:t>
      </w:r>
      <w:r w:rsidR="00E72DAF" w:rsidRPr="0099513E">
        <w:rPr>
          <w:b/>
        </w:rPr>
        <w:t xml:space="preserve"> </w:t>
      </w:r>
      <w:r w:rsidR="00865D66">
        <w:rPr>
          <w:b/>
        </w:rPr>
        <w:t>(i</w:t>
      </w:r>
      <w:r w:rsidR="00473D92">
        <w:rPr>
          <w:b/>
        </w:rPr>
        <w:t>i</w:t>
      </w:r>
      <w:r w:rsidR="00865D66">
        <w:rPr>
          <w:b/>
        </w:rPr>
        <w:t xml:space="preserve">) </w:t>
      </w:r>
      <w:r w:rsidR="00E72DAF" w:rsidRPr="0099513E">
        <w:rPr>
          <w:b/>
        </w:rPr>
        <w:t xml:space="preserve">access </w:t>
      </w:r>
      <w:r w:rsidR="002F0588">
        <w:rPr>
          <w:b/>
        </w:rPr>
        <w:t xml:space="preserve">employment, in particular </w:t>
      </w:r>
      <w:r w:rsidR="00E72DAF" w:rsidRPr="0099513E">
        <w:rPr>
          <w:b/>
        </w:rPr>
        <w:t>higher-paying and male</w:t>
      </w:r>
      <w:r w:rsidR="00E72DAF">
        <w:rPr>
          <w:b/>
        </w:rPr>
        <w:t>-</w:t>
      </w:r>
      <w:r w:rsidR="00E72DAF" w:rsidRPr="0099513E">
        <w:rPr>
          <w:b/>
        </w:rPr>
        <w:t xml:space="preserve">dominated sectors, including through incentives for </w:t>
      </w:r>
      <w:r w:rsidR="00E72DAF" w:rsidRPr="00527A92">
        <w:rPr>
          <w:b/>
        </w:rPr>
        <w:t>public- and private sector</w:t>
      </w:r>
      <w:r w:rsidR="00E72DAF" w:rsidRPr="0099513E">
        <w:rPr>
          <w:b/>
        </w:rPr>
        <w:t xml:space="preserve"> employers to recruit women</w:t>
      </w:r>
      <w:r w:rsidR="00473D92">
        <w:rPr>
          <w:b/>
        </w:rPr>
        <w:t>;</w:t>
      </w:r>
      <w:r w:rsidR="00865D66">
        <w:rPr>
          <w:b/>
        </w:rPr>
        <w:t xml:space="preserve"> (</w:t>
      </w:r>
      <w:r w:rsidR="00473D92">
        <w:rPr>
          <w:b/>
        </w:rPr>
        <w:t>iii</w:t>
      </w:r>
      <w:r w:rsidR="00865D66">
        <w:rPr>
          <w:b/>
        </w:rPr>
        <w:t>)</w:t>
      </w:r>
      <w:r w:rsidR="007F571F">
        <w:rPr>
          <w:b/>
        </w:rPr>
        <w:t xml:space="preserve"> </w:t>
      </w:r>
      <w:r w:rsidR="00473D92">
        <w:rPr>
          <w:b/>
        </w:rPr>
        <w:t xml:space="preserve">implement </w:t>
      </w:r>
      <w:r w:rsidR="00763075">
        <w:rPr>
          <w:b/>
        </w:rPr>
        <w:t>gender-responsible</w:t>
      </w:r>
      <w:r w:rsidR="00473D92">
        <w:rPr>
          <w:b/>
        </w:rPr>
        <w:t xml:space="preserve"> polic</w:t>
      </w:r>
      <w:r w:rsidR="00F1055A">
        <w:rPr>
          <w:b/>
        </w:rPr>
        <w:t>ies; (iv</w:t>
      </w:r>
      <w:r w:rsidR="00473D92">
        <w:rPr>
          <w:b/>
        </w:rPr>
        <w:t>)</w:t>
      </w:r>
      <w:r w:rsidR="006E22BC">
        <w:rPr>
          <w:b/>
        </w:rPr>
        <w:t xml:space="preserve"> </w:t>
      </w:r>
      <w:r w:rsidR="004A6666">
        <w:rPr>
          <w:b/>
        </w:rPr>
        <w:t>support women entrepreneurs</w:t>
      </w:r>
      <w:r w:rsidR="00F1055A">
        <w:rPr>
          <w:b/>
        </w:rPr>
        <w:t>;</w:t>
      </w:r>
      <w:r w:rsidR="00057515">
        <w:rPr>
          <w:b/>
        </w:rPr>
        <w:t xml:space="preserve"> a</w:t>
      </w:r>
      <w:r w:rsidR="00DA64D1">
        <w:rPr>
          <w:b/>
        </w:rPr>
        <w:t xml:space="preserve">nd </w:t>
      </w:r>
      <w:r w:rsidR="00F1055A">
        <w:rPr>
          <w:b/>
        </w:rPr>
        <w:t xml:space="preserve">(v) </w:t>
      </w:r>
      <w:r w:rsidR="00DA64D1">
        <w:rPr>
          <w:b/>
        </w:rPr>
        <w:t>promot</w:t>
      </w:r>
      <w:r w:rsidR="00F1055A">
        <w:rPr>
          <w:b/>
        </w:rPr>
        <w:t>e</w:t>
      </w:r>
      <w:r w:rsidR="00DA64D1">
        <w:rPr>
          <w:b/>
        </w:rPr>
        <w:t xml:space="preserve"> a positive image of women in business</w:t>
      </w:r>
      <w:r w:rsidR="0014610D">
        <w:rPr>
          <w:b/>
        </w:rPr>
        <w:t xml:space="preserve"> and </w:t>
      </w:r>
      <w:r w:rsidR="006F1F2A">
        <w:rPr>
          <w:b/>
        </w:rPr>
        <w:t xml:space="preserve">overall </w:t>
      </w:r>
      <w:r w:rsidR="0014610D">
        <w:rPr>
          <w:b/>
        </w:rPr>
        <w:t>professional life</w:t>
      </w:r>
      <w:r w:rsidR="003F671C">
        <w:rPr>
          <w:b/>
        </w:rPr>
        <w:t>;</w:t>
      </w:r>
    </w:p>
    <w:p w14:paraId="17614FF9" w14:textId="33AF4E52" w:rsidR="00E27BA4" w:rsidRDefault="004B28C1" w:rsidP="00952F8D">
      <w:pPr>
        <w:pStyle w:val="SingleTxtG"/>
        <w:numPr>
          <w:ilvl w:val="0"/>
          <w:numId w:val="44"/>
        </w:numPr>
        <w:ind w:left="1134" w:firstLine="567"/>
        <w:rPr>
          <w:b/>
        </w:rPr>
      </w:pPr>
      <w:r>
        <w:rPr>
          <w:b/>
        </w:rPr>
        <w:t xml:space="preserve">Ensure that unemployed women, including those registered with the National Employment Service, are fully aware of the services available to them; </w:t>
      </w:r>
    </w:p>
    <w:p w14:paraId="3FBFF81B" w14:textId="7877491C" w:rsidR="00E2243E" w:rsidRDefault="00CC0C4D" w:rsidP="00952F8D">
      <w:pPr>
        <w:pStyle w:val="SingleTxtG"/>
        <w:numPr>
          <w:ilvl w:val="0"/>
          <w:numId w:val="44"/>
        </w:numPr>
        <w:ind w:left="1134" w:firstLine="567"/>
        <w:rPr>
          <w:b/>
        </w:rPr>
      </w:pPr>
      <w:r>
        <w:rPr>
          <w:b/>
        </w:rPr>
        <w:t xml:space="preserve">Introduce flexible working arrangements </w:t>
      </w:r>
      <w:r w:rsidR="00E2243E" w:rsidRPr="0099513E">
        <w:rPr>
          <w:b/>
        </w:rPr>
        <w:t xml:space="preserve">for both women and men, </w:t>
      </w:r>
      <w:r w:rsidR="00EF76A1">
        <w:rPr>
          <w:b/>
        </w:rPr>
        <w:t>such as part-time work and telecommuting</w:t>
      </w:r>
      <w:r w:rsidR="008C11F2">
        <w:rPr>
          <w:b/>
        </w:rPr>
        <w:t>; extend the provision of</w:t>
      </w:r>
      <w:r w:rsidR="00EF76A1">
        <w:rPr>
          <w:b/>
        </w:rPr>
        <w:t xml:space="preserve"> </w:t>
      </w:r>
      <w:r w:rsidR="00E2243E" w:rsidRPr="0099513E">
        <w:rPr>
          <w:b/>
        </w:rPr>
        <w:t>childcare facilities</w:t>
      </w:r>
      <w:r w:rsidR="00EE6CD9">
        <w:rPr>
          <w:b/>
        </w:rPr>
        <w:t xml:space="preserve"> and</w:t>
      </w:r>
      <w:r w:rsidR="00EF76A1">
        <w:rPr>
          <w:b/>
        </w:rPr>
        <w:t xml:space="preserve"> care facilities for other dependents</w:t>
      </w:r>
      <w:r w:rsidR="00DC3EFF">
        <w:rPr>
          <w:b/>
        </w:rPr>
        <w:t>;</w:t>
      </w:r>
      <w:r w:rsidR="00E2243E" w:rsidRPr="0099513E">
        <w:rPr>
          <w:b/>
        </w:rPr>
        <w:t xml:space="preserve"> </w:t>
      </w:r>
      <w:r w:rsidR="00F93C51">
        <w:rPr>
          <w:b/>
        </w:rPr>
        <w:t xml:space="preserve">promote </w:t>
      </w:r>
      <w:r w:rsidR="00E2243E" w:rsidRPr="0099513E">
        <w:rPr>
          <w:b/>
        </w:rPr>
        <w:t xml:space="preserve">equal sharing of family and domestic responsibilities </w:t>
      </w:r>
      <w:r w:rsidR="00DC3EFF">
        <w:rPr>
          <w:b/>
        </w:rPr>
        <w:t xml:space="preserve">and responsible </w:t>
      </w:r>
      <w:r w:rsidR="00605529">
        <w:rPr>
          <w:b/>
        </w:rPr>
        <w:t>fatherhood</w:t>
      </w:r>
      <w:r w:rsidR="002359F1">
        <w:rPr>
          <w:b/>
        </w:rPr>
        <w:t>, including by introducing paid paternal leave</w:t>
      </w:r>
      <w:r w:rsidR="00C43C9B">
        <w:rPr>
          <w:b/>
        </w:rPr>
        <w:t>, encouraging fathers to use it and monitoring this practice</w:t>
      </w:r>
      <w:r w:rsidR="00E2243E" w:rsidRPr="0099513E">
        <w:rPr>
          <w:b/>
        </w:rPr>
        <w:t>;</w:t>
      </w:r>
    </w:p>
    <w:p w14:paraId="7D46D7C4" w14:textId="614FC525" w:rsidR="00410D68" w:rsidRDefault="00C4077C" w:rsidP="00952F8D">
      <w:pPr>
        <w:pStyle w:val="SingleTxtG"/>
        <w:numPr>
          <w:ilvl w:val="0"/>
          <w:numId w:val="44"/>
        </w:numPr>
        <w:ind w:left="1134" w:firstLine="567"/>
        <w:rPr>
          <w:b/>
        </w:rPr>
      </w:pPr>
      <w:r>
        <w:rPr>
          <w:b/>
        </w:rPr>
        <w:t xml:space="preserve">Ensure access to maternity protection by all working women, including by ensuring regular payment of salary compensation during pregnancy, maternity and </w:t>
      </w:r>
      <w:r w:rsidR="00316B23">
        <w:rPr>
          <w:b/>
        </w:rPr>
        <w:t>childcare leave and by f</w:t>
      </w:r>
      <w:r w:rsidR="002903F6">
        <w:rPr>
          <w:b/>
        </w:rPr>
        <w:t>acilitat</w:t>
      </w:r>
      <w:r w:rsidR="00316B23">
        <w:rPr>
          <w:b/>
        </w:rPr>
        <w:t>ing</w:t>
      </w:r>
      <w:r w:rsidR="002903F6">
        <w:rPr>
          <w:b/>
        </w:rPr>
        <w:t xml:space="preserve"> the return to work for young mothers</w:t>
      </w:r>
      <w:r w:rsidR="00235C5B">
        <w:rPr>
          <w:b/>
        </w:rPr>
        <w:t xml:space="preserve">, particularly </w:t>
      </w:r>
      <w:r w:rsidR="002903F6">
        <w:rPr>
          <w:b/>
        </w:rPr>
        <w:t>by maintaining</w:t>
      </w:r>
      <w:r w:rsidR="00752E71">
        <w:rPr>
          <w:b/>
        </w:rPr>
        <w:t xml:space="preserve"> adequate</w:t>
      </w:r>
      <w:r w:rsidR="002903F6">
        <w:rPr>
          <w:b/>
        </w:rPr>
        <w:t xml:space="preserve"> financial support</w:t>
      </w:r>
      <w:r w:rsidR="00235C5B">
        <w:rPr>
          <w:b/>
        </w:rPr>
        <w:t xml:space="preserve">; </w:t>
      </w:r>
    </w:p>
    <w:p w14:paraId="6AB9C14F" w14:textId="45EC81D1" w:rsidR="009002F2" w:rsidRPr="006537D6" w:rsidRDefault="00FC2EA3" w:rsidP="00952F8D">
      <w:pPr>
        <w:pStyle w:val="SingleTxtG"/>
        <w:numPr>
          <w:ilvl w:val="0"/>
          <w:numId w:val="44"/>
        </w:numPr>
        <w:ind w:left="1134" w:firstLine="567"/>
        <w:rPr>
          <w:b/>
        </w:rPr>
      </w:pPr>
      <w:r>
        <w:rPr>
          <w:b/>
        </w:rPr>
        <w:t xml:space="preserve">Undertake a comprehensive survey to assess the prevalence of sexual harassment at the workplace; </w:t>
      </w:r>
      <w:r w:rsidR="00812AD8">
        <w:rPr>
          <w:b/>
        </w:rPr>
        <w:t>e</w:t>
      </w:r>
      <w:r w:rsidR="00812AD8" w:rsidRPr="006537D6">
        <w:rPr>
          <w:b/>
        </w:rPr>
        <w:t xml:space="preserve">ncourage reporting of </w:t>
      </w:r>
      <w:r w:rsidR="00812AD8">
        <w:rPr>
          <w:b/>
        </w:rPr>
        <w:t xml:space="preserve">sexual harassment at the </w:t>
      </w:r>
      <w:r w:rsidR="00431A11">
        <w:rPr>
          <w:b/>
        </w:rPr>
        <w:t>workplace and rais</w:t>
      </w:r>
      <w:r w:rsidR="00772975">
        <w:rPr>
          <w:b/>
        </w:rPr>
        <w:t>e</w:t>
      </w:r>
      <w:r w:rsidR="00431A11">
        <w:rPr>
          <w:b/>
        </w:rPr>
        <w:t xml:space="preserve"> public awareness about its discriminatory nature</w:t>
      </w:r>
      <w:r w:rsidR="004D0A5D">
        <w:rPr>
          <w:b/>
        </w:rPr>
        <w:t>, negative impact on w</w:t>
      </w:r>
      <w:r w:rsidR="00F91C00">
        <w:rPr>
          <w:b/>
        </w:rPr>
        <w:t>omen’s employment</w:t>
      </w:r>
      <w:r w:rsidR="00431A11">
        <w:rPr>
          <w:b/>
        </w:rPr>
        <w:t xml:space="preserve"> </w:t>
      </w:r>
      <w:r w:rsidR="004D0A5D">
        <w:rPr>
          <w:b/>
        </w:rPr>
        <w:t>and possible sanctions</w:t>
      </w:r>
      <w:r w:rsidR="00772975">
        <w:rPr>
          <w:b/>
        </w:rPr>
        <w:t xml:space="preserve">; </w:t>
      </w:r>
      <w:r w:rsidR="008C6E7A">
        <w:rPr>
          <w:b/>
        </w:rPr>
        <w:t xml:space="preserve">strengthen the mechanism to </w:t>
      </w:r>
      <w:r w:rsidR="00305034">
        <w:rPr>
          <w:b/>
        </w:rPr>
        <w:t xml:space="preserve">effectively </w:t>
      </w:r>
      <w:r w:rsidR="008C6E7A">
        <w:rPr>
          <w:b/>
        </w:rPr>
        <w:t>address cases of sexual harassment</w:t>
      </w:r>
      <w:r w:rsidR="00812AD8">
        <w:rPr>
          <w:b/>
        </w:rPr>
        <w:t xml:space="preserve">, including in court; </w:t>
      </w:r>
      <w:r w:rsidR="00431A11">
        <w:rPr>
          <w:b/>
        </w:rPr>
        <w:t xml:space="preserve"> </w:t>
      </w:r>
      <w:r w:rsidR="00172B79">
        <w:rPr>
          <w:b/>
        </w:rPr>
        <w:t xml:space="preserve">collect disaggregated statistics on the number and nature of complaints of </w:t>
      </w:r>
      <w:r w:rsidR="00690088">
        <w:rPr>
          <w:b/>
        </w:rPr>
        <w:t>sexual harassment at the workplace</w:t>
      </w:r>
      <w:r w:rsidR="00965CDF">
        <w:rPr>
          <w:b/>
        </w:rPr>
        <w:t>,</w:t>
      </w:r>
      <w:r w:rsidR="000333A9">
        <w:rPr>
          <w:b/>
        </w:rPr>
        <w:t xml:space="preserve"> in the public and private sector</w:t>
      </w:r>
      <w:r w:rsidR="00965CDF">
        <w:rPr>
          <w:b/>
        </w:rPr>
        <w:t>s</w:t>
      </w:r>
      <w:r w:rsidR="00762F07" w:rsidRPr="006537D6">
        <w:rPr>
          <w:b/>
        </w:rPr>
        <w:t>.</w:t>
      </w:r>
      <w:r w:rsidR="009002F2" w:rsidRPr="006537D6">
        <w:rPr>
          <w:b/>
        </w:rPr>
        <w:t xml:space="preserve"> </w:t>
      </w:r>
    </w:p>
    <w:p w14:paraId="1B6660C8" w14:textId="2A985F32" w:rsidR="00CC491A" w:rsidRDefault="00CC491A" w:rsidP="00CC491A">
      <w:pPr>
        <w:pStyle w:val="H23G"/>
      </w:pPr>
      <w:r>
        <w:tab/>
      </w:r>
      <w:r>
        <w:tab/>
      </w:r>
      <w:r>
        <w:tab/>
      </w:r>
      <w:r w:rsidRPr="008554DA">
        <w:t>Health</w:t>
      </w:r>
    </w:p>
    <w:p w14:paraId="34C97B5A" w14:textId="166ABD65" w:rsidR="00D17B6B" w:rsidRDefault="001E2FA1" w:rsidP="00795859">
      <w:pPr>
        <w:pStyle w:val="SingleTxtG"/>
        <w:numPr>
          <w:ilvl w:val="0"/>
          <w:numId w:val="75"/>
        </w:numPr>
        <w:ind w:left="1134" w:firstLine="0"/>
        <w:rPr>
          <w:lang w:val="en-US"/>
        </w:rPr>
      </w:pPr>
      <w:r>
        <w:t xml:space="preserve">The Committee commends the adoption of </w:t>
      </w:r>
      <w:r>
        <w:rPr>
          <w:lang w:val="en-US"/>
        </w:rPr>
        <w:t>the National Programme for Preservation and Improvement of Sexual and Reproductive Health</w:t>
      </w:r>
      <w:r w:rsidR="006E79C8">
        <w:rPr>
          <w:lang w:val="en-US"/>
        </w:rPr>
        <w:t xml:space="preserve"> (2017)</w:t>
      </w:r>
      <w:r w:rsidR="0033472D">
        <w:rPr>
          <w:lang w:val="en-US"/>
        </w:rPr>
        <w:t>.</w:t>
      </w:r>
      <w:r w:rsidR="00D17B6B">
        <w:rPr>
          <w:lang w:val="en-US"/>
        </w:rPr>
        <w:t xml:space="preserve"> However, </w:t>
      </w:r>
      <w:r w:rsidR="00614929">
        <w:rPr>
          <w:lang w:val="en-US"/>
        </w:rPr>
        <w:t>it</w:t>
      </w:r>
      <w:r w:rsidR="00D17B6B">
        <w:rPr>
          <w:lang w:val="en-US"/>
        </w:rPr>
        <w:t xml:space="preserve"> is concerned at: </w:t>
      </w:r>
    </w:p>
    <w:p w14:paraId="31A3BB6B" w14:textId="56CDB074" w:rsidR="00D17B6B" w:rsidRPr="0067016A" w:rsidRDefault="00D17B6B" w:rsidP="003256F6">
      <w:pPr>
        <w:pStyle w:val="SingleTxtG"/>
        <w:numPr>
          <w:ilvl w:val="0"/>
          <w:numId w:val="62"/>
        </w:numPr>
        <w:ind w:left="1134" w:firstLine="567"/>
        <w:rPr>
          <w:lang w:val="en-US"/>
        </w:rPr>
      </w:pPr>
      <w:r w:rsidRPr="0067016A">
        <w:rPr>
          <w:lang w:val="en-US"/>
        </w:rPr>
        <w:t>A low use of contraceptives</w:t>
      </w:r>
      <w:r w:rsidR="0067016A" w:rsidRPr="0067016A">
        <w:rPr>
          <w:lang w:val="en-US"/>
        </w:rPr>
        <w:t xml:space="preserve">, </w:t>
      </w:r>
      <w:r w:rsidRPr="0067016A">
        <w:rPr>
          <w:lang w:val="en-US"/>
        </w:rPr>
        <w:t>while young girls and adolescents lack knowledge about modern contraception methods;</w:t>
      </w:r>
    </w:p>
    <w:p w14:paraId="19658805" w14:textId="77777777" w:rsidR="0004626B" w:rsidRPr="0067016A" w:rsidRDefault="00881857" w:rsidP="003256F6">
      <w:pPr>
        <w:pStyle w:val="SingleTxtG"/>
        <w:numPr>
          <w:ilvl w:val="0"/>
          <w:numId w:val="62"/>
        </w:numPr>
        <w:ind w:left="1134" w:firstLine="567"/>
        <w:rPr>
          <w:lang w:val="en-US"/>
        </w:rPr>
      </w:pPr>
      <w:r w:rsidRPr="0067016A">
        <w:rPr>
          <w:lang w:val="en-US"/>
        </w:rPr>
        <w:lastRenderedPageBreak/>
        <w:t>Prevalence of adolescent pregnancies in Roma girls</w:t>
      </w:r>
      <w:r w:rsidR="0004626B" w:rsidRPr="0067016A">
        <w:rPr>
          <w:lang w:val="en-US"/>
        </w:rPr>
        <w:t>;</w:t>
      </w:r>
    </w:p>
    <w:p w14:paraId="66651026" w14:textId="24DDF548" w:rsidR="00D17B6B" w:rsidRDefault="0004626B" w:rsidP="003256F6">
      <w:pPr>
        <w:pStyle w:val="SingleTxtG"/>
        <w:numPr>
          <w:ilvl w:val="0"/>
          <w:numId w:val="62"/>
        </w:numPr>
        <w:ind w:left="1134" w:firstLine="567"/>
        <w:rPr>
          <w:lang w:val="en-US"/>
        </w:rPr>
      </w:pPr>
      <w:r w:rsidRPr="0067016A">
        <w:rPr>
          <w:lang w:val="en-US"/>
        </w:rPr>
        <w:t>C</w:t>
      </w:r>
      <w:r w:rsidR="00F053CE" w:rsidRPr="0067016A">
        <w:rPr>
          <w:lang w:val="en-US"/>
        </w:rPr>
        <w:t xml:space="preserve">ontinuing use of abortion </w:t>
      </w:r>
      <w:r w:rsidR="00F053CE">
        <w:rPr>
          <w:lang w:val="en-US"/>
        </w:rPr>
        <w:t>as a contraception method</w:t>
      </w:r>
      <w:r w:rsidR="00C1258F">
        <w:rPr>
          <w:lang w:val="en-US"/>
        </w:rPr>
        <w:t>, particularly among women above 40 years old</w:t>
      </w:r>
      <w:r w:rsidR="00881857">
        <w:rPr>
          <w:lang w:val="en-US"/>
        </w:rPr>
        <w:t xml:space="preserve">; </w:t>
      </w:r>
    </w:p>
    <w:p w14:paraId="76D9B3E7" w14:textId="0E28E519" w:rsidR="00FB2221" w:rsidRPr="00132EAF" w:rsidRDefault="004A5C44" w:rsidP="006E1010">
      <w:pPr>
        <w:pStyle w:val="SingleTxtG"/>
        <w:numPr>
          <w:ilvl w:val="0"/>
          <w:numId w:val="62"/>
        </w:numPr>
        <w:ind w:left="1134" w:firstLine="567"/>
        <w:rPr>
          <w:lang w:val="en-US"/>
        </w:rPr>
      </w:pPr>
      <w:r>
        <w:rPr>
          <w:lang w:val="en-US"/>
        </w:rPr>
        <w:t>Low w</w:t>
      </w:r>
      <w:r w:rsidRPr="00C65C2E">
        <w:rPr>
          <w:lang w:val="en-US"/>
        </w:rPr>
        <w:t xml:space="preserve">omen's participation in birth preparation programs, </w:t>
      </w:r>
      <w:r w:rsidR="00A900E4">
        <w:rPr>
          <w:lang w:val="en-US"/>
        </w:rPr>
        <w:t xml:space="preserve">especially among </w:t>
      </w:r>
      <w:r w:rsidR="002173B4">
        <w:rPr>
          <w:lang w:val="en-US"/>
        </w:rPr>
        <w:t xml:space="preserve">rural women and </w:t>
      </w:r>
      <w:r w:rsidR="00A900E4">
        <w:rPr>
          <w:lang w:val="en-US"/>
        </w:rPr>
        <w:t>Roma women</w:t>
      </w:r>
      <w:r w:rsidR="00FB2221">
        <w:rPr>
          <w:lang w:val="en-US"/>
        </w:rPr>
        <w:t xml:space="preserve">, </w:t>
      </w:r>
      <w:r w:rsidR="00FB2221" w:rsidRPr="006E1010">
        <w:rPr>
          <w:lang w:val="en-US"/>
        </w:rPr>
        <w:t>and insuffi</w:t>
      </w:r>
      <w:r w:rsidR="00FB2221" w:rsidRPr="00234F81">
        <w:rPr>
          <w:lang w:val="en-US"/>
        </w:rPr>
        <w:t xml:space="preserve">cient coverage </w:t>
      </w:r>
      <w:r w:rsidR="00BF130E" w:rsidRPr="00234F81">
        <w:rPr>
          <w:lang w:val="en-US"/>
        </w:rPr>
        <w:t xml:space="preserve">of </w:t>
      </w:r>
      <w:r w:rsidR="00FB2221" w:rsidRPr="00234F81">
        <w:rPr>
          <w:lang w:val="en-US"/>
        </w:rPr>
        <w:t>organized screenings for early detection of breast and cervical cancer</w:t>
      </w:r>
      <w:r w:rsidR="00E7187C" w:rsidRPr="00132EAF">
        <w:rPr>
          <w:lang w:val="en-US"/>
        </w:rPr>
        <w:t>;</w:t>
      </w:r>
    </w:p>
    <w:p w14:paraId="7DFE0D4E" w14:textId="39DCDFBD" w:rsidR="00D72AA4" w:rsidRDefault="002837CB" w:rsidP="003256F6">
      <w:pPr>
        <w:pStyle w:val="SingleTxtG"/>
        <w:numPr>
          <w:ilvl w:val="0"/>
          <w:numId w:val="62"/>
        </w:numPr>
        <w:ind w:left="1134" w:firstLine="567"/>
        <w:rPr>
          <w:lang w:val="en-US"/>
        </w:rPr>
      </w:pPr>
      <w:r>
        <w:rPr>
          <w:lang w:val="en-US"/>
        </w:rPr>
        <w:t xml:space="preserve">Persistent difficulties </w:t>
      </w:r>
      <w:r w:rsidR="00D72AA4">
        <w:rPr>
          <w:lang w:val="en-US"/>
        </w:rPr>
        <w:t xml:space="preserve">faced by </w:t>
      </w:r>
      <w:r w:rsidR="00D72AA4" w:rsidRPr="00E7187C">
        <w:rPr>
          <w:lang w:val="en-US"/>
        </w:rPr>
        <w:t>women with disabilities</w:t>
      </w:r>
      <w:r w:rsidR="00D72AA4">
        <w:rPr>
          <w:lang w:val="en-US"/>
        </w:rPr>
        <w:t xml:space="preserve"> </w:t>
      </w:r>
      <w:r>
        <w:rPr>
          <w:lang w:val="en-US"/>
        </w:rPr>
        <w:t xml:space="preserve">in accessing </w:t>
      </w:r>
      <w:r w:rsidR="00D72AA4">
        <w:rPr>
          <w:lang w:val="en-US"/>
        </w:rPr>
        <w:t xml:space="preserve">sexual and </w:t>
      </w:r>
      <w:r w:rsidR="00D72AA4" w:rsidRPr="00E7187C">
        <w:rPr>
          <w:lang w:val="en-US"/>
        </w:rPr>
        <w:t xml:space="preserve">reproductive </w:t>
      </w:r>
      <w:r w:rsidR="000E3A57">
        <w:rPr>
          <w:lang w:val="en-US"/>
        </w:rPr>
        <w:t>health services</w:t>
      </w:r>
      <w:r w:rsidR="00D72AA4">
        <w:rPr>
          <w:lang w:val="en-US"/>
        </w:rPr>
        <w:t xml:space="preserve">, exacerbated by a lack of </w:t>
      </w:r>
      <w:r w:rsidR="00FA5C94" w:rsidRPr="00E7187C">
        <w:rPr>
          <w:lang w:val="en-US"/>
        </w:rPr>
        <w:t>technical equipment</w:t>
      </w:r>
      <w:r w:rsidR="00FA5C94">
        <w:rPr>
          <w:lang w:val="en-US"/>
        </w:rPr>
        <w:t>;</w:t>
      </w:r>
    </w:p>
    <w:p w14:paraId="257F90A4" w14:textId="2B0D86E2" w:rsidR="004D285B" w:rsidRDefault="00305D21" w:rsidP="003256F6">
      <w:pPr>
        <w:pStyle w:val="SingleTxtG"/>
        <w:numPr>
          <w:ilvl w:val="0"/>
          <w:numId w:val="62"/>
        </w:numPr>
        <w:ind w:left="1134" w:firstLine="567"/>
        <w:rPr>
          <w:lang w:val="en-US"/>
        </w:rPr>
      </w:pPr>
      <w:r>
        <w:rPr>
          <w:lang w:val="en-US"/>
        </w:rPr>
        <w:t xml:space="preserve">Reports </w:t>
      </w:r>
      <w:r w:rsidR="00F211A0">
        <w:rPr>
          <w:lang w:val="en-US"/>
        </w:rPr>
        <w:t xml:space="preserve">that </w:t>
      </w:r>
      <w:r w:rsidR="00395221">
        <w:rPr>
          <w:lang w:val="en-US"/>
        </w:rPr>
        <w:t>LBTI</w:t>
      </w:r>
      <w:r w:rsidR="00F211A0">
        <w:rPr>
          <w:lang w:val="en-US"/>
        </w:rPr>
        <w:t xml:space="preserve"> women are excluded from family-planning services, including art</w:t>
      </w:r>
      <w:r w:rsidR="00CD1FFB">
        <w:rPr>
          <w:lang w:val="en-US"/>
        </w:rPr>
        <w:t>ificial insemination.</w:t>
      </w:r>
    </w:p>
    <w:p w14:paraId="7CF7E23A" w14:textId="75F1DA50" w:rsidR="00881857" w:rsidRPr="003256F6" w:rsidRDefault="00881857" w:rsidP="00795859">
      <w:pPr>
        <w:pStyle w:val="SingleTxtG"/>
        <w:numPr>
          <w:ilvl w:val="0"/>
          <w:numId w:val="75"/>
        </w:numPr>
        <w:ind w:left="1134" w:firstLine="0"/>
        <w:rPr>
          <w:b/>
        </w:rPr>
      </w:pPr>
      <w:r w:rsidRPr="003256F6">
        <w:rPr>
          <w:b/>
        </w:rPr>
        <w:t xml:space="preserve">The Committee </w:t>
      </w:r>
      <w:r w:rsidR="00694A53" w:rsidRPr="003256F6">
        <w:rPr>
          <w:b/>
        </w:rPr>
        <w:t xml:space="preserve">recalls its previous recommendations (CEDAW/C/SRB/CO/2-3, para. 33) and </w:t>
      </w:r>
      <w:r w:rsidRPr="003256F6">
        <w:rPr>
          <w:b/>
        </w:rPr>
        <w:t xml:space="preserve">urges the </w:t>
      </w:r>
      <w:r w:rsidR="00A33333" w:rsidRPr="003256F6">
        <w:rPr>
          <w:b/>
        </w:rPr>
        <w:t>State party to:</w:t>
      </w:r>
    </w:p>
    <w:p w14:paraId="7A561AFE" w14:textId="6AEA4940" w:rsidR="00263791" w:rsidRPr="00DB5D0B" w:rsidRDefault="00A977B7" w:rsidP="003256F6">
      <w:pPr>
        <w:pStyle w:val="SingleTxtG"/>
        <w:numPr>
          <w:ilvl w:val="0"/>
          <w:numId w:val="63"/>
        </w:numPr>
        <w:ind w:left="1134" w:firstLine="567"/>
        <w:rPr>
          <w:b/>
        </w:rPr>
      </w:pPr>
      <w:r w:rsidRPr="00DB5D0B">
        <w:rPr>
          <w:b/>
        </w:rPr>
        <w:t xml:space="preserve">Raise public awareness about </w:t>
      </w:r>
      <w:r w:rsidR="00480551" w:rsidRPr="00DB5D0B">
        <w:rPr>
          <w:b/>
        </w:rPr>
        <w:t>modern form of contraception</w:t>
      </w:r>
      <w:r w:rsidR="00CE4D52" w:rsidRPr="00DB5D0B">
        <w:rPr>
          <w:b/>
        </w:rPr>
        <w:t xml:space="preserve"> and ensure that abortion </w:t>
      </w:r>
      <w:r w:rsidR="00952AF2" w:rsidRPr="00DB5D0B">
        <w:rPr>
          <w:b/>
        </w:rPr>
        <w:t>is not used as a contraception method</w:t>
      </w:r>
      <w:r w:rsidRPr="00DB5D0B">
        <w:rPr>
          <w:b/>
        </w:rPr>
        <w:t xml:space="preserve">, including through </w:t>
      </w:r>
      <w:r w:rsidR="00686543" w:rsidRPr="00DB5D0B">
        <w:rPr>
          <w:b/>
        </w:rPr>
        <w:t xml:space="preserve">education and media </w:t>
      </w:r>
      <w:r w:rsidRPr="00DB5D0B">
        <w:rPr>
          <w:b/>
        </w:rPr>
        <w:t>campaign</w:t>
      </w:r>
      <w:r w:rsidR="00686543" w:rsidRPr="00DB5D0B">
        <w:rPr>
          <w:b/>
        </w:rPr>
        <w:t>s</w:t>
      </w:r>
      <w:r w:rsidRPr="00DB5D0B">
        <w:rPr>
          <w:b/>
        </w:rPr>
        <w:t xml:space="preserve"> targeting young</w:t>
      </w:r>
      <w:r w:rsidR="00990F34" w:rsidRPr="00DB5D0B">
        <w:rPr>
          <w:b/>
        </w:rPr>
        <w:t xml:space="preserve"> and adolescent boys and girls, </w:t>
      </w:r>
      <w:r w:rsidR="00A33333" w:rsidRPr="00DB5D0B">
        <w:rPr>
          <w:b/>
        </w:rPr>
        <w:t>particularly among the Roma population</w:t>
      </w:r>
      <w:r w:rsidR="00083410" w:rsidRPr="00DB5D0B">
        <w:rPr>
          <w:b/>
        </w:rPr>
        <w:t>, and senior women</w:t>
      </w:r>
      <w:r w:rsidR="00990F34" w:rsidRPr="00DB5D0B">
        <w:rPr>
          <w:b/>
        </w:rPr>
        <w:t xml:space="preserve">; </w:t>
      </w:r>
      <w:r w:rsidR="001055CD" w:rsidRPr="00DB5D0B">
        <w:rPr>
          <w:b/>
        </w:rPr>
        <w:t>Improve access to contraception, including by ensuring universal coverage</w:t>
      </w:r>
      <w:r w:rsidR="00263791" w:rsidRPr="00DB5D0B">
        <w:rPr>
          <w:b/>
        </w:rPr>
        <w:t xml:space="preserve"> of </w:t>
      </w:r>
      <w:r w:rsidR="00FD56EA" w:rsidRPr="00DB5D0B">
        <w:rPr>
          <w:b/>
        </w:rPr>
        <w:t>related</w:t>
      </w:r>
      <w:r w:rsidR="00263791" w:rsidRPr="00DB5D0B">
        <w:rPr>
          <w:b/>
        </w:rPr>
        <w:t xml:space="preserve"> costs</w:t>
      </w:r>
      <w:r w:rsidR="001055CD" w:rsidRPr="00DB5D0B">
        <w:rPr>
          <w:b/>
        </w:rPr>
        <w:t xml:space="preserve"> under the State health in</w:t>
      </w:r>
      <w:r w:rsidR="00263791" w:rsidRPr="00DB5D0B">
        <w:rPr>
          <w:b/>
        </w:rPr>
        <w:t xml:space="preserve">surance; </w:t>
      </w:r>
    </w:p>
    <w:p w14:paraId="2FD57E59" w14:textId="439A42CE" w:rsidR="00A33333" w:rsidRPr="003256F6" w:rsidRDefault="00263791" w:rsidP="003256F6">
      <w:pPr>
        <w:pStyle w:val="SingleTxtG"/>
        <w:numPr>
          <w:ilvl w:val="0"/>
          <w:numId w:val="63"/>
        </w:numPr>
        <w:ind w:left="1134" w:firstLine="567"/>
        <w:rPr>
          <w:b/>
        </w:rPr>
      </w:pPr>
      <w:r w:rsidRPr="003256F6">
        <w:rPr>
          <w:b/>
        </w:rPr>
        <w:t>Collect statistics on adolescent pregnancies disaggregated by age, origin and geographic</w:t>
      </w:r>
      <w:r w:rsidR="00576CA9">
        <w:rPr>
          <w:b/>
        </w:rPr>
        <w:t>ally</w:t>
      </w:r>
      <w:r w:rsidRPr="003256F6">
        <w:rPr>
          <w:b/>
        </w:rPr>
        <w:t xml:space="preserve">; </w:t>
      </w:r>
      <w:r w:rsidR="00856BA9" w:rsidRPr="003256F6">
        <w:rPr>
          <w:b/>
        </w:rPr>
        <w:t xml:space="preserve">Ensure </w:t>
      </w:r>
      <w:r w:rsidR="002C1214" w:rsidRPr="003256F6">
        <w:rPr>
          <w:b/>
        </w:rPr>
        <w:t xml:space="preserve">that health workers report adolescent pregnancies to </w:t>
      </w:r>
      <w:r w:rsidR="00856BA9" w:rsidRPr="003256F6">
        <w:rPr>
          <w:b/>
        </w:rPr>
        <w:t>soci</w:t>
      </w:r>
      <w:r w:rsidR="002C1214" w:rsidRPr="003256F6">
        <w:rPr>
          <w:b/>
        </w:rPr>
        <w:t xml:space="preserve">al services and </w:t>
      </w:r>
      <w:r w:rsidR="00637F13" w:rsidRPr="003256F6">
        <w:rPr>
          <w:b/>
        </w:rPr>
        <w:t xml:space="preserve">the police; </w:t>
      </w:r>
    </w:p>
    <w:p w14:paraId="19E28AB0" w14:textId="2DBCAB24" w:rsidR="00811421" w:rsidRPr="003256F6" w:rsidRDefault="003159D1" w:rsidP="003256F6">
      <w:pPr>
        <w:pStyle w:val="SingleTxtG"/>
        <w:numPr>
          <w:ilvl w:val="0"/>
          <w:numId w:val="63"/>
        </w:numPr>
        <w:ind w:left="1134" w:firstLine="567"/>
        <w:rPr>
          <w:b/>
        </w:rPr>
      </w:pPr>
      <w:r w:rsidRPr="003256F6">
        <w:rPr>
          <w:b/>
        </w:rPr>
        <w:t>Ensure un</w:t>
      </w:r>
      <w:r>
        <w:rPr>
          <w:b/>
        </w:rPr>
        <w:t>hindered</w:t>
      </w:r>
      <w:r w:rsidRPr="003256F6">
        <w:rPr>
          <w:b/>
        </w:rPr>
        <w:t xml:space="preserve"> access to healthcare, including sexual and reproductive healthcare</w:t>
      </w:r>
      <w:r w:rsidR="001642EA">
        <w:rPr>
          <w:b/>
        </w:rPr>
        <w:t>,</w:t>
      </w:r>
      <w:r w:rsidRPr="003256F6">
        <w:rPr>
          <w:b/>
        </w:rPr>
        <w:t xml:space="preserve"> </w:t>
      </w:r>
      <w:r w:rsidR="001642EA" w:rsidRPr="003256F6">
        <w:rPr>
          <w:b/>
        </w:rPr>
        <w:t xml:space="preserve">breast and cervical cancer early prevention programmes </w:t>
      </w:r>
      <w:r w:rsidRPr="003256F6">
        <w:rPr>
          <w:b/>
        </w:rPr>
        <w:t>and free anti-retrovi</w:t>
      </w:r>
      <w:r>
        <w:rPr>
          <w:b/>
        </w:rPr>
        <w:t>r</w:t>
      </w:r>
      <w:r w:rsidRPr="003256F6">
        <w:rPr>
          <w:b/>
        </w:rPr>
        <w:t>al treatment,</w:t>
      </w:r>
      <w:r w:rsidR="001642EA">
        <w:rPr>
          <w:b/>
        </w:rPr>
        <w:t xml:space="preserve"> for all women and girls, including</w:t>
      </w:r>
      <w:r w:rsidR="00D93BF9" w:rsidRPr="003256F6">
        <w:rPr>
          <w:b/>
        </w:rPr>
        <w:t xml:space="preserve"> Roma women, women </w:t>
      </w:r>
      <w:r w:rsidR="00234F81">
        <w:rPr>
          <w:b/>
        </w:rPr>
        <w:t>with disabilities</w:t>
      </w:r>
      <w:r w:rsidR="00D93BF9" w:rsidRPr="003256F6">
        <w:rPr>
          <w:b/>
        </w:rPr>
        <w:t xml:space="preserve">, </w:t>
      </w:r>
      <w:r w:rsidR="00D43F70">
        <w:rPr>
          <w:b/>
        </w:rPr>
        <w:t xml:space="preserve">including </w:t>
      </w:r>
      <w:r w:rsidR="009256D9">
        <w:rPr>
          <w:b/>
        </w:rPr>
        <w:t xml:space="preserve">those </w:t>
      </w:r>
      <w:r w:rsidR="00D43F70">
        <w:rPr>
          <w:b/>
        </w:rPr>
        <w:t xml:space="preserve">in institutions, </w:t>
      </w:r>
      <w:r w:rsidR="00D93BF9" w:rsidRPr="003256F6">
        <w:rPr>
          <w:b/>
        </w:rPr>
        <w:t xml:space="preserve">and raise women’s awareness </w:t>
      </w:r>
      <w:r w:rsidR="00576CA9">
        <w:rPr>
          <w:b/>
        </w:rPr>
        <w:t>about</w:t>
      </w:r>
      <w:r w:rsidR="00576CA9" w:rsidRPr="003256F6">
        <w:rPr>
          <w:b/>
        </w:rPr>
        <w:t xml:space="preserve"> </w:t>
      </w:r>
      <w:r w:rsidR="00727299" w:rsidRPr="003256F6">
        <w:rPr>
          <w:b/>
        </w:rPr>
        <w:t>the benefits of early prevention</w:t>
      </w:r>
      <w:r w:rsidR="00854B41">
        <w:rPr>
          <w:b/>
        </w:rPr>
        <w:t>, guaranteeing the free and informed consent of the woman</w:t>
      </w:r>
      <w:r w:rsidR="00727299" w:rsidRPr="003256F6">
        <w:rPr>
          <w:b/>
        </w:rPr>
        <w:t>;</w:t>
      </w:r>
    </w:p>
    <w:p w14:paraId="05CC5EDF" w14:textId="231A296E" w:rsidR="00420DEF" w:rsidRPr="003256F6" w:rsidRDefault="00420DEF" w:rsidP="003256F6">
      <w:pPr>
        <w:pStyle w:val="SingleTxtG"/>
        <w:numPr>
          <w:ilvl w:val="0"/>
          <w:numId w:val="63"/>
        </w:numPr>
        <w:ind w:left="1134" w:firstLine="567"/>
        <w:rPr>
          <w:b/>
        </w:rPr>
      </w:pPr>
      <w:r w:rsidRPr="003256F6">
        <w:rPr>
          <w:b/>
        </w:rPr>
        <w:t xml:space="preserve">Enhance access </w:t>
      </w:r>
      <w:r w:rsidR="00CD1FFB" w:rsidRPr="003256F6">
        <w:rPr>
          <w:b/>
        </w:rPr>
        <w:t>to</w:t>
      </w:r>
      <w:r w:rsidRPr="003256F6">
        <w:rPr>
          <w:b/>
        </w:rPr>
        <w:t xml:space="preserve"> family-planning services and artificial insemination for </w:t>
      </w:r>
      <w:r w:rsidR="00395221">
        <w:rPr>
          <w:b/>
        </w:rPr>
        <w:t>LBTI</w:t>
      </w:r>
      <w:r w:rsidR="00305D21" w:rsidRPr="003256F6">
        <w:rPr>
          <w:b/>
        </w:rPr>
        <w:t xml:space="preserve"> women.</w:t>
      </w:r>
    </w:p>
    <w:p w14:paraId="0798975C" w14:textId="50E0ED0C" w:rsidR="00CC491A" w:rsidRDefault="00CC491A" w:rsidP="00CC491A">
      <w:pPr>
        <w:pStyle w:val="H23G"/>
      </w:pPr>
      <w:r>
        <w:tab/>
      </w:r>
      <w:r>
        <w:tab/>
      </w:r>
      <w:r>
        <w:tab/>
        <w:t xml:space="preserve">Economic </w:t>
      </w:r>
      <w:r w:rsidR="0070079A">
        <w:t xml:space="preserve">empowerment </w:t>
      </w:r>
      <w:r>
        <w:t xml:space="preserve">and social benefits </w:t>
      </w:r>
    </w:p>
    <w:p w14:paraId="20362BB8" w14:textId="370CDAA5" w:rsidR="000006BC" w:rsidRDefault="00981B67" w:rsidP="00795859">
      <w:pPr>
        <w:pStyle w:val="SingleTxtG"/>
        <w:numPr>
          <w:ilvl w:val="0"/>
          <w:numId w:val="75"/>
        </w:numPr>
        <w:ind w:left="1134" w:firstLine="0"/>
        <w:rPr>
          <w:b/>
        </w:rPr>
      </w:pPr>
      <w:r>
        <w:t xml:space="preserve">The Committee </w:t>
      </w:r>
      <w:r w:rsidR="006B4A33">
        <w:t xml:space="preserve">notes with appreciation </w:t>
      </w:r>
      <w:r w:rsidRPr="00981B67">
        <w:t>the State party’s delegation’s statement during the dialogue that the upcoming Action Plan for Gen</w:t>
      </w:r>
      <w:r w:rsidR="006B4A33">
        <w:t>d</w:t>
      </w:r>
      <w:r w:rsidRPr="00981B67">
        <w:t>er Equality will be focused on women’s economic empowerment.</w:t>
      </w:r>
      <w:r w:rsidR="00B05E5B">
        <w:t xml:space="preserve"> </w:t>
      </w:r>
      <w:r w:rsidR="006B4A33">
        <w:t xml:space="preserve">However, </w:t>
      </w:r>
      <w:r w:rsidR="00B05E5B">
        <w:t>it</w:t>
      </w:r>
      <w:r w:rsidR="000006BC">
        <w:t xml:space="preserve"> is concerned that:</w:t>
      </w:r>
    </w:p>
    <w:p w14:paraId="59380071" w14:textId="1CFB597B" w:rsidR="000006BC" w:rsidRPr="00C42C9F" w:rsidRDefault="0014365B" w:rsidP="00DB619A">
      <w:pPr>
        <w:pStyle w:val="SingleTxtG"/>
        <w:numPr>
          <w:ilvl w:val="0"/>
          <w:numId w:val="74"/>
        </w:numPr>
        <w:ind w:left="1134" w:firstLine="567"/>
        <w:rPr>
          <w:lang w:val="en-US"/>
        </w:rPr>
      </w:pPr>
      <w:r w:rsidRPr="00C42C9F">
        <w:rPr>
          <w:lang w:val="en-US"/>
        </w:rPr>
        <w:t>Over</w:t>
      </w:r>
      <w:r w:rsidR="000006BC" w:rsidRPr="00C42C9F">
        <w:rPr>
          <w:lang w:val="en-US"/>
        </w:rPr>
        <w:t xml:space="preserve"> 74 % of women who report to work </w:t>
      </w:r>
      <w:r w:rsidR="00962CFA" w:rsidRPr="00C42C9F">
        <w:rPr>
          <w:lang w:val="en-US"/>
        </w:rPr>
        <w:t>in</w:t>
      </w:r>
      <w:r w:rsidR="000006BC" w:rsidRPr="00C42C9F">
        <w:rPr>
          <w:lang w:val="en-US"/>
        </w:rPr>
        <w:t xml:space="preserve"> agriculture, do so as unpaid family members;</w:t>
      </w:r>
    </w:p>
    <w:p w14:paraId="65983F07" w14:textId="00A2C22D" w:rsidR="00D30033" w:rsidRPr="00C42C9F" w:rsidRDefault="00823409" w:rsidP="00DB619A">
      <w:pPr>
        <w:pStyle w:val="SingleTxtG"/>
        <w:numPr>
          <w:ilvl w:val="0"/>
          <w:numId w:val="74"/>
        </w:numPr>
        <w:ind w:left="1134" w:firstLine="567"/>
        <w:rPr>
          <w:lang w:val="en-US"/>
        </w:rPr>
      </w:pPr>
      <w:r w:rsidRPr="00C42C9F">
        <w:rPr>
          <w:lang w:val="en-US"/>
        </w:rPr>
        <w:t>Unemployed women and women employed in the informal sector l</w:t>
      </w:r>
      <w:r w:rsidR="008E1C82" w:rsidRPr="00C42C9F">
        <w:rPr>
          <w:lang w:val="en-US"/>
        </w:rPr>
        <w:t xml:space="preserve">ack </w:t>
      </w:r>
      <w:r w:rsidR="009F1F61" w:rsidRPr="00C42C9F">
        <w:rPr>
          <w:lang w:val="en-US"/>
        </w:rPr>
        <w:t>access to social security</w:t>
      </w:r>
      <w:r w:rsidRPr="00C42C9F">
        <w:rPr>
          <w:lang w:val="en-US"/>
        </w:rPr>
        <w:t>;</w:t>
      </w:r>
    </w:p>
    <w:p w14:paraId="116BA82D" w14:textId="6A73FAB5" w:rsidR="009F1F61" w:rsidRPr="00C42C9F" w:rsidRDefault="000064BA" w:rsidP="00DB619A">
      <w:pPr>
        <w:pStyle w:val="SingleTxtG"/>
        <w:numPr>
          <w:ilvl w:val="0"/>
          <w:numId w:val="74"/>
        </w:numPr>
        <w:ind w:left="1134" w:firstLine="567"/>
        <w:rPr>
          <w:lang w:val="en-US"/>
        </w:rPr>
      </w:pPr>
      <w:r w:rsidRPr="00C42C9F">
        <w:rPr>
          <w:lang w:val="en-US"/>
        </w:rPr>
        <w:t>Women’s</w:t>
      </w:r>
      <w:r w:rsidR="009F1F61" w:rsidRPr="00C42C9F">
        <w:rPr>
          <w:lang w:val="en-US"/>
        </w:rPr>
        <w:t xml:space="preserve"> participation in decision-making on the agricultural holdings is low, with only </w:t>
      </w:r>
      <w:r w:rsidR="0070079A" w:rsidRPr="00C42C9F">
        <w:rPr>
          <w:lang w:val="en-US"/>
        </w:rPr>
        <w:t>15.9 p</w:t>
      </w:r>
      <w:r w:rsidR="00DB619A">
        <w:rPr>
          <w:lang w:val="en-US"/>
        </w:rPr>
        <w:t>e</w:t>
      </w:r>
      <w:r w:rsidR="0070079A" w:rsidRPr="00C42C9F">
        <w:rPr>
          <w:lang w:val="en-US"/>
        </w:rPr>
        <w:t xml:space="preserve">r cent </w:t>
      </w:r>
      <w:r w:rsidR="009F1F61" w:rsidRPr="00C42C9F">
        <w:rPr>
          <w:lang w:val="en-US"/>
        </w:rPr>
        <w:t>of t</w:t>
      </w:r>
      <w:r w:rsidR="00DB619A">
        <w:rPr>
          <w:lang w:val="en-US"/>
        </w:rPr>
        <w:t>he women managing such</w:t>
      </w:r>
      <w:r w:rsidR="00F21437" w:rsidRPr="00C42C9F">
        <w:rPr>
          <w:lang w:val="en-US"/>
        </w:rPr>
        <w:t xml:space="preserve"> holdings; </w:t>
      </w:r>
    </w:p>
    <w:p w14:paraId="0203ABC3" w14:textId="4C8FC83F" w:rsidR="00F21437" w:rsidRPr="00C42C9F" w:rsidRDefault="00F21437" w:rsidP="00DB619A">
      <w:pPr>
        <w:pStyle w:val="SingleTxtG"/>
        <w:numPr>
          <w:ilvl w:val="0"/>
          <w:numId w:val="74"/>
        </w:numPr>
        <w:ind w:left="1134" w:firstLine="567"/>
        <w:rPr>
          <w:lang w:val="en-US"/>
        </w:rPr>
      </w:pPr>
      <w:r w:rsidRPr="00C42C9F">
        <w:rPr>
          <w:lang w:val="en-US"/>
        </w:rPr>
        <w:t>The</w:t>
      </w:r>
      <w:r w:rsidR="00846251" w:rsidRPr="00C42C9F">
        <w:rPr>
          <w:lang w:val="en-US"/>
        </w:rPr>
        <w:t xml:space="preserve"> number of </w:t>
      </w:r>
      <w:r w:rsidRPr="00C42C9F">
        <w:rPr>
          <w:lang w:val="en-US"/>
        </w:rPr>
        <w:t>women</w:t>
      </w:r>
      <w:r w:rsidR="00846251" w:rsidRPr="00C42C9F">
        <w:rPr>
          <w:lang w:val="en-US"/>
        </w:rPr>
        <w:t xml:space="preserve"> </w:t>
      </w:r>
      <w:r w:rsidR="00E1530F" w:rsidRPr="00C42C9F">
        <w:rPr>
          <w:lang w:val="en-US"/>
        </w:rPr>
        <w:t>entrepreneurs</w:t>
      </w:r>
      <w:r w:rsidR="00846251" w:rsidRPr="00C42C9F">
        <w:rPr>
          <w:lang w:val="en-US"/>
        </w:rPr>
        <w:t xml:space="preserve"> is limited</w:t>
      </w:r>
      <w:r w:rsidR="00E1530F" w:rsidRPr="00C42C9F">
        <w:rPr>
          <w:lang w:val="en-US"/>
        </w:rPr>
        <w:t xml:space="preserve">; </w:t>
      </w:r>
    </w:p>
    <w:p w14:paraId="4301E623" w14:textId="66A14595" w:rsidR="00E1530F" w:rsidRPr="00C42C9F" w:rsidRDefault="00E1530F" w:rsidP="00DB619A">
      <w:pPr>
        <w:pStyle w:val="SingleTxtG"/>
        <w:numPr>
          <w:ilvl w:val="0"/>
          <w:numId w:val="74"/>
        </w:numPr>
        <w:ind w:left="1134" w:firstLine="567"/>
        <w:rPr>
          <w:lang w:val="en-US"/>
        </w:rPr>
      </w:pPr>
      <w:r w:rsidRPr="00C42C9F">
        <w:rPr>
          <w:lang w:val="en-US"/>
        </w:rPr>
        <w:t xml:space="preserve">Women </w:t>
      </w:r>
      <w:r w:rsidR="00061787" w:rsidRPr="00C42C9F">
        <w:rPr>
          <w:lang w:val="en-US"/>
        </w:rPr>
        <w:t>are underrepresented in sports</w:t>
      </w:r>
      <w:r w:rsidR="00E8713D" w:rsidRPr="00C42C9F">
        <w:rPr>
          <w:lang w:val="en-US"/>
        </w:rPr>
        <w:t xml:space="preserve">, </w:t>
      </w:r>
      <w:r w:rsidR="00B41055" w:rsidRPr="00C42C9F">
        <w:rPr>
          <w:lang w:val="en-US"/>
        </w:rPr>
        <w:t>among sports officials</w:t>
      </w:r>
      <w:r w:rsidR="00E8713D" w:rsidRPr="00C42C9F">
        <w:rPr>
          <w:lang w:val="en-US"/>
        </w:rPr>
        <w:t xml:space="preserve"> and holders of </w:t>
      </w:r>
      <w:r w:rsidR="00457551" w:rsidRPr="00C42C9F">
        <w:rPr>
          <w:lang w:val="en-US"/>
        </w:rPr>
        <w:t>scholarships and national recognitions for athletes</w:t>
      </w:r>
      <w:r w:rsidR="00DB619A">
        <w:rPr>
          <w:lang w:val="en-US"/>
        </w:rPr>
        <w:t>.</w:t>
      </w:r>
      <w:r w:rsidR="00457551" w:rsidRPr="00C42C9F">
        <w:rPr>
          <w:lang w:val="en-US"/>
        </w:rPr>
        <w:t xml:space="preserve"> </w:t>
      </w:r>
    </w:p>
    <w:p w14:paraId="7EFFEEBE" w14:textId="62C96A8E" w:rsidR="009F1F61" w:rsidRPr="00FA0848" w:rsidRDefault="009C560B" w:rsidP="00795859">
      <w:pPr>
        <w:pStyle w:val="SingleTxtG"/>
        <w:numPr>
          <w:ilvl w:val="0"/>
          <w:numId w:val="75"/>
        </w:numPr>
        <w:ind w:left="1134" w:firstLine="0"/>
        <w:rPr>
          <w:b/>
        </w:rPr>
      </w:pPr>
      <w:r w:rsidRPr="00FA0848">
        <w:rPr>
          <w:b/>
        </w:rPr>
        <w:t>The Committee recommends that the State party:</w:t>
      </w:r>
    </w:p>
    <w:p w14:paraId="7041F4AC" w14:textId="133CA745" w:rsidR="00E614FF" w:rsidRPr="00FA0848" w:rsidRDefault="00E30E3A" w:rsidP="00FA0848">
      <w:pPr>
        <w:pStyle w:val="SingleTxtG"/>
        <w:numPr>
          <w:ilvl w:val="0"/>
          <w:numId w:val="66"/>
        </w:numPr>
        <w:ind w:left="1134" w:firstLine="567"/>
        <w:rPr>
          <w:b/>
        </w:rPr>
      </w:pPr>
      <w:r w:rsidRPr="00FA0848">
        <w:rPr>
          <w:b/>
        </w:rPr>
        <w:t xml:space="preserve">Conduct a study to assess the </w:t>
      </w:r>
      <w:r w:rsidR="0043793E" w:rsidRPr="00FA0848">
        <w:rPr>
          <w:b/>
        </w:rPr>
        <w:t>participation of women in the informal sector of the economy</w:t>
      </w:r>
      <w:r w:rsidR="001C2FB5">
        <w:rPr>
          <w:b/>
        </w:rPr>
        <w:t xml:space="preserve">, </w:t>
      </w:r>
      <w:r w:rsidR="0043793E" w:rsidRPr="00FA0848">
        <w:rPr>
          <w:b/>
        </w:rPr>
        <w:t>their access to social security coverage</w:t>
      </w:r>
      <w:r w:rsidR="001C2FB5">
        <w:rPr>
          <w:b/>
        </w:rPr>
        <w:t xml:space="preserve"> and retirement </w:t>
      </w:r>
      <w:r w:rsidR="000A5F9F">
        <w:rPr>
          <w:b/>
        </w:rPr>
        <w:t>schemes</w:t>
      </w:r>
      <w:r w:rsidR="0043793E" w:rsidRPr="00FA0848">
        <w:rPr>
          <w:b/>
        </w:rPr>
        <w:t xml:space="preserve">; </w:t>
      </w:r>
      <w:r w:rsidR="00EA5E61">
        <w:rPr>
          <w:b/>
        </w:rPr>
        <w:t>b</w:t>
      </w:r>
      <w:r w:rsidR="00EA5E61" w:rsidRPr="00FA0848">
        <w:rPr>
          <w:b/>
        </w:rPr>
        <w:t xml:space="preserve">ased </w:t>
      </w:r>
      <w:r w:rsidR="00B20EAB" w:rsidRPr="00FA0848">
        <w:rPr>
          <w:b/>
        </w:rPr>
        <w:t xml:space="preserve">on the results of the study, </w:t>
      </w:r>
      <w:r w:rsidR="001D7F69" w:rsidRPr="00FA0848">
        <w:rPr>
          <w:b/>
        </w:rPr>
        <w:t xml:space="preserve">review the </w:t>
      </w:r>
      <w:r w:rsidR="00685D7D" w:rsidRPr="00FA0848">
        <w:rPr>
          <w:b/>
        </w:rPr>
        <w:t xml:space="preserve">implementation and analyse the impact of the </w:t>
      </w:r>
      <w:r w:rsidR="001D7F69" w:rsidRPr="00FA0848">
        <w:rPr>
          <w:b/>
        </w:rPr>
        <w:t xml:space="preserve">current employment </w:t>
      </w:r>
      <w:r w:rsidR="00DD4C9C" w:rsidRPr="00FA0848">
        <w:rPr>
          <w:b/>
        </w:rPr>
        <w:t xml:space="preserve">legislation and </w:t>
      </w:r>
      <w:r w:rsidR="001D7F69" w:rsidRPr="00FA0848">
        <w:rPr>
          <w:b/>
        </w:rPr>
        <w:t xml:space="preserve">policy from </w:t>
      </w:r>
      <w:r w:rsidR="00302C05" w:rsidRPr="00FA0848">
        <w:rPr>
          <w:b/>
        </w:rPr>
        <w:t>the gender perspective</w:t>
      </w:r>
      <w:r w:rsidR="00DD4C9C" w:rsidRPr="00FA0848">
        <w:rPr>
          <w:b/>
        </w:rPr>
        <w:t>,</w:t>
      </w:r>
      <w:r w:rsidR="00302C05" w:rsidRPr="00FA0848">
        <w:rPr>
          <w:b/>
        </w:rPr>
        <w:t xml:space="preserve"> with a view to </w:t>
      </w:r>
      <w:r w:rsidR="00D47EDA" w:rsidRPr="00FA0848">
        <w:rPr>
          <w:b/>
        </w:rPr>
        <w:t xml:space="preserve">ensuring </w:t>
      </w:r>
      <w:r w:rsidR="00136EC1" w:rsidRPr="00FA0848">
        <w:rPr>
          <w:b/>
        </w:rPr>
        <w:t>social protection of all women</w:t>
      </w:r>
      <w:r w:rsidR="00E50925" w:rsidRPr="00FA0848">
        <w:rPr>
          <w:b/>
        </w:rPr>
        <w:t>, including those employed</w:t>
      </w:r>
      <w:r w:rsidR="00A4255A">
        <w:rPr>
          <w:b/>
        </w:rPr>
        <w:t xml:space="preserve"> in the informal sector of the economy</w:t>
      </w:r>
      <w:r w:rsidR="00DD4C9C" w:rsidRPr="00FA0848">
        <w:rPr>
          <w:b/>
        </w:rPr>
        <w:t>;</w:t>
      </w:r>
    </w:p>
    <w:p w14:paraId="396C082B" w14:textId="421BF557" w:rsidR="009C560B" w:rsidRPr="00FA0848" w:rsidRDefault="00100954" w:rsidP="00FA0848">
      <w:pPr>
        <w:pStyle w:val="SingleTxtG"/>
        <w:numPr>
          <w:ilvl w:val="0"/>
          <w:numId w:val="66"/>
        </w:numPr>
        <w:ind w:left="1134" w:firstLine="567"/>
        <w:rPr>
          <w:b/>
        </w:rPr>
      </w:pPr>
      <w:r w:rsidRPr="00FA0848">
        <w:rPr>
          <w:b/>
        </w:rPr>
        <w:lastRenderedPageBreak/>
        <w:t>Take targeted and time-bound measures to empower women in agriculture</w:t>
      </w:r>
      <w:r w:rsidR="003628E4" w:rsidRPr="00FA0848">
        <w:rPr>
          <w:b/>
        </w:rPr>
        <w:t xml:space="preserve"> and other sectors</w:t>
      </w:r>
      <w:r w:rsidRPr="00FA0848">
        <w:rPr>
          <w:b/>
        </w:rPr>
        <w:t xml:space="preserve">, including by strengthening </w:t>
      </w:r>
      <w:r w:rsidR="00FB566E" w:rsidRPr="00FA0848">
        <w:rPr>
          <w:b/>
        </w:rPr>
        <w:t>their participation in management and decision-making</w:t>
      </w:r>
      <w:r w:rsidR="003628E4" w:rsidRPr="00FA0848">
        <w:rPr>
          <w:b/>
        </w:rPr>
        <w:t xml:space="preserve"> and </w:t>
      </w:r>
      <w:r w:rsidR="0007508C" w:rsidRPr="00FA0848">
        <w:rPr>
          <w:b/>
        </w:rPr>
        <w:t>enhancing</w:t>
      </w:r>
      <w:r w:rsidR="008D1826" w:rsidRPr="00FA0848">
        <w:rPr>
          <w:b/>
        </w:rPr>
        <w:t xml:space="preserve"> </w:t>
      </w:r>
      <w:r w:rsidR="0007508C" w:rsidRPr="00FA0848">
        <w:rPr>
          <w:b/>
        </w:rPr>
        <w:t xml:space="preserve">entrepreneurship </w:t>
      </w:r>
      <w:r w:rsidR="008D1826" w:rsidRPr="00FA0848">
        <w:rPr>
          <w:b/>
        </w:rPr>
        <w:t>opportunities</w:t>
      </w:r>
      <w:r w:rsidR="00FB566E" w:rsidRPr="00FA0848">
        <w:rPr>
          <w:b/>
        </w:rPr>
        <w:t>;</w:t>
      </w:r>
      <w:r w:rsidR="00136EC1" w:rsidRPr="00FA0848">
        <w:rPr>
          <w:b/>
        </w:rPr>
        <w:t xml:space="preserve"> </w:t>
      </w:r>
    </w:p>
    <w:p w14:paraId="488A6742" w14:textId="4B1D7E83" w:rsidR="003628E4" w:rsidRPr="00FA0848" w:rsidRDefault="00690433" w:rsidP="00FA0848">
      <w:pPr>
        <w:pStyle w:val="SingleTxtG"/>
        <w:numPr>
          <w:ilvl w:val="0"/>
          <w:numId w:val="66"/>
        </w:numPr>
        <w:ind w:left="1134" w:firstLine="567"/>
        <w:rPr>
          <w:b/>
        </w:rPr>
      </w:pPr>
      <w:r w:rsidRPr="00FA0848">
        <w:rPr>
          <w:b/>
        </w:rPr>
        <w:t>Promote women’s participation</w:t>
      </w:r>
      <w:r w:rsidR="003278DA" w:rsidRPr="00FA0848">
        <w:rPr>
          <w:b/>
        </w:rPr>
        <w:t xml:space="preserve"> and strengthen their recognition </w:t>
      </w:r>
      <w:r w:rsidR="00E8381A" w:rsidRPr="00FA0848">
        <w:rPr>
          <w:b/>
        </w:rPr>
        <w:t xml:space="preserve">in sports </w:t>
      </w:r>
      <w:r w:rsidR="003278DA" w:rsidRPr="00FA0848">
        <w:rPr>
          <w:b/>
        </w:rPr>
        <w:t xml:space="preserve">on an equal basis with men; </w:t>
      </w:r>
      <w:r w:rsidRPr="00FA0848">
        <w:rPr>
          <w:b/>
        </w:rPr>
        <w:t>mainstream gender-responsive budgeting in sports</w:t>
      </w:r>
      <w:r w:rsidR="003278DA" w:rsidRPr="00FA0848">
        <w:rPr>
          <w:b/>
        </w:rPr>
        <w:t>.</w:t>
      </w:r>
    </w:p>
    <w:p w14:paraId="4DE7E4A9" w14:textId="0A61FCAE" w:rsidR="00CC491A" w:rsidRDefault="00D54A46" w:rsidP="00CC491A">
      <w:pPr>
        <w:pStyle w:val="H23G"/>
      </w:pPr>
      <w:r>
        <w:rPr>
          <w:b w:val="0"/>
        </w:rPr>
        <w:tab/>
      </w:r>
      <w:r>
        <w:rPr>
          <w:b w:val="0"/>
        </w:rPr>
        <w:tab/>
      </w:r>
      <w:r w:rsidR="00CC491A">
        <w:tab/>
      </w:r>
      <w:r w:rsidR="00CC491A" w:rsidRPr="008554DA">
        <w:t>Rural women</w:t>
      </w:r>
    </w:p>
    <w:p w14:paraId="23CBDDED" w14:textId="19320646" w:rsidR="00EA258A" w:rsidRDefault="007B25A4" w:rsidP="00795859">
      <w:pPr>
        <w:pStyle w:val="SingleTxtG"/>
        <w:numPr>
          <w:ilvl w:val="0"/>
          <w:numId w:val="75"/>
        </w:numPr>
        <w:ind w:left="1134" w:firstLine="0"/>
      </w:pPr>
      <w:r>
        <w:t>The Committee welcomes the adoption of the National Programme of Rural Development</w:t>
      </w:r>
      <w:r w:rsidR="00BF6684">
        <w:t xml:space="preserve"> (2018-2020). It is</w:t>
      </w:r>
      <w:r w:rsidR="005E17D2">
        <w:t>,</w:t>
      </w:r>
      <w:r w:rsidR="00BF6684">
        <w:t xml:space="preserve"> </w:t>
      </w:r>
      <w:r w:rsidR="00703C84">
        <w:t>however</w:t>
      </w:r>
      <w:r w:rsidR="005E17D2">
        <w:t>,</w:t>
      </w:r>
      <w:r w:rsidR="00703C84">
        <w:t xml:space="preserve"> </w:t>
      </w:r>
      <w:r w:rsidR="00BF6684">
        <w:t>co</w:t>
      </w:r>
      <w:r w:rsidR="004B0691">
        <w:t>ncerned that</w:t>
      </w:r>
      <w:r w:rsidR="00EA258A">
        <w:t xml:space="preserve"> r</w:t>
      </w:r>
      <w:r w:rsidR="00DB39BE">
        <w:t xml:space="preserve">ural </w:t>
      </w:r>
      <w:r w:rsidR="004B0691">
        <w:t>women</w:t>
      </w:r>
      <w:r w:rsidR="00501198">
        <w:t xml:space="preserve"> </w:t>
      </w:r>
      <w:r w:rsidR="00501198" w:rsidRPr="002919A9">
        <w:t xml:space="preserve">lack access to healthcare, </w:t>
      </w:r>
      <w:r w:rsidR="00CC5D6E">
        <w:t xml:space="preserve">education, </w:t>
      </w:r>
      <w:r w:rsidR="00501198" w:rsidRPr="002919A9">
        <w:t>formal employment opportunities, retirement and social security schemes, access to la</w:t>
      </w:r>
      <w:r w:rsidR="00501198">
        <w:t>nd</w:t>
      </w:r>
      <w:r w:rsidR="007E542D">
        <w:t xml:space="preserve"> ownership</w:t>
      </w:r>
      <w:r w:rsidR="00501198">
        <w:t xml:space="preserve"> on an equal basis with men</w:t>
      </w:r>
      <w:r w:rsidR="00AD2460">
        <w:t xml:space="preserve">, while their participation in </w:t>
      </w:r>
      <w:r w:rsidR="00590B48">
        <w:t>decision-</w:t>
      </w:r>
      <w:r w:rsidR="00AD2460">
        <w:t>making</w:t>
      </w:r>
      <w:r w:rsidR="00FC2D7F">
        <w:t xml:space="preserve"> is limited.</w:t>
      </w:r>
      <w:r w:rsidR="00AD2460">
        <w:t xml:space="preserve"> </w:t>
      </w:r>
    </w:p>
    <w:p w14:paraId="1361D939" w14:textId="5659A7EE" w:rsidR="00EA258A" w:rsidRDefault="006F6F5F" w:rsidP="00795859">
      <w:pPr>
        <w:pStyle w:val="SingleTxtG"/>
        <w:numPr>
          <w:ilvl w:val="0"/>
          <w:numId w:val="75"/>
        </w:numPr>
        <w:ind w:left="1134" w:firstLine="0"/>
      </w:pPr>
      <w:r w:rsidRPr="008F1CA1">
        <w:rPr>
          <w:b/>
        </w:rPr>
        <w:t>The Committee recommends that the State party:</w:t>
      </w:r>
    </w:p>
    <w:p w14:paraId="6E10AF8D" w14:textId="18E9AB5B" w:rsidR="006F6F5F" w:rsidRPr="0099513E" w:rsidRDefault="006F6F5F" w:rsidP="00590B48">
      <w:pPr>
        <w:pStyle w:val="SingleTxtG"/>
        <w:ind w:firstLine="567"/>
        <w:rPr>
          <w:b/>
        </w:rPr>
      </w:pPr>
      <w:r w:rsidRPr="0099513E">
        <w:t>(a)</w:t>
      </w:r>
      <w:r w:rsidRPr="0099513E">
        <w:tab/>
      </w:r>
      <w:r>
        <w:rPr>
          <w:b/>
        </w:rPr>
        <w:t>Adopt</w:t>
      </w:r>
      <w:r w:rsidRPr="0099513E">
        <w:rPr>
          <w:b/>
        </w:rPr>
        <w:t xml:space="preserve"> measures, including temporary special measures, to ensure that rural women, including women employed in the informal sectors of the economy, have access to education, healthcare, housing, formal employment, social security and retirement schemes, life-long training opportunities, </w:t>
      </w:r>
      <w:r w:rsidRPr="00DB5D0B">
        <w:rPr>
          <w:b/>
        </w:rPr>
        <w:t>ownership and use of land</w:t>
      </w:r>
      <w:r w:rsidR="00590B48" w:rsidRPr="00DB5D0B">
        <w:rPr>
          <w:b/>
        </w:rPr>
        <w:t xml:space="preserve"> on an equal basis with men</w:t>
      </w:r>
      <w:r w:rsidRPr="00DB5D0B">
        <w:rPr>
          <w:b/>
        </w:rPr>
        <w:t xml:space="preserve">, and that their specific needs are </w:t>
      </w:r>
      <w:r w:rsidR="00034ACF">
        <w:rPr>
          <w:b/>
        </w:rPr>
        <w:t>met</w:t>
      </w:r>
      <w:r w:rsidRPr="00DB5D0B">
        <w:rPr>
          <w:b/>
        </w:rPr>
        <w:t>;</w:t>
      </w:r>
    </w:p>
    <w:p w14:paraId="112BAB10" w14:textId="66125DAF" w:rsidR="006F6F5F" w:rsidRPr="0099513E" w:rsidRDefault="006F6F5F" w:rsidP="00590B48">
      <w:pPr>
        <w:pStyle w:val="SingleTxtG"/>
        <w:ind w:firstLine="567"/>
        <w:rPr>
          <w:b/>
        </w:rPr>
      </w:pPr>
      <w:r w:rsidRPr="0099513E">
        <w:t>(b)</w:t>
      </w:r>
      <w:r w:rsidRPr="0099513E">
        <w:tab/>
      </w:r>
      <w:r>
        <w:rPr>
          <w:b/>
        </w:rPr>
        <w:t>E</w:t>
      </w:r>
      <w:r w:rsidRPr="0099513E">
        <w:rPr>
          <w:b/>
        </w:rPr>
        <w:t>nsure the equal participation of rural women in decision-making,</w:t>
      </w:r>
      <w:r w:rsidR="000D2B57">
        <w:rPr>
          <w:b/>
        </w:rPr>
        <w:t xml:space="preserve"> including in relation to agricultural </w:t>
      </w:r>
      <w:r w:rsidR="008B0E5A">
        <w:rPr>
          <w:b/>
        </w:rPr>
        <w:t xml:space="preserve">holdings, and </w:t>
      </w:r>
      <w:r w:rsidR="008B0E5A" w:rsidRPr="0099513E">
        <w:rPr>
          <w:b/>
        </w:rPr>
        <w:t>involv</w:t>
      </w:r>
      <w:r w:rsidR="008B0E5A">
        <w:rPr>
          <w:b/>
        </w:rPr>
        <w:t>e</w:t>
      </w:r>
      <w:r w:rsidR="008B0E5A" w:rsidRPr="0099513E">
        <w:rPr>
          <w:b/>
        </w:rPr>
        <w:t xml:space="preserve"> </w:t>
      </w:r>
      <w:r w:rsidRPr="0099513E">
        <w:rPr>
          <w:b/>
        </w:rPr>
        <w:t>them in the design, development, implementation, monitoring and evaluation of all relevant plans and strategies, such as those relating to health, education, employment, retirement and social security;</w:t>
      </w:r>
    </w:p>
    <w:p w14:paraId="534E3B96" w14:textId="77777777" w:rsidR="006F6F5F" w:rsidRPr="0099513E" w:rsidRDefault="006F6F5F" w:rsidP="00590B48">
      <w:pPr>
        <w:pStyle w:val="SingleTxtG"/>
        <w:ind w:firstLine="567"/>
        <w:rPr>
          <w:b/>
        </w:rPr>
      </w:pPr>
      <w:r w:rsidRPr="0099513E">
        <w:t>(c)</w:t>
      </w:r>
      <w:r w:rsidRPr="0099513E">
        <w:tab/>
      </w:r>
      <w:r>
        <w:rPr>
          <w:b/>
        </w:rPr>
        <w:t>S</w:t>
      </w:r>
      <w:r w:rsidRPr="0099513E">
        <w:rPr>
          <w:b/>
        </w:rPr>
        <w:t xml:space="preserve">trengthen data collection on rural women, disaggregated by age, gender and geographical area, to assess their situation and the progress made overtime. </w:t>
      </w:r>
    </w:p>
    <w:p w14:paraId="1FCA6F7C" w14:textId="3E687BB8" w:rsidR="007C76E5" w:rsidRDefault="00795859" w:rsidP="00795859">
      <w:pPr>
        <w:pStyle w:val="H23G"/>
      </w:pPr>
      <w:r>
        <w:tab/>
      </w:r>
      <w:r>
        <w:tab/>
      </w:r>
      <w:r w:rsidR="002B110C" w:rsidRPr="002B110C">
        <w:t>Disadvantaged groups of women</w:t>
      </w:r>
    </w:p>
    <w:p w14:paraId="7E7CB40C" w14:textId="40897DF9" w:rsidR="00220B1D" w:rsidRDefault="0013194C" w:rsidP="00795859">
      <w:pPr>
        <w:pStyle w:val="SingleTxtG"/>
        <w:numPr>
          <w:ilvl w:val="0"/>
          <w:numId w:val="75"/>
        </w:numPr>
        <w:ind w:left="1134" w:firstLine="0"/>
      </w:pPr>
      <w:r>
        <w:t>The Committee welcomes</w:t>
      </w:r>
      <w:r w:rsidR="002315A6">
        <w:t xml:space="preserve"> </w:t>
      </w:r>
      <w:r>
        <w:t xml:space="preserve">the adoption of </w:t>
      </w:r>
      <w:r w:rsidR="002F082F">
        <w:t xml:space="preserve">the </w:t>
      </w:r>
      <w:r>
        <w:t>National Strateg</w:t>
      </w:r>
      <w:r w:rsidR="002F082F">
        <w:t>y</w:t>
      </w:r>
      <w:r>
        <w:t xml:space="preserve"> on Aging</w:t>
      </w:r>
      <w:r w:rsidR="004439F1">
        <w:t>,</w:t>
      </w:r>
      <w:r w:rsidR="002F082F">
        <w:t xml:space="preserve"> the National Strategy</w:t>
      </w:r>
      <w:r w:rsidR="00B07F53">
        <w:t xml:space="preserve"> for Social Inclusion of Roma Women and Men (2016-2025)</w:t>
      </w:r>
      <w:r w:rsidR="004439F1">
        <w:t xml:space="preserve"> and the National Strategy for Resolving the Issues </w:t>
      </w:r>
      <w:r w:rsidR="00126CAA">
        <w:t>of Refugees and IDPs,</w:t>
      </w:r>
      <w:r w:rsidR="00220B1D">
        <w:t xml:space="preserve"> </w:t>
      </w:r>
      <w:r w:rsidR="002315A6">
        <w:t xml:space="preserve">as well as </w:t>
      </w:r>
      <w:r w:rsidR="00220B1D">
        <w:t xml:space="preserve">the State party’s political will and determination to improve the </w:t>
      </w:r>
      <w:r w:rsidR="00E36D4C">
        <w:t xml:space="preserve">situation </w:t>
      </w:r>
      <w:r w:rsidR="00220B1D">
        <w:t xml:space="preserve">of disadvantaged groups of women, as stated by its delegation during the dialogue. The Committee is nevertheless concerned </w:t>
      </w:r>
      <w:r w:rsidR="00297102">
        <w:t xml:space="preserve">at reports that Roma women, </w:t>
      </w:r>
      <w:r w:rsidR="0007126C">
        <w:t xml:space="preserve">older women, </w:t>
      </w:r>
      <w:r w:rsidR="00DF6ED6">
        <w:t xml:space="preserve">poor women, </w:t>
      </w:r>
      <w:r w:rsidR="00297102">
        <w:t xml:space="preserve">women with disabilities, </w:t>
      </w:r>
      <w:r w:rsidR="00215A4F">
        <w:t xml:space="preserve">refugee </w:t>
      </w:r>
      <w:r w:rsidR="00297102">
        <w:t xml:space="preserve">and </w:t>
      </w:r>
      <w:r w:rsidR="00146CC6">
        <w:t xml:space="preserve">internally </w:t>
      </w:r>
      <w:r w:rsidR="000A4C58">
        <w:t>displaced</w:t>
      </w:r>
      <w:r w:rsidR="00146CC6">
        <w:t xml:space="preserve"> </w:t>
      </w:r>
      <w:r w:rsidR="00297102">
        <w:t>women</w:t>
      </w:r>
      <w:r w:rsidR="00DF6ED6">
        <w:t>, women heads of households,</w:t>
      </w:r>
      <w:r w:rsidR="002315A6">
        <w:t xml:space="preserve"> continue to experience </w:t>
      </w:r>
      <w:r w:rsidR="002315A6" w:rsidRPr="002315A6">
        <w:t>multiple and intersecting forms of discrimination</w:t>
      </w:r>
      <w:r w:rsidR="00A906AD">
        <w:t>.</w:t>
      </w:r>
      <w:r w:rsidR="00A906AD" w:rsidRPr="00F11396">
        <w:t xml:space="preserve"> </w:t>
      </w:r>
      <w:r w:rsidR="005E17D2">
        <w:t>It</w:t>
      </w:r>
      <w:r w:rsidR="00A906AD" w:rsidRPr="00F11396">
        <w:t xml:space="preserve"> is particularly concerned that these women continue to have limited access to health, education</w:t>
      </w:r>
      <w:r w:rsidR="00684197" w:rsidRPr="00F11396">
        <w:t>,</w:t>
      </w:r>
      <w:r w:rsidR="00A906AD" w:rsidRPr="00F11396">
        <w:t xml:space="preserve"> employmen</w:t>
      </w:r>
      <w:r w:rsidR="00AB4DFE" w:rsidRPr="00F11396">
        <w:t>t</w:t>
      </w:r>
      <w:r w:rsidR="0017537F" w:rsidRPr="00F11396">
        <w:t>,</w:t>
      </w:r>
      <w:r w:rsidR="00684197" w:rsidRPr="00F11396">
        <w:t xml:space="preserve"> social </w:t>
      </w:r>
      <w:r w:rsidR="00215A4F" w:rsidRPr="00F11396">
        <w:t>assistance</w:t>
      </w:r>
      <w:r w:rsidR="00684197" w:rsidRPr="00F11396">
        <w:t xml:space="preserve"> </w:t>
      </w:r>
      <w:r w:rsidR="00451B1B" w:rsidRPr="00F11396">
        <w:t xml:space="preserve">and </w:t>
      </w:r>
      <w:r w:rsidR="00AB4DFE" w:rsidRPr="00F11396">
        <w:t>lack protection from gender-based violence</w:t>
      </w:r>
      <w:r w:rsidR="00E05DF3" w:rsidRPr="00F11396">
        <w:t>.</w:t>
      </w:r>
    </w:p>
    <w:p w14:paraId="039CB1DE" w14:textId="4E749451" w:rsidR="00886AEB" w:rsidRDefault="00E05DF3" w:rsidP="00795859">
      <w:pPr>
        <w:pStyle w:val="SingleTxtG"/>
        <w:numPr>
          <w:ilvl w:val="0"/>
          <w:numId w:val="75"/>
        </w:numPr>
        <w:ind w:left="1134" w:firstLine="0"/>
        <w:rPr>
          <w:b/>
        </w:rPr>
      </w:pPr>
      <w:r w:rsidRPr="002C43A0">
        <w:rPr>
          <w:b/>
        </w:rPr>
        <w:t xml:space="preserve">Committee calls upon the State party to vigorously pursue efforts </w:t>
      </w:r>
      <w:r w:rsidR="00C40244">
        <w:rPr>
          <w:b/>
        </w:rPr>
        <w:t xml:space="preserve">to </w:t>
      </w:r>
      <w:r w:rsidR="00C40244" w:rsidRPr="002C43A0">
        <w:rPr>
          <w:b/>
        </w:rPr>
        <w:t>eliminat</w:t>
      </w:r>
      <w:r w:rsidR="00C40244">
        <w:rPr>
          <w:b/>
        </w:rPr>
        <w:t xml:space="preserve">e </w:t>
      </w:r>
      <w:r w:rsidRPr="002C43A0">
        <w:rPr>
          <w:b/>
        </w:rPr>
        <w:t xml:space="preserve">multiple and intersecting forms of discrimination experienced </w:t>
      </w:r>
      <w:r w:rsidR="00551C34" w:rsidRPr="002C43A0">
        <w:rPr>
          <w:b/>
        </w:rPr>
        <w:t xml:space="preserve">by the disadvantaged groups of women, while </w:t>
      </w:r>
      <w:r w:rsidR="00886AEB" w:rsidRPr="002C43A0">
        <w:rPr>
          <w:b/>
        </w:rPr>
        <w:t>ensuring their economic empowerment</w:t>
      </w:r>
      <w:r w:rsidR="001A382F" w:rsidRPr="002C43A0">
        <w:rPr>
          <w:b/>
        </w:rPr>
        <w:t xml:space="preserve">. </w:t>
      </w:r>
      <w:r w:rsidR="00B770D3" w:rsidRPr="002C43A0">
        <w:rPr>
          <w:b/>
        </w:rPr>
        <w:t xml:space="preserve">The Committee encourages the State party to conduct </w:t>
      </w:r>
      <w:r w:rsidR="00C40244">
        <w:rPr>
          <w:b/>
        </w:rPr>
        <w:t xml:space="preserve">a </w:t>
      </w:r>
      <w:r w:rsidR="00B770D3" w:rsidRPr="002C43A0">
        <w:rPr>
          <w:b/>
        </w:rPr>
        <w:t>comprehensive survey to assess the situation, particular needs and aspirations of the disadvantaged groups of women</w:t>
      </w:r>
      <w:r w:rsidR="00945CCF">
        <w:rPr>
          <w:b/>
        </w:rPr>
        <w:t xml:space="preserve">, such as </w:t>
      </w:r>
      <w:r w:rsidR="00945CCF" w:rsidRPr="005B6181">
        <w:rPr>
          <w:b/>
        </w:rPr>
        <w:t xml:space="preserve">Roma women, older women, poor women, women with disabilities, refugee and </w:t>
      </w:r>
      <w:r w:rsidR="00146CC6">
        <w:rPr>
          <w:b/>
        </w:rPr>
        <w:t>internally displaced</w:t>
      </w:r>
      <w:r w:rsidR="00146CC6" w:rsidRPr="005B6181">
        <w:rPr>
          <w:b/>
        </w:rPr>
        <w:t xml:space="preserve"> </w:t>
      </w:r>
      <w:r w:rsidR="00945CCF" w:rsidRPr="005B6181">
        <w:rPr>
          <w:b/>
        </w:rPr>
        <w:t>women, women heads of households,</w:t>
      </w:r>
      <w:r w:rsidR="00945CCF" w:rsidRPr="002C43A0">
        <w:rPr>
          <w:b/>
        </w:rPr>
        <w:t xml:space="preserve"> </w:t>
      </w:r>
      <w:r w:rsidR="00B770D3" w:rsidRPr="002C43A0">
        <w:rPr>
          <w:b/>
        </w:rPr>
        <w:t xml:space="preserve">to inform its </w:t>
      </w:r>
      <w:r w:rsidR="003F151D">
        <w:rPr>
          <w:b/>
        </w:rPr>
        <w:t xml:space="preserve">legislation and </w:t>
      </w:r>
      <w:r w:rsidR="00B770D3" w:rsidRPr="002C43A0">
        <w:rPr>
          <w:b/>
        </w:rPr>
        <w:t>policies.</w:t>
      </w:r>
    </w:p>
    <w:p w14:paraId="586FC272" w14:textId="159F80D0" w:rsidR="008A61F4" w:rsidRPr="008A61F4" w:rsidRDefault="008A61F4" w:rsidP="008A61F4">
      <w:pPr>
        <w:pStyle w:val="SingleTxtG"/>
        <w:rPr>
          <w:b/>
        </w:rPr>
      </w:pPr>
      <w:r w:rsidRPr="008A61F4">
        <w:rPr>
          <w:b/>
        </w:rPr>
        <w:t>Equality before the law</w:t>
      </w:r>
      <w:r w:rsidRPr="008A61F4">
        <w:rPr>
          <w:b/>
        </w:rPr>
        <w:tab/>
      </w:r>
    </w:p>
    <w:p w14:paraId="1AF8BFC8" w14:textId="47960DF8" w:rsidR="008A61F4" w:rsidRPr="00944762" w:rsidRDefault="008A61F4" w:rsidP="007843F4">
      <w:pPr>
        <w:pStyle w:val="SingleTxtG"/>
        <w:numPr>
          <w:ilvl w:val="0"/>
          <w:numId w:val="75"/>
        </w:numPr>
        <w:ind w:left="1134" w:firstLine="0"/>
        <w:rPr>
          <w:b/>
        </w:rPr>
      </w:pPr>
      <w:r w:rsidRPr="00BF3597">
        <w:t>The Committee is concerned about the incapacity and guardianship regime in the State Party that restrict</w:t>
      </w:r>
      <w:r w:rsidR="00E04FEE">
        <w:t>s</w:t>
      </w:r>
      <w:r w:rsidRPr="00BF3597">
        <w:t xml:space="preserve"> the legal capacity for many women with disabilities, </w:t>
      </w:r>
      <w:r w:rsidR="00E04FEE">
        <w:t xml:space="preserve">as </w:t>
      </w:r>
      <w:r w:rsidRPr="00BF3597">
        <w:t>a consequence of which they cannot marry, form a family, access justice or vote</w:t>
      </w:r>
      <w:r>
        <w:t>.</w:t>
      </w:r>
      <w:r w:rsidRPr="00944762">
        <w:rPr>
          <w:b/>
        </w:rPr>
        <w:tab/>
      </w:r>
    </w:p>
    <w:p w14:paraId="06996912" w14:textId="4DB542CB" w:rsidR="008A61F4" w:rsidRPr="002C43A0" w:rsidRDefault="008A61F4" w:rsidP="007473AF">
      <w:pPr>
        <w:pStyle w:val="SingleTxtG"/>
        <w:numPr>
          <w:ilvl w:val="0"/>
          <w:numId w:val="75"/>
        </w:numPr>
        <w:ind w:left="1134" w:firstLine="0"/>
        <w:rPr>
          <w:b/>
        </w:rPr>
      </w:pPr>
      <w:r w:rsidRPr="008A61F4">
        <w:rPr>
          <w:b/>
        </w:rPr>
        <w:t>The Committee recommends that the State party repeal any provisions of the Civil Code and other legislation that restrict the legal capacity of women on the grounds of disability or any other form of discrimination.</w:t>
      </w:r>
    </w:p>
    <w:p w14:paraId="66A570A1" w14:textId="7A6C4E99" w:rsidR="00CC491A" w:rsidRDefault="00551C34" w:rsidP="00CC491A">
      <w:pPr>
        <w:pStyle w:val="H23G"/>
      </w:pPr>
      <w:r>
        <w:lastRenderedPageBreak/>
        <w:t xml:space="preserve"> </w:t>
      </w:r>
      <w:r w:rsidR="00CC491A" w:rsidRPr="00EA6523">
        <w:rPr>
          <w:b w:val="0"/>
        </w:rPr>
        <w:tab/>
      </w:r>
      <w:r w:rsidR="00CC491A" w:rsidRPr="00EA6523">
        <w:rPr>
          <w:b w:val="0"/>
        </w:rPr>
        <w:tab/>
      </w:r>
      <w:r w:rsidR="00CC491A" w:rsidRPr="005A56D0">
        <w:t>Marriage and</w:t>
      </w:r>
      <w:r w:rsidR="00CC491A" w:rsidRPr="008554DA">
        <w:t xml:space="preserve"> family relations</w:t>
      </w:r>
    </w:p>
    <w:p w14:paraId="2FF9733C" w14:textId="7C929D1B" w:rsidR="006803F6" w:rsidRDefault="00632444" w:rsidP="00795859">
      <w:pPr>
        <w:pStyle w:val="SingleTxtG"/>
        <w:numPr>
          <w:ilvl w:val="0"/>
          <w:numId w:val="75"/>
        </w:numPr>
        <w:ind w:left="1134" w:firstLine="0"/>
      </w:pPr>
      <w:r>
        <w:t xml:space="preserve">The Committee welcomes </w:t>
      </w:r>
      <w:r w:rsidR="001B16FF">
        <w:t>the criminalisation of forced marriage</w:t>
      </w:r>
      <w:r w:rsidR="006803F6">
        <w:t xml:space="preserve">, </w:t>
      </w:r>
      <w:r w:rsidR="00CC3A0F">
        <w:t xml:space="preserve">the </w:t>
      </w:r>
      <w:r w:rsidR="006533D8">
        <w:t xml:space="preserve">extension of </w:t>
      </w:r>
      <w:r w:rsidR="00CC3A0F">
        <w:t xml:space="preserve">maternity leave </w:t>
      </w:r>
      <w:r w:rsidR="008815EB">
        <w:t xml:space="preserve">to self-employed women and </w:t>
      </w:r>
      <w:r w:rsidR="00644C07">
        <w:t xml:space="preserve">women </w:t>
      </w:r>
      <w:r w:rsidR="006533D8">
        <w:t>agricultural insurers</w:t>
      </w:r>
      <w:r w:rsidR="00A614A6">
        <w:t>,</w:t>
      </w:r>
      <w:r w:rsidR="006803F6">
        <w:t xml:space="preserve"> and the introduction of paternity leave</w:t>
      </w:r>
      <w:r w:rsidR="006533D8">
        <w:t>.</w:t>
      </w:r>
      <w:r w:rsidR="006803F6">
        <w:t xml:space="preserve"> </w:t>
      </w:r>
      <w:r w:rsidR="005E17D2">
        <w:t>It</w:t>
      </w:r>
      <w:r w:rsidR="006803F6">
        <w:t xml:space="preserve"> is</w:t>
      </w:r>
      <w:r w:rsidR="005E17D2">
        <w:t>, however,</w:t>
      </w:r>
      <w:r w:rsidR="006803F6">
        <w:t xml:space="preserve"> concerned that</w:t>
      </w:r>
      <w:r w:rsidR="0005175F">
        <w:t xml:space="preserve"> reportedly</w:t>
      </w:r>
      <w:r w:rsidR="006803F6">
        <w:t>:</w:t>
      </w:r>
    </w:p>
    <w:p w14:paraId="6D1267C4" w14:textId="1CA2D7F6" w:rsidR="00F9071A" w:rsidRPr="00DB5D0B" w:rsidRDefault="0025700B" w:rsidP="00752707">
      <w:pPr>
        <w:pStyle w:val="SingleTxtG"/>
        <w:numPr>
          <w:ilvl w:val="0"/>
          <w:numId w:val="67"/>
        </w:numPr>
        <w:ind w:left="1134" w:firstLine="567"/>
      </w:pPr>
      <w:r w:rsidRPr="00DB5D0B">
        <w:t>Mother</w:t>
      </w:r>
      <w:r w:rsidR="00737F4B" w:rsidRPr="00DB5D0B">
        <w:t>s</w:t>
      </w:r>
      <w:r w:rsidRPr="00DB5D0B">
        <w:t xml:space="preserve"> with children account for </w:t>
      </w:r>
      <w:r w:rsidR="00033F01" w:rsidRPr="00DB5D0B">
        <w:t xml:space="preserve">a majority </w:t>
      </w:r>
      <w:r w:rsidRPr="00DB5D0B">
        <w:t xml:space="preserve">of </w:t>
      </w:r>
      <w:r w:rsidR="00063DF2" w:rsidRPr="00DB5D0B">
        <w:t>single</w:t>
      </w:r>
      <w:r w:rsidRPr="00DB5D0B">
        <w:t>-parent families</w:t>
      </w:r>
      <w:r w:rsidR="005E17D2" w:rsidRPr="00DB5D0B">
        <w:t xml:space="preserve"> and that</w:t>
      </w:r>
      <w:r w:rsidR="00063DF2" w:rsidRPr="00DB5D0B">
        <w:t xml:space="preserve"> </w:t>
      </w:r>
      <w:r w:rsidR="00B57C5C" w:rsidRPr="00DB5D0B">
        <w:t>less than one fifth</w:t>
      </w:r>
      <w:r w:rsidR="00063DF2" w:rsidRPr="00DB5D0B">
        <w:t xml:space="preserve"> of single-parent families can afford basic goods and services;</w:t>
      </w:r>
    </w:p>
    <w:p w14:paraId="2441DB1D" w14:textId="361D894E" w:rsidR="00737F4B" w:rsidRDefault="0025700B" w:rsidP="00752707">
      <w:pPr>
        <w:pStyle w:val="SingleTxtG"/>
        <w:numPr>
          <w:ilvl w:val="0"/>
          <w:numId w:val="67"/>
        </w:numPr>
        <w:ind w:left="1134" w:firstLine="567"/>
      </w:pPr>
      <w:r w:rsidRPr="0025700B">
        <w:t xml:space="preserve">Only one third of partners regularly pay </w:t>
      </w:r>
      <w:r w:rsidR="00F76973">
        <w:t xml:space="preserve">child support </w:t>
      </w:r>
      <w:r w:rsidRPr="0025700B">
        <w:t>alimony</w:t>
      </w:r>
      <w:r w:rsidR="00737F4B">
        <w:t>;</w:t>
      </w:r>
    </w:p>
    <w:p w14:paraId="5D1D02AB" w14:textId="36A28250" w:rsidR="008815EB" w:rsidRDefault="00C10FBA" w:rsidP="00752707">
      <w:pPr>
        <w:pStyle w:val="SingleTxtG"/>
        <w:numPr>
          <w:ilvl w:val="0"/>
          <w:numId w:val="67"/>
        </w:numPr>
        <w:ind w:left="1134" w:firstLine="567"/>
      </w:pPr>
      <w:r>
        <w:t>C</w:t>
      </w:r>
      <w:r w:rsidR="0025700B" w:rsidRPr="0025700B">
        <w:t>hild marriage is present in the general population,</w:t>
      </w:r>
      <w:r w:rsidR="0021579A">
        <w:t xml:space="preserve"> in urban and rural areas</w:t>
      </w:r>
      <w:r w:rsidR="004A5D3E">
        <w:t xml:space="preserve"> and particularly within the Roma community</w:t>
      </w:r>
      <w:r w:rsidR="0021579A">
        <w:t>,</w:t>
      </w:r>
      <w:r w:rsidR="0025700B" w:rsidRPr="0025700B">
        <w:t xml:space="preserve"> with around 7 per cent girls marrying before age 18</w:t>
      </w:r>
      <w:r w:rsidR="00BB1863">
        <w:t xml:space="preserve">, while, according to the State party’s information during the dialogue, </w:t>
      </w:r>
      <w:r w:rsidR="00455670">
        <w:t>only two cases of for</w:t>
      </w:r>
      <w:r w:rsidR="00D81122">
        <w:t xml:space="preserve">ced marriage have been reported; </w:t>
      </w:r>
    </w:p>
    <w:p w14:paraId="3B45A49F" w14:textId="2E43C4A5" w:rsidR="00D81122" w:rsidRDefault="00D81122" w:rsidP="00752707">
      <w:pPr>
        <w:pStyle w:val="SingleTxtG"/>
        <w:numPr>
          <w:ilvl w:val="0"/>
          <w:numId w:val="67"/>
        </w:numPr>
        <w:ind w:left="1134" w:firstLine="567"/>
      </w:pPr>
      <w:r w:rsidRPr="00DB5D0B">
        <w:t xml:space="preserve">Women account for 11 per cent </w:t>
      </w:r>
      <w:r>
        <w:t xml:space="preserve">of land owners, while the majority of property is traditionally registered to men; </w:t>
      </w:r>
      <w:r w:rsidR="00AD4452">
        <w:t>i</w:t>
      </w:r>
      <w:r>
        <w:t>n</w:t>
      </w:r>
      <w:r w:rsidR="00AD4452">
        <w:t xml:space="preserve"> </w:t>
      </w:r>
      <w:r>
        <w:t>inheritance, s</w:t>
      </w:r>
      <w:r w:rsidRPr="0025700B">
        <w:t xml:space="preserve">ons </w:t>
      </w:r>
      <w:r>
        <w:t>are</w:t>
      </w:r>
      <w:r w:rsidRPr="0025700B">
        <w:t xml:space="preserve"> prioritized over daughters, who are socially expected to renounce their inheritance rights over their brothers</w:t>
      </w:r>
      <w:r>
        <w:t>;</w:t>
      </w:r>
      <w:r w:rsidRPr="0025700B">
        <w:t xml:space="preserve"> </w:t>
      </w:r>
      <w:r>
        <w:t>civil partners are excluded from inheritance</w:t>
      </w:r>
      <w:r w:rsidR="00885AB4">
        <w:t>.</w:t>
      </w:r>
    </w:p>
    <w:p w14:paraId="79E3215E" w14:textId="1ABE2C57" w:rsidR="000D0792" w:rsidRPr="006D5955" w:rsidRDefault="00656EBB" w:rsidP="00795859">
      <w:pPr>
        <w:pStyle w:val="SingleTxtG"/>
        <w:numPr>
          <w:ilvl w:val="0"/>
          <w:numId w:val="75"/>
        </w:numPr>
        <w:ind w:left="1134" w:firstLine="0"/>
        <w:rPr>
          <w:b/>
        </w:rPr>
      </w:pPr>
      <w:r w:rsidRPr="006D5955">
        <w:rPr>
          <w:b/>
        </w:rPr>
        <w:t>The Committee recommends that</w:t>
      </w:r>
      <w:r w:rsidR="002B5284" w:rsidRPr="006D5955">
        <w:rPr>
          <w:b/>
        </w:rPr>
        <w:t xml:space="preserve"> the State party</w:t>
      </w:r>
      <w:r w:rsidRPr="006D5955">
        <w:rPr>
          <w:b/>
        </w:rPr>
        <w:t>:</w:t>
      </w:r>
    </w:p>
    <w:p w14:paraId="71F6578A" w14:textId="00CC42D5" w:rsidR="00630A1A" w:rsidRPr="00CC0745" w:rsidRDefault="003D12D1" w:rsidP="004455FC">
      <w:pPr>
        <w:pStyle w:val="SingleTxtG"/>
        <w:numPr>
          <w:ilvl w:val="0"/>
          <w:numId w:val="68"/>
        </w:numPr>
        <w:ind w:left="1134" w:firstLine="567"/>
        <w:rPr>
          <w:b/>
        </w:rPr>
      </w:pPr>
      <w:r w:rsidRPr="00CC0745">
        <w:rPr>
          <w:b/>
        </w:rPr>
        <w:t>Urgently address the situation of deprived single-parent families</w:t>
      </w:r>
      <w:r w:rsidR="003E11CB">
        <w:rPr>
          <w:b/>
        </w:rPr>
        <w:t xml:space="preserve">, especially those </w:t>
      </w:r>
      <w:r w:rsidR="00DB7FA4">
        <w:rPr>
          <w:b/>
        </w:rPr>
        <w:t>run by mothers</w:t>
      </w:r>
      <w:r w:rsidRPr="00CC0745">
        <w:rPr>
          <w:b/>
        </w:rPr>
        <w:t>;</w:t>
      </w:r>
    </w:p>
    <w:p w14:paraId="2D10E997" w14:textId="0402940D" w:rsidR="00630A1A" w:rsidRPr="00CC0745" w:rsidRDefault="00630A1A" w:rsidP="004455FC">
      <w:pPr>
        <w:pStyle w:val="SingleTxtG"/>
        <w:numPr>
          <w:ilvl w:val="0"/>
          <w:numId w:val="68"/>
        </w:numPr>
        <w:ind w:left="1134" w:firstLine="567"/>
        <w:rPr>
          <w:b/>
        </w:rPr>
      </w:pPr>
      <w:r w:rsidRPr="00CC0745">
        <w:rPr>
          <w:b/>
        </w:rPr>
        <w:t xml:space="preserve">Ensure the timely recovery of child support alimony, including by introducing enforcement mechanisms and deterrent penalties in case of non-compliance; </w:t>
      </w:r>
    </w:p>
    <w:p w14:paraId="7148D63A" w14:textId="3FA74BC4" w:rsidR="004D77E2" w:rsidRDefault="00F760BF" w:rsidP="004455FC">
      <w:pPr>
        <w:pStyle w:val="SingleTxtG"/>
        <w:numPr>
          <w:ilvl w:val="0"/>
          <w:numId w:val="68"/>
        </w:numPr>
        <w:ind w:left="1134" w:firstLine="567"/>
        <w:rPr>
          <w:b/>
        </w:rPr>
      </w:pPr>
      <w:r w:rsidRPr="00CC0745">
        <w:rPr>
          <w:b/>
        </w:rPr>
        <w:t>P</w:t>
      </w:r>
      <w:r w:rsidR="004D77E2" w:rsidRPr="00CC0745">
        <w:rPr>
          <w:b/>
        </w:rPr>
        <w:t>revent and eradicate child and forced marriages</w:t>
      </w:r>
      <w:r w:rsidR="000C0A7E" w:rsidRPr="00CC0745">
        <w:rPr>
          <w:b/>
        </w:rPr>
        <w:t xml:space="preserve"> thr</w:t>
      </w:r>
      <w:r w:rsidR="004A50CB" w:rsidRPr="00CC0745">
        <w:rPr>
          <w:b/>
        </w:rPr>
        <w:t>ough a coordinated action by the competent authorities</w:t>
      </w:r>
      <w:r w:rsidR="004D77E2" w:rsidRPr="00CC0745">
        <w:rPr>
          <w:b/>
        </w:rPr>
        <w:t>,</w:t>
      </w:r>
      <w:r w:rsidR="004A50CB" w:rsidRPr="00CC0745">
        <w:rPr>
          <w:b/>
        </w:rPr>
        <w:t xml:space="preserve"> NGOs and Roma community,</w:t>
      </w:r>
      <w:r w:rsidR="004D77E2" w:rsidRPr="00CC0745">
        <w:rPr>
          <w:b/>
        </w:rPr>
        <w:t xml:space="preserve"> in particular by: (i) strengthening awareness-raising campaigns on negative effects of such marriages on the health and well-being of women and girls; (ii) establishing mechanisms to detect cases of child and forced marriages; (i</w:t>
      </w:r>
      <w:r w:rsidR="000C0A7E" w:rsidRPr="00CC0745">
        <w:rPr>
          <w:b/>
        </w:rPr>
        <w:t>ii</w:t>
      </w:r>
      <w:r w:rsidR="004D77E2" w:rsidRPr="00CC0745">
        <w:rPr>
          <w:b/>
        </w:rPr>
        <w:t xml:space="preserve">) ensuring </w:t>
      </w:r>
      <w:r w:rsidR="00AA23AB" w:rsidRPr="00CC0745">
        <w:rPr>
          <w:b/>
        </w:rPr>
        <w:t>the implementation of</w:t>
      </w:r>
      <w:r w:rsidRPr="00CC0745">
        <w:rPr>
          <w:b/>
        </w:rPr>
        <w:t xml:space="preserve"> articles 187 (forced marriage) and 190</w:t>
      </w:r>
      <w:r w:rsidR="001949E3" w:rsidRPr="00CC0745">
        <w:rPr>
          <w:b/>
        </w:rPr>
        <w:t xml:space="preserve"> (cohabitation with a minor) of</w:t>
      </w:r>
      <w:r w:rsidRPr="00CC0745">
        <w:rPr>
          <w:b/>
        </w:rPr>
        <w:t xml:space="preserve"> the Criminal Code</w:t>
      </w:r>
      <w:r w:rsidR="00A92BAB" w:rsidRPr="00CC0745">
        <w:rPr>
          <w:b/>
        </w:rPr>
        <w:t xml:space="preserve"> and</w:t>
      </w:r>
      <w:r w:rsidR="000C0A7E" w:rsidRPr="00CC0745">
        <w:rPr>
          <w:b/>
        </w:rPr>
        <w:t xml:space="preserve"> </w:t>
      </w:r>
      <w:r w:rsidR="00BE7BBF">
        <w:rPr>
          <w:b/>
        </w:rPr>
        <w:t xml:space="preserve">the prosecution and punishment of </w:t>
      </w:r>
      <w:r w:rsidR="000C0A7E" w:rsidRPr="00CC0745">
        <w:rPr>
          <w:b/>
        </w:rPr>
        <w:t xml:space="preserve"> perpetrators</w:t>
      </w:r>
      <w:r w:rsidR="00C47E6D" w:rsidRPr="00CC0745">
        <w:rPr>
          <w:b/>
        </w:rPr>
        <w:t xml:space="preserve"> with sanctions commensurate with the gravity of the crime</w:t>
      </w:r>
      <w:r w:rsidR="000C0A7E" w:rsidRPr="00CC0745">
        <w:rPr>
          <w:b/>
        </w:rPr>
        <w:t>;</w:t>
      </w:r>
      <w:r w:rsidR="004D77E2" w:rsidRPr="00CC0745">
        <w:rPr>
          <w:b/>
        </w:rPr>
        <w:t xml:space="preserve"> (</w:t>
      </w:r>
      <w:r w:rsidR="004A50CB" w:rsidRPr="00CC0745">
        <w:rPr>
          <w:b/>
        </w:rPr>
        <w:t>i</w:t>
      </w:r>
      <w:r w:rsidR="004D77E2" w:rsidRPr="00CC0745">
        <w:rPr>
          <w:b/>
        </w:rPr>
        <w:t xml:space="preserve">v) systematically collecting data on the number of complaints, investigations, prosecutions, convictions and penalties imposed with regard to the prohibition of </w:t>
      </w:r>
      <w:r w:rsidR="00D20B0C" w:rsidRPr="00CC0745">
        <w:rPr>
          <w:b/>
        </w:rPr>
        <w:t xml:space="preserve">forced </w:t>
      </w:r>
      <w:r w:rsidR="004D77E2" w:rsidRPr="00CC0745">
        <w:rPr>
          <w:b/>
        </w:rPr>
        <w:t>marriage</w:t>
      </w:r>
      <w:r w:rsidR="00D20B0C" w:rsidRPr="00CC0745">
        <w:rPr>
          <w:b/>
        </w:rPr>
        <w:t xml:space="preserve"> and cohabitation with a m</w:t>
      </w:r>
      <w:r w:rsidR="00CC0745">
        <w:rPr>
          <w:b/>
        </w:rPr>
        <w:t>i</w:t>
      </w:r>
      <w:r w:rsidR="00D20B0C" w:rsidRPr="00CC0745">
        <w:rPr>
          <w:b/>
        </w:rPr>
        <w:t>nor</w:t>
      </w:r>
      <w:r w:rsidR="004D77E2" w:rsidRPr="00CC0745">
        <w:rPr>
          <w:b/>
        </w:rPr>
        <w:t>;</w:t>
      </w:r>
    </w:p>
    <w:p w14:paraId="3ADA7535" w14:textId="606A4ACF" w:rsidR="000D2B50" w:rsidRDefault="000D2B50" w:rsidP="004455FC">
      <w:pPr>
        <w:pStyle w:val="SingleTxtG"/>
        <w:numPr>
          <w:ilvl w:val="0"/>
          <w:numId w:val="68"/>
        </w:numPr>
        <w:ind w:left="1134" w:firstLine="567"/>
        <w:rPr>
          <w:b/>
        </w:rPr>
      </w:pPr>
      <w:r w:rsidRPr="00CC0745">
        <w:rPr>
          <w:b/>
        </w:rPr>
        <w:t xml:space="preserve">Eliminate </w:t>
      </w:r>
      <w:r>
        <w:rPr>
          <w:b/>
        </w:rPr>
        <w:t xml:space="preserve">discrimination against women in relation to </w:t>
      </w:r>
      <w:r w:rsidR="00C52D45">
        <w:rPr>
          <w:b/>
        </w:rPr>
        <w:t xml:space="preserve">property and inheritance; </w:t>
      </w:r>
      <w:r w:rsidR="00C75A34">
        <w:rPr>
          <w:b/>
        </w:rPr>
        <w:t xml:space="preserve">equate marriage and </w:t>
      </w:r>
      <w:r w:rsidR="001861F9">
        <w:rPr>
          <w:b/>
        </w:rPr>
        <w:t xml:space="preserve">partnership </w:t>
      </w:r>
      <w:r w:rsidR="00C75A34">
        <w:rPr>
          <w:b/>
        </w:rPr>
        <w:t>with regard to</w:t>
      </w:r>
      <w:r w:rsidR="00265B4A">
        <w:rPr>
          <w:b/>
        </w:rPr>
        <w:t xml:space="preserve"> property and</w:t>
      </w:r>
      <w:r w:rsidR="00C75A34">
        <w:rPr>
          <w:b/>
        </w:rPr>
        <w:t xml:space="preserve"> inheritance rights; e</w:t>
      </w:r>
      <w:r w:rsidR="00C52D45">
        <w:rPr>
          <w:b/>
        </w:rPr>
        <w:t>nforce the right to</w:t>
      </w:r>
      <w:r w:rsidR="001401B5">
        <w:rPr>
          <w:b/>
        </w:rPr>
        <w:t xml:space="preserve"> joint ownership and establish the system of joint registration of property</w:t>
      </w:r>
      <w:r w:rsidR="00365E10">
        <w:rPr>
          <w:b/>
        </w:rPr>
        <w:t>.</w:t>
      </w:r>
    </w:p>
    <w:p w14:paraId="02821EB0" w14:textId="6294F59A" w:rsidR="00CC491A" w:rsidRPr="00B02945" w:rsidRDefault="00CC491A" w:rsidP="001F2E2F">
      <w:pPr>
        <w:pStyle w:val="H23G"/>
        <w:spacing w:line="240" w:lineRule="auto"/>
      </w:pPr>
      <w:r>
        <w:rPr>
          <w:rFonts w:eastAsia="SimSun"/>
        </w:rPr>
        <w:tab/>
      </w:r>
      <w:r>
        <w:rPr>
          <w:rFonts w:eastAsia="SimSun"/>
        </w:rPr>
        <w:tab/>
      </w:r>
      <w:r>
        <w:tab/>
      </w:r>
      <w:r w:rsidRPr="00B02945">
        <w:t xml:space="preserve">Beijing Declaration and Platform for Action </w:t>
      </w:r>
    </w:p>
    <w:p w14:paraId="54DFF2E5" w14:textId="1708A99D" w:rsidR="00CC491A" w:rsidRDefault="00CC491A" w:rsidP="00795859">
      <w:pPr>
        <w:pStyle w:val="SingleTxtG"/>
        <w:numPr>
          <w:ilvl w:val="0"/>
          <w:numId w:val="75"/>
        </w:numPr>
        <w:ind w:left="1134" w:firstLine="0"/>
        <w:rPr>
          <w:b/>
        </w:rPr>
      </w:pPr>
      <w:r w:rsidRPr="00B02945">
        <w:rPr>
          <w:b/>
        </w:rPr>
        <w:t xml:space="preserve">The </w:t>
      </w:r>
      <w:r w:rsidRPr="008F37B7">
        <w:rPr>
          <w:b/>
        </w:rPr>
        <w:t xml:space="preserve">Committee calls upon the State party to </w:t>
      </w:r>
      <w:r>
        <w:rPr>
          <w:b/>
        </w:rPr>
        <w:t>use</w:t>
      </w:r>
      <w:r w:rsidRPr="008F37B7">
        <w:rPr>
          <w:b/>
        </w:rPr>
        <w:t xml:space="preserve"> the Beijing Declaration and Platform for Action, in its efforts to implement the provisions of the Convention</w:t>
      </w:r>
      <w:r>
        <w:rPr>
          <w:b/>
        </w:rPr>
        <w:t>.</w:t>
      </w:r>
    </w:p>
    <w:p w14:paraId="337595E6" w14:textId="77777777" w:rsidR="00DD0975" w:rsidRPr="00DD0975" w:rsidRDefault="00DD0975" w:rsidP="00DD0975">
      <w:pPr>
        <w:pStyle w:val="SingleTxtG"/>
        <w:rPr>
          <w:b/>
          <w:bCs/>
        </w:rPr>
      </w:pPr>
      <w:r w:rsidRPr="00DD0975">
        <w:rPr>
          <w:b/>
          <w:bCs/>
        </w:rPr>
        <w:t xml:space="preserve">Dissemination </w:t>
      </w:r>
    </w:p>
    <w:p w14:paraId="2F86F799" w14:textId="789A07FE" w:rsidR="002161E7" w:rsidRPr="00B02945" w:rsidRDefault="00DD0975" w:rsidP="00795859">
      <w:pPr>
        <w:pStyle w:val="SingleTxtG"/>
        <w:numPr>
          <w:ilvl w:val="0"/>
          <w:numId w:val="75"/>
        </w:numPr>
        <w:ind w:left="1134" w:firstLine="0"/>
        <w:rPr>
          <w:b/>
          <w:bCs/>
        </w:rPr>
      </w:pPr>
      <w:r w:rsidRPr="00DD0975">
        <w:rPr>
          <w:b/>
          <w:bCs/>
        </w:rPr>
        <w:t xml:space="preserve">The Committee requests the State party to ensure the timely dissemination of the present concluding observations, in the official language(s) of the State  party, to the relevant State institutions at all levels (national, regional, local), in particular to the Government, </w:t>
      </w:r>
      <w:r w:rsidR="00DA2801">
        <w:rPr>
          <w:b/>
          <w:bCs/>
        </w:rPr>
        <w:t>the National Assembly</w:t>
      </w:r>
      <w:r w:rsidR="00DA2801" w:rsidRPr="00DD0975">
        <w:rPr>
          <w:b/>
          <w:bCs/>
        </w:rPr>
        <w:t xml:space="preserve"> </w:t>
      </w:r>
      <w:r w:rsidRPr="00DD0975">
        <w:rPr>
          <w:b/>
          <w:bCs/>
        </w:rPr>
        <w:t>and the judiciary, to enable their full implementation</w:t>
      </w:r>
      <w:r>
        <w:rPr>
          <w:b/>
          <w:bCs/>
        </w:rPr>
        <w:t>.</w:t>
      </w:r>
    </w:p>
    <w:p w14:paraId="1EB1F4BE" w14:textId="6F38573A" w:rsidR="00CC491A" w:rsidRPr="005456AD" w:rsidRDefault="00CC491A" w:rsidP="0098281F">
      <w:pPr>
        <w:pStyle w:val="H23G"/>
        <w:jc w:val="both"/>
        <w:rPr>
          <w:b w:val="0"/>
        </w:rPr>
      </w:pPr>
      <w:r>
        <w:tab/>
      </w:r>
      <w:r>
        <w:rPr>
          <w:lang w:val="en-US"/>
        </w:rPr>
        <w:tab/>
      </w:r>
      <w:r>
        <w:rPr>
          <w:lang w:val="en-US"/>
        </w:rPr>
        <w:tab/>
      </w:r>
      <w:r w:rsidR="0098281F">
        <w:rPr>
          <w:lang w:val="en-US"/>
        </w:rPr>
        <w:t>R</w:t>
      </w:r>
      <w:r w:rsidRPr="005F24E0">
        <w:rPr>
          <w:lang w:val="en-US"/>
        </w:rPr>
        <w:t>atification</w:t>
      </w:r>
      <w:r>
        <w:t xml:space="preserve"> of other treaties </w:t>
      </w:r>
    </w:p>
    <w:p w14:paraId="2C06CD81" w14:textId="2EBABF0C" w:rsidR="00CC491A" w:rsidRPr="001A7A4C" w:rsidRDefault="00CC491A" w:rsidP="00795859">
      <w:pPr>
        <w:pStyle w:val="SingleTxtG"/>
        <w:numPr>
          <w:ilvl w:val="0"/>
          <w:numId w:val="75"/>
        </w:numPr>
        <w:ind w:left="1134" w:firstLine="0"/>
        <w:rPr>
          <w:b/>
        </w:rPr>
      </w:pPr>
      <w:r w:rsidRPr="001A7A4C">
        <w:rPr>
          <w:b/>
        </w:rPr>
        <w:t xml:space="preserve">The Committee notes that the adherence of the State party to the nine major international human rights instruments would enhance the enjoyment by women of their human rights and fundamental freedoms in all aspects of life. The Committee therefore encourages the State party to ratify the </w:t>
      </w:r>
      <w:r w:rsidR="00396974" w:rsidRPr="00396974">
        <w:rPr>
          <w:b/>
        </w:rPr>
        <w:t xml:space="preserve">International Convention on the </w:t>
      </w:r>
      <w:r w:rsidR="00396974" w:rsidRPr="00396974">
        <w:rPr>
          <w:b/>
        </w:rPr>
        <w:lastRenderedPageBreak/>
        <w:t>Protection of the Rights of All Migrant Workers and Members of Their Families</w:t>
      </w:r>
      <w:r w:rsidRPr="00396974">
        <w:rPr>
          <w:b/>
        </w:rPr>
        <w:t>,</w:t>
      </w:r>
      <w:r>
        <w:rPr>
          <w:b/>
        </w:rPr>
        <w:t xml:space="preserve"> </w:t>
      </w:r>
      <w:r w:rsidRPr="001A7A4C">
        <w:rPr>
          <w:b/>
        </w:rPr>
        <w:t>to which it is not yet a party.</w:t>
      </w:r>
    </w:p>
    <w:p w14:paraId="1C069559" w14:textId="77777777" w:rsidR="00CC491A" w:rsidRPr="0004157F" w:rsidRDefault="00CC491A" w:rsidP="00CC491A">
      <w:pPr>
        <w:pStyle w:val="H23G"/>
        <w:rPr>
          <w:lang w:val="en-US"/>
        </w:rPr>
      </w:pPr>
      <w:r>
        <w:rPr>
          <w:lang w:val="en-US"/>
        </w:rPr>
        <w:tab/>
      </w:r>
      <w:r>
        <w:rPr>
          <w:lang w:val="en-US"/>
        </w:rPr>
        <w:tab/>
      </w:r>
      <w:r w:rsidRPr="0004157F">
        <w:rPr>
          <w:lang w:val="en-US"/>
        </w:rPr>
        <w:t>Follow-up to concluding observations</w:t>
      </w:r>
    </w:p>
    <w:p w14:paraId="439C35BF" w14:textId="087FC192" w:rsidR="00CC491A" w:rsidRDefault="00CC491A" w:rsidP="00795859">
      <w:pPr>
        <w:pStyle w:val="SingleTxtG"/>
        <w:numPr>
          <w:ilvl w:val="0"/>
          <w:numId w:val="75"/>
        </w:numPr>
        <w:ind w:left="1134" w:firstLine="0"/>
        <w:rPr>
          <w:b/>
        </w:rPr>
      </w:pPr>
      <w:r w:rsidRPr="00B50CB7">
        <w:rPr>
          <w:b/>
        </w:rPr>
        <w:t xml:space="preserve">The Committee requests the State party to provide, within </w:t>
      </w:r>
      <w:r w:rsidR="00EF2083">
        <w:rPr>
          <w:b/>
        </w:rPr>
        <w:t>two years</w:t>
      </w:r>
      <w:r w:rsidRPr="00B50CB7">
        <w:rPr>
          <w:b/>
        </w:rPr>
        <w:t>, written information on the steps taken to implement the recommendations contained</w:t>
      </w:r>
      <w:r w:rsidR="00355934">
        <w:rPr>
          <w:b/>
        </w:rPr>
        <w:t xml:space="preserve"> in paragraphs </w:t>
      </w:r>
      <w:r w:rsidR="00365E10">
        <w:rPr>
          <w:b/>
        </w:rPr>
        <w:t>12 (a)</w:t>
      </w:r>
      <w:r w:rsidR="00A02B74">
        <w:rPr>
          <w:b/>
        </w:rPr>
        <w:t>, 26 (a)</w:t>
      </w:r>
      <w:r w:rsidR="0042196B">
        <w:rPr>
          <w:b/>
        </w:rPr>
        <w:t>, 4</w:t>
      </w:r>
      <w:r w:rsidR="00666C73">
        <w:rPr>
          <w:b/>
        </w:rPr>
        <w:t>4</w:t>
      </w:r>
      <w:r w:rsidR="00365E10">
        <w:rPr>
          <w:b/>
        </w:rPr>
        <w:t xml:space="preserve"> </w:t>
      </w:r>
      <w:r w:rsidR="00355934">
        <w:rPr>
          <w:b/>
        </w:rPr>
        <w:t xml:space="preserve">and </w:t>
      </w:r>
      <w:r w:rsidR="00666C73">
        <w:rPr>
          <w:b/>
        </w:rPr>
        <w:t xml:space="preserve">48 (d) </w:t>
      </w:r>
      <w:r w:rsidR="00355934">
        <w:rPr>
          <w:b/>
        </w:rPr>
        <w:t>above.</w:t>
      </w:r>
    </w:p>
    <w:p w14:paraId="16A66071" w14:textId="77777777" w:rsidR="00CC491A" w:rsidRPr="0004157F" w:rsidRDefault="00CC491A" w:rsidP="00CC491A">
      <w:pPr>
        <w:pStyle w:val="H23G"/>
        <w:rPr>
          <w:lang w:val="en-US"/>
        </w:rPr>
      </w:pPr>
      <w:r w:rsidRPr="0004157F">
        <w:rPr>
          <w:lang w:val="en-US"/>
        </w:rPr>
        <w:tab/>
      </w:r>
      <w:r w:rsidRPr="0004157F">
        <w:rPr>
          <w:lang w:val="en-US"/>
        </w:rPr>
        <w:tab/>
        <w:t xml:space="preserve">Preparation of the next report </w:t>
      </w:r>
    </w:p>
    <w:p w14:paraId="07CE8740" w14:textId="7BA2B22B" w:rsidR="00CC491A" w:rsidRPr="005456AD" w:rsidRDefault="00CC491A" w:rsidP="00795859">
      <w:pPr>
        <w:pStyle w:val="SingleTxtG"/>
        <w:numPr>
          <w:ilvl w:val="0"/>
          <w:numId w:val="75"/>
        </w:numPr>
        <w:ind w:left="1134" w:firstLine="0"/>
      </w:pPr>
      <w:r w:rsidRPr="00B83729">
        <w:rPr>
          <w:b/>
        </w:rPr>
        <w:t>The Committee requests the State party to submit</w:t>
      </w:r>
      <w:r>
        <w:rPr>
          <w:b/>
        </w:rPr>
        <w:t xml:space="preserve"> its</w:t>
      </w:r>
      <w:r w:rsidRPr="00B83729">
        <w:rPr>
          <w:b/>
        </w:rPr>
        <w:t xml:space="preserve"> </w:t>
      </w:r>
      <w:r w:rsidR="00357DEC">
        <w:rPr>
          <w:b/>
          <w:bCs/>
        </w:rPr>
        <w:t xml:space="preserve">fifth </w:t>
      </w:r>
      <w:r w:rsidRPr="00245153">
        <w:rPr>
          <w:b/>
          <w:bCs/>
        </w:rPr>
        <w:t>periodic</w:t>
      </w:r>
      <w:r w:rsidRPr="00346998">
        <w:t xml:space="preserve"> </w:t>
      </w:r>
      <w:r w:rsidRPr="008F37B7">
        <w:rPr>
          <w:b/>
        </w:rPr>
        <w:t>report</w:t>
      </w:r>
      <w:r w:rsidRPr="00B83729">
        <w:rPr>
          <w:b/>
        </w:rPr>
        <w:t xml:space="preserve">, which is due in </w:t>
      </w:r>
      <w:r w:rsidR="007E1602">
        <w:rPr>
          <w:b/>
        </w:rPr>
        <w:t>March 2023</w:t>
      </w:r>
      <w:r w:rsidR="004C5EE9">
        <w:rPr>
          <w:b/>
        </w:rPr>
        <w:t>.</w:t>
      </w:r>
      <w:r w:rsidR="004C5EE9" w:rsidRPr="00B83729">
        <w:rPr>
          <w:b/>
        </w:rPr>
        <w:t xml:space="preserve"> </w:t>
      </w:r>
      <w:r w:rsidRPr="00B83729">
        <w:rPr>
          <w:b/>
        </w:rPr>
        <w:t>The report should be submitted on time and cover the entire period up to the time of its submission.</w:t>
      </w:r>
    </w:p>
    <w:p w14:paraId="19275E92" w14:textId="4C5658F6" w:rsidR="00CC491A" w:rsidRDefault="00CC491A" w:rsidP="00795859">
      <w:pPr>
        <w:pStyle w:val="SingleTxtG"/>
        <w:numPr>
          <w:ilvl w:val="0"/>
          <w:numId w:val="75"/>
        </w:numPr>
        <w:ind w:left="1134" w:firstLine="0"/>
        <w:rPr>
          <w:b/>
        </w:rPr>
      </w:pPr>
      <w:r w:rsidRPr="00B02945">
        <w:rPr>
          <w:b/>
        </w:rPr>
        <w:t xml:space="preserve">The </w:t>
      </w:r>
      <w:r w:rsidRPr="008F37B7">
        <w:rPr>
          <w:b/>
        </w:rPr>
        <w:t xml:space="preserve">Committee requests the State party to follow the </w:t>
      </w:r>
      <w:r>
        <w:rPr>
          <w:b/>
        </w:rPr>
        <w:t>h</w:t>
      </w:r>
      <w:r w:rsidRPr="008F37B7">
        <w:rPr>
          <w:b/>
        </w:rPr>
        <w:t>armonized guidelines on reporting under the international human rights treaties, including guidelines on a common core document and treaty-specific documents</w:t>
      </w:r>
      <w:r w:rsidRPr="00DF05F6">
        <w:rPr>
          <w:b/>
        </w:rPr>
        <w:t xml:space="preserve"> (see </w:t>
      </w:r>
      <w:hyperlink r:id="rId13" w:history="1">
        <w:r w:rsidRPr="00DF05F6">
          <w:rPr>
            <w:rStyle w:val="Hyperlink"/>
            <w:b/>
          </w:rPr>
          <w:t>HRI/GEN/2/Rev.6</w:t>
        </w:r>
      </w:hyperlink>
      <w:r w:rsidRPr="00DF05F6">
        <w:rPr>
          <w:b/>
        </w:rPr>
        <w:t>, chap. I)</w:t>
      </w:r>
      <w:r w:rsidRPr="008F37B7">
        <w:rPr>
          <w:b/>
        </w:rPr>
        <w:t>)</w:t>
      </w:r>
      <w:r>
        <w:rPr>
          <w:b/>
        </w:rPr>
        <w:t>.</w:t>
      </w:r>
    </w:p>
    <w:p w14:paraId="1663C2FC" w14:textId="77777777" w:rsidR="00CC491A" w:rsidRPr="001A7A4C" w:rsidRDefault="00CC491A" w:rsidP="00CC491A">
      <w:pPr>
        <w:pStyle w:val="SingleTxtG"/>
        <w:spacing w:before="240" w:after="0"/>
        <w:jc w:val="center"/>
        <w:rPr>
          <w:b/>
          <w:u w:val="single"/>
        </w:rPr>
      </w:pPr>
      <w:r>
        <w:rPr>
          <w:u w:val="single"/>
        </w:rPr>
        <w:tab/>
      </w:r>
      <w:r>
        <w:rPr>
          <w:u w:val="single"/>
        </w:rPr>
        <w:tab/>
      </w:r>
      <w:r>
        <w:rPr>
          <w:u w:val="single"/>
        </w:rPr>
        <w:tab/>
      </w:r>
    </w:p>
    <w:sectPr w:rsidR="00CC491A" w:rsidRPr="001A7A4C" w:rsidSect="002937F8">
      <w:headerReference w:type="even" r:id="rId14"/>
      <w:headerReference w:type="default" r:id="rId15"/>
      <w:footerReference w:type="even" r:id="rId16"/>
      <w:footerReference w:type="defaul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DFCEB" w14:textId="77777777" w:rsidR="00CC7D72" w:rsidRDefault="00CC7D72"/>
  </w:endnote>
  <w:endnote w:type="continuationSeparator" w:id="0">
    <w:p w14:paraId="2C531F14" w14:textId="77777777" w:rsidR="00CC7D72" w:rsidRDefault="00CC7D72"/>
  </w:endnote>
  <w:endnote w:type="continuationNotice" w:id="1">
    <w:p w14:paraId="1620AA21" w14:textId="77777777" w:rsidR="00CC7D72" w:rsidRDefault="00CC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140C" w14:textId="39CC030E" w:rsidR="00033F01" w:rsidRPr="002937F8" w:rsidRDefault="00033F01" w:rsidP="002937F8">
    <w:pPr>
      <w:pStyle w:val="Footer"/>
      <w:tabs>
        <w:tab w:val="right" w:pos="9638"/>
      </w:tabs>
      <w:rPr>
        <w:sz w:val="18"/>
      </w:rPr>
    </w:pPr>
    <w:r w:rsidRPr="002937F8">
      <w:rPr>
        <w:b/>
        <w:sz w:val="18"/>
      </w:rPr>
      <w:fldChar w:fldCharType="begin"/>
    </w:r>
    <w:r w:rsidRPr="002937F8">
      <w:rPr>
        <w:b/>
        <w:sz w:val="18"/>
      </w:rPr>
      <w:instrText xml:space="preserve"> PAGE  \* MERGEFORMAT </w:instrText>
    </w:r>
    <w:r w:rsidRPr="002937F8">
      <w:rPr>
        <w:b/>
        <w:sz w:val="18"/>
      </w:rPr>
      <w:fldChar w:fldCharType="separate"/>
    </w:r>
    <w:r w:rsidR="00204C9D">
      <w:rPr>
        <w:b/>
        <w:noProof/>
        <w:sz w:val="18"/>
      </w:rPr>
      <w:t>14</w:t>
    </w:r>
    <w:r w:rsidRPr="002937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E122" w14:textId="640699BC" w:rsidR="00033F01" w:rsidRPr="002937F8" w:rsidRDefault="00033F01" w:rsidP="002937F8">
    <w:pPr>
      <w:pStyle w:val="Footer"/>
      <w:tabs>
        <w:tab w:val="right" w:pos="9638"/>
      </w:tabs>
      <w:rPr>
        <w:b/>
        <w:sz w:val="18"/>
      </w:rPr>
    </w:pPr>
    <w:r>
      <w:tab/>
    </w:r>
    <w:r w:rsidRPr="002937F8">
      <w:rPr>
        <w:b/>
        <w:sz w:val="18"/>
      </w:rPr>
      <w:fldChar w:fldCharType="begin"/>
    </w:r>
    <w:r w:rsidRPr="002937F8">
      <w:rPr>
        <w:b/>
        <w:sz w:val="18"/>
      </w:rPr>
      <w:instrText xml:space="preserve"> PAGE  \* MERGEFORMAT </w:instrText>
    </w:r>
    <w:r w:rsidRPr="002937F8">
      <w:rPr>
        <w:b/>
        <w:sz w:val="18"/>
      </w:rPr>
      <w:fldChar w:fldCharType="separate"/>
    </w:r>
    <w:r w:rsidR="00204C9D">
      <w:rPr>
        <w:b/>
        <w:noProof/>
        <w:sz w:val="18"/>
      </w:rPr>
      <w:t>15</w:t>
    </w:r>
    <w:r w:rsidRPr="002937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920E" w14:textId="77777777" w:rsidR="00033F01" w:rsidRPr="002937F8" w:rsidRDefault="00033F01" w:rsidP="009B4A1B">
    <w:pPr>
      <w:pStyle w:val="Footer"/>
      <w:rPr>
        <w:sz w:val="20"/>
      </w:rPr>
    </w:pPr>
    <w:r>
      <w:rPr>
        <w:noProof/>
        <w:lang w:val="en-US"/>
      </w:rPr>
      <w:drawing>
        <wp:anchor distT="0" distB="0" distL="114300" distR="114300" simplePos="0" relativeHeight="251660288" behindDoc="0" locked="1" layoutInCell="1" allowOverlap="1" wp14:anchorId="4831FDBB" wp14:editId="40DFDAAE">
          <wp:simplePos x="0" y="0"/>
          <wp:positionH relativeFrom="margin">
            <wp:posOffset>5003800</wp:posOffset>
          </wp:positionH>
          <wp:positionV relativeFrom="margin">
            <wp:posOffset>9323705</wp:posOffset>
          </wp:positionV>
          <wp:extent cx="933450" cy="228600"/>
          <wp:effectExtent l="0" t="0" r="0" b="0"/>
          <wp:wrapNone/>
          <wp:docPr id="5"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62947" w14:textId="77777777" w:rsidR="00CC7D72" w:rsidRPr="000B175B" w:rsidRDefault="00CC7D72" w:rsidP="000B175B">
      <w:pPr>
        <w:tabs>
          <w:tab w:val="right" w:pos="2155"/>
        </w:tabs>
        <w:spacing w:after="80"/>
        <w:ind w:left="680"/>
        <w:rPr>
          <w:u w:val="single"/>
        </w:rPr>
      </w:pPr>
      <w:r>
        <w:rPr>
          <w:u w:val="single"/>
        </w:rPr>
        <w:tab/>
      </w:r>
    </w:p>
  </w:footnote>
  <w:footnote w:type="continuationSeparator" w:id="0">
    <w:p w14:paraId="1E75EFAE" w14:textId="77777777" w:rsidR="00CC7D72" w:rsidRPr="00FC68B7" w:rsidRDefault="00CC7D72" w:rsidP="00FC68B7">
      <w:pPr>
        <w:tabs>
          <w:tab w:val="left" w:pos="2155"/>
        </w:tabs>
        <w:spacing w:after="80"/>
        <w:ind w:left="680"/>
        <w:rPr>
          <w:u w:val="single"/>
        </w:rPr>
      </w:pPr>
      <w:r>
        <w:rPr>
          <w:u w:val="single"/>
        </w:rPr>
        <w:tab/>
      </w:r>
    </w:p>
  </w:footnote>
  <w:footnote w:type="continuationNotice" w:id="1">
    <w:p w14:paraId="0A449D3B" w14:textId="77777777" w:rsidR="00CC7D72" w:rsidRDefault="00CC7D72"/>
  </w:footnote>
  <w:footnote w:id="2">
    <w:p w14:paraId="549C0FA4" w14:textId="77777777" w:rsidR="00D449B1" w:rsidRPr="0030059C" w:rsidRDefault="00D449B1" w:rsidP="00D449B1">
      <w:pPr>
        <w:pStyle w:val="FootnoteText"/>
        <w:rPr>
          <w:szCs w:val="18"/>
        </w:rPr>
      </w:pPr>
      <w:r>
        <w:rPr>
          <w:rStyle w:val="FootnoteReference"/>
        </w:rPr>
        <w:tab/>
      </w:r>
      <w:r w:rsidRPr="00F224A2">
        <w:rPr>
          <w:rStyle w:val="FootnoteReference"/>
          <w:sz w:val="20"/>
        </w:rPr>
        <w:t>*</w:t>
      </w:r>
      <w:r>
        <w:rPr>
          <w:rStyle w:val="FootnoteReference"/>
          <w:sz w:val="20"/>
        </w:rPr>
        <w:tab/>
      </w:r>
      <w:r w:rsidRPr="0030059C">
        <w:rPr>
          <w:szCs w:val="18"/>
        </w:rPr>
        <w:t>The present document is being issued without formal editing.</w:t>
      </w:r>
    </w:p>
  </w:footnote>
  <w:footnote w:id="3">
    <w:p w14:paraId="0210ED02" w14:textId="77777777" w:rsidR="00D449B1" w:rsidRPr="001A5D61" w:rsidRDefault="00D449B1" w:rsidP="00D449B1">
      <w:pPr>
        <w:pStyle w:val="FootnoteText"/>
      </w:pPr>
      <w:r w:rsidRPr="0030059C">
        <w:rPr>
          <w:rStyle w:val="FootnoteReference"/>
          <w:szCs w:val="18"/>
        </w:rPr>
        <w:tab/>
        <w:t>**</w:t>
      </w:r>
      <w:r w:rsidRPr="0030059C">
        <w:rPr>
          <w:rStyle w:val="FootnoteReference"/>
          <w:szCs w:val="18"/>
        </w:rPr>
        <w:tab/>
      </w:r>
      <w:r w:rsidRPr="0030059C">
        <w:rPr>
          <w:spacing w:val="5"/>
          <w:w w:val="104"/>
          <w:szCs w:val="18"/>
        </w:rPr>
        <w:t>Adopted by the Committee at its seventy-second session (18 February – 8 March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871A" w14:textId="258353D7" w:rsidR="00033F01" w:rsidRPr="002937F8" w:rsidRDefault="00CC7D72">
    <w:pPr>
      <w:pStyle w:val="Header"/>
    </w:pPr>
    <w:r>
      <w:fldChar w:fldCharType="begin"/>
    </w:r>
    <w:r>
      <w:instrText xml:space="preserve"> TITLE  \* MERGEFORMAT </w:instrText>
    </w:r>
    <w:r>
      <w:fldChar w:fldCharType="separate"/>
    </w:r>
    <w:r w:rsidR="00D449B1">
      <w:t>CEDAW/C/SRB/CO/</w:t>
    </w:r>
    <w:r w:rsidR="005146D3">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AF3F" w14:textId="64A0CE10" w:rsidR="00033F01" w:rsidRPr="002937F8" w:rsidRDefault="00CC7D72" w:rsidP="002937F8">
    <w:pPr>
      <w:pStyle w:val="Header"/>
      <w:jc w:val="right"/>
    </w:pPr>
    <w:r>
      <w:fldChar w:fldCharType="begin"/>
    </w:r>
    <w:r>
      <w:instrText xml:space="preserve"> TITLE  \* MERGEFORMAT </w:instrText>
    </w:r>
    <w:r>
      <w:fldChar w:fldCharType="separate"/>
    </w:r>
    <w:r w:rsidR="00D449B1">
      <w:t>CEDAW/C/SRB/CO/</w:t>
    </w:r>
    <w:r w:rsidR="005146D3">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20D86"/>
    <w:multiLevelType w:val="hybridMultilevel"/>
    <w:tmpl w:val="6B2028E0"/>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00957289"/>
    <w:multiLevelType w:val="hybridMultilevel"/>
    <w:tmpl w:val="8A80D89A"/>
    <w:lvl w:ilvl="0" w:tplc="8A08CBE8">
      <w:start w:val="1"/>
      <w:numFmt w:val="lowerLetter"/>
      <w:lvlText w:val="(%1)"/>
      <w:lvlJc w:val="right"/>
      <w:pPr>
        <w:ind w:left="1854" w:hanging="360"/>
      </w:pPr>
      <w:rPr>
        <w:rFonts w:ascii="Times New Roman" w:eastAsia="Times New Roman" w:hAnsi="Times New Roman"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011D674B"/>
    <w:multiLevelType w:val="hybridMultilevel"/>
    <w:tmpl w:val="01B84346"/>
    <w:lvl w:ilvl="0" w:tplc="BF84BCD2">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01DA44E6"/>
    <w:multiLevelType w:val="hybridMultilevel"/>
    <w:tmpl w:val="F1981C76"/>
    <w:lvl w:ilvl="0" w:tplc="0DEEE9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6CE2DF3"/>
    <w:multiLevelType w:val="hybridMultilevel"/>
    <w:tmpl w:val="69844BBE"/>
    <w:lvl w:ilvl="0" w:tplc="1AA20BF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AF228D0"/>
    <w:multiLevelType w:val="hybridMultilevel"/>
    <w:tmpl w:val="C2EA0524"/>
    <w:lvl w:ilvl="0" w:tplc="EAF68D4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0B740268"/>
    <w:multiLevelType w:val="hybridMultilevel"/>
    <w:tmpl w:val="091E3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C9A2264"/>
    <w:multiLevelType w:val="hybridMultilevel"/>
    <w:tmpl w:val="0666C618"/>
    <w:lvl w:ilvl="0" w:tplc="0DEEE9D2">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0CD61E58"/>
    <w:multiLevelType w:val="hybridMultilevel"/>
    <w:tmpl w:val="78D638BE"/>
    <w:lvl w:ilvl="0" w:tplc="0DEEE9D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14413C5C"/>
    <w:multiLevelType w:val="hybridMultilevel"/>
    <w:tmpl w:val="0A4A1D08"/>
    <w:lvl w:ilvl="0" w:tplc="14EE4600">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5F22346"/>
    <w:multiLevelType w:val="hybridMultilevel"/>
    <w:tmpl w:val="FAD66AC2"/>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15FF0E54"/>
    <w:multiLevelType w:val="hybridMultilevel"/>
    <w:tmpl w:val="6B2028E0"/>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162542F5"/>
    <w:multiLevelType w:val="hybridMultilevel"/>
    <w:tmpl w:val="B9FEB6FE"/>
    <w:lvl w:ilvl="0" w:tplc="D2F46B4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nsid w:val="18215B55"/>
    <w:multiLevelType w:val="hybridMultilevel"/>
    <w:tmpl w:val="00C25870"/>
    <w:lvl w:ilvl="0" w:tplc="435CA686">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18AF2264"/>
    <w:multiLevelType w:val="hybridMultilevel"/>
    <w:tmpl w:val="2CA4103E"/>
    <w:lvl w:ilvl="0" w:tplc="D62E1A3E">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199C3C1B"/>
    <w:multiLevelType w:val="hybridMultilevel"/>
    <w:tmpl w:val="995001FC"/>
    <w:lvl w:ilvl="0" w:tplc="5CF215B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nsid w:val="1A804E56"/>
    <w:multiLevelType w:val="hybridMultilevel"/>
    <w:tmpl w:val="FD1EFFCA"/>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1AC64DA4"/>
    <w:multiLevelType w:val="hybridMultilevel"/>
    <w:tmpl w:val="3218465A"/>
    <w:lvl w:ilvl="0" w:tplc="0DEEE9D2">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nsid w:val="1B8B6CEA"/>
    <w:multiLevelType w:val="hybridMultilevel"/>
    <w:tmpl w:val="35569F1C"/>
    <w:lvl w:ilvl="0" w:tplc="C38C5CF4">
      <w:start w:val="1"/>
      <w:numFmt w:val="lowerLetter"/>
      <w:lvlText w:val="(%1)"/>
      <w:lvlJc w:val="left"/>
      <w:pPr>
        <w:ind w:left="1987" w:hanging="360"/>
      </w:pPr>
      <w:rPr>
        <w:rFonts w:hint="default"/>
      </w:r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33">
    <w:nsid w:val="1C8F5D9F"/>
    <w:multiLevelType w:val="hybridMultilevel"/>
    <w:tmpl w:val="0666C618"/>
    <w:lvl w:ilvl="0" w:tplc="0DEEE9D2">
      <w:start w:val="1"/>
      <w:numFmt w:val="lowerLetter"/>
      <w:lvlText w:val="(%1)"/>
      <w:lvlJc w:val="left"/>
      <w:pPr>
        <w:ind w:left="30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nsid w:val="1EA15086"/>
    <w:multiLevelType w:val="hybridMultilevel"/>
    <w:tmpl w:val="FD1EFFCA"/>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203C4E2B"/>
    <w:multiLevelType w:val="hybridMultilevel"/>
    <w:tmpl w:val="11847BB0"/>
    <w:lvl w:ilvl="0" w:tplc="02CC874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nsid w:val="24797026"/>
    <w:multiLevelType w:val="hybridMultilevel"/>
    <w:tmpl w:val="40D21E9C"/>
    <w:lvl w:ilvl="0" w:tplc="C38C5CF4">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7">
    <w:nsid w:val="29C658CC"/>
    <w:multiLevelType w:val="hybridMultilevel"/>
    <w:tmpl w:val="512C5B68"/>
    <w:lvl w:ilvl="0" w:tplc="0764D3FA">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nsid w:val="2B25706C"/>
    <w:multiLevelType w:val="hybridMultilevel"/>
    <w:tmpl w:val="483455E6"/>
    <w:lvl w:ilvl="0" w:tplc="F500AD3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nsid w:val="37945C60"/>
    <w:multiLevelType w:val="hybridMultilevel"/>
    <w:tmpl w:val="437C36F6"/>
    <w:lvl w:ilvl="0" w:tplc="72802C8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3AEB1628"/>
    <w:multiLevelType w:val="hybridMultilevel"/>
    <w:tmpl w:val="B8F290D4"/>
    <w:lvl w:ilvl="0" w:tplc="9AD43F0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3BEC7D84"/>
    <w:multiLevelType w:val="hybridMultilevel"/>
    <w:tmpl w:val="398625FC"/>
    <w:lvl w:ilvl="0" w:tplc="A8D8FA48">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3">
    <w:nsid w:val="3EC84635"/>
    <w:multiLevelType w:val="hybridMultilevel"/>
    <w:tmpl w:val="47307CB0"/>
    <w:lvl w:ilvl="0" w:tplc="0DEEE9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nsid w:val="444B2588"/>
    <w:multiLevelType w:val="hybridMultilevel"/>
    <w:tmpl w:val="F1DC4E14"/>
    <w:lvl w:ilvl="0" w:tplc="0DEEE9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nsid w:val="444B35D9"/>
    <w:multiLevelType w:val="hybridMultilevel"/>
    <w:tmpl w:val="0C8A5E6E"/>
    <w:lvl w:ilvl="0" w:tplc="E5D6F60C">
      <w:start w:val="1"/>
      <w:numFmt w:val="decimal"/>
      <w:lvlText w:val="%1."/>
      <w:lvlJc w:val="left"/>
      <w:pPr>
        <w:ind w:left="1854" w:hanging="360"/>
      </w:pPr>
      <w:rPr>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nsid w:val="453F4C63"/>
    <w:multiLevelType w:val="hybridMultilevel"/>
    <w:tmpl w:val="17F8C87A"/>
    <w:lvl w:ilvl="0" w:tplc="6B84291E">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nsid w:val="47AE1300"/>
    <w:multiLevelType w:val="hybridMultilevel"/>
    <w:tmpl w:val="1916CB28"/>
    <w:lvl w:ilvl="0" w:tplc="74D8EC38">
      <w:start w:val="1"/>
      <w:numFmt w:val="lowerLetter"/>
      <w:lvlText w:val="(%1)"/>
      <w:lvlJc w:val="left"/>
      <w:pPr>
        <w:ind w:left="2204" w:hanging="360"/>
      </w:pPr>
      <w:rPr>
        <w:rFonts w:hint="default"/>
        <w:b w:val="0"/>
      </w:rPr>
    </w:lvl>
    <w:lvl w:ilvl="1" w:tplc="08090019">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8">
    <w:nsid w:val="4B071BF8"/>
    <w:multiLevelType w:val="hybridMultilevel"/>
    <w:tmpl w:val="65723510"/>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4C191A39"/>
    <w:multiLevelType w:val="hybridMultilevel"/>
    <w:tmpl w:val="DBB08C1A"/>
    <w:lvl w:ilvl="0" w:tplc="9DB48C3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0">
    <w:nsid w:val="4C983B3D"/>
    <w:multiLevelType w:val="hybridMultilevel"/>
    <w:tmpl w:val="1AA82198"/>
    <w:lvl w:ilvl="0" w:tplc="20407C30">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nsid w:val="4D3E7615"/>
    <w:multiLevelType w:val="hybridMultilevel"/>
    <w:tmpl w:val="D826BE2A"/>
    <w:lvl w:ilvl="0" w:tplc="14683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FDC6F78"/>
    <w:multiLevelType w:val="hybridMultilevel"/>
    <w:tmpl w:val="33A6E60C"/>
    <w:lvl w:ilvl="0" w:tplc="0DEEE9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3">
    <w:nsid w:val="513F1E19"/>
    <w:multiLevelType w:val="hybridMultilevel"/>
    <w:tmpl w:val="F0B62AC0"/>
    <w:lvl w:ilvl="0" w:tplc="5324250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4">
    <w:nsid w:val="56C34D4C"/>
    <w:multiLevelType w:val="hybridMultilevel"/>
    <w:tmpl w:val="DFE048B0"/>
    <w:lvl w:ilvl="0" w:tplc="A3661E0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5">
    <w:nsid w:val="56D03EF5"/>
    <w:multiLevelType w:val="hybridMultilevel"/>
    <w:tmpl w:val="19AA1138"/>
    <w:lvl w:ilvl="0" w:tplc="D47427A2">
      <w:start w:val="1"/>
      <w:numFmt w:val="lowerLetter"/>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6">
    <w:nsid w:val="5BB50B18"/>
    <w:multiLevelType w:val="hybridMultilevel"/>
    <w:tmpl w:val="1AA82198"/>
    <w:lvl w:ilvl="0" w:tplc="20407C30">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nsid w:val="5DCB6DE0"/>
    <w:multiLevelType w:val="hybridMultilevel"/>
    <w:tmpl w:val="FAD66AC2"/>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nsid w:val="5E621F4A"/>
    <w:multiLevelType w:val="hybridMultilevel"/>
    <w:tmpl w:val="48101D92"/>
    <w:lvl w:ilvl="0" w:tplc="CBE00B5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9">
    <w:nsid w:val="5EB16D32"/>
    <w:multiLevelType w:val="hybridMultilevel"/>
    <w:tmpl w:val="F4C00734"/>
    <w:lvl w:ilvl="0" w:tplc="C9F6862E">
      <w:numFmt w:val="bullet"/>
      <w:lvlText w:val=""/>
      <w:lvlJc w:val="left"/>
      <w:pPr>
        <w:ind w:left="2007" w:hanging="360"/>
      </w:pPr>
      <w:rPr>
        <w:rFonts w:ascii="Symbol" w:eastAsia="Times New Roman" w:hAnsi="Symbol"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6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nsid w:val="610F4819"/>
    <w:multiLevelType w:val="hybridMultilevel"/>
    <w:tmpl w:val="6DDE60D0"/>
    <w:lvl w:ilvl="0" w:tplc="0DEEE9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2">
    <w:nsid w:val="61955474"/>
    <w:multiLevelType w:val="hybridMultilevel"/>
    <w:tmpl w:val="5C966ED4"/>
    <w:lvl w:ilvl="0" w:tplc="BF84BC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3">
    <w:nsid w:val="61E972B8"/>
    <w:multiLevelType w:val="hybridMultilevel"/>
    <w:tmpl w:val="1916CB28"/>
    <w:lvl w:ilvl="0" w:tplc="74D8EC38">
      <w:start w:val="1"/>
      <w:numFmt w:val="lowerLetter"/>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4">
    <w:nsid w:val="65065C4F"/>
    <w:multiLevelType w:val="hybridMultilevel"/>
    <w:tmpl w:val="1916CB28"/>
    <w:lvl w:ilvl="0" w:tplc="74D8EC38">
      <w:start w:val="1"/>
      <w:numFmt w:val="lowerLetter"/>
      <w:lvlText w:val="(%1)"/>
      <w:lvlJc w:val="left"/>
      <w:pPr>
        <w:ind w:left="2062" w:hanging="360"/>
      </w:pPr>
      <w:rPr>
        <w:rFonts w:hint="default"/>
        <w:b w:val="0"/>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5">
    <w:nsid w:val="651935F6"/>
    <w:multiLevelType w:val="hybridMultilevel"/>
    <w:tmpl w:val="D6122882"/>
    <w:lvl w:ilvl="0" w:tplc="BF84BC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6">
    <w:nsid w:val="658974AE"/>
    <w:multiLevelType w:val="hybridMultilevel"/>
    <w:tmpl w:val="93EC44DC"/>
    <w:lvl w:ilvl="0" w:tplc="183862CA">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7">
    <w:nsid w:val="686234C9"/>
    <w:multiLevelType w:val="hybridMultilevel"/>
    <w:tmpl w:val="A3AC8FF4"/>
    <w:lvl w:ilvl="0" w:tplc="7B76CD6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6A464778"/>
    <w:multiLevelType w:val="hybridMultilevel"/>
    <w:tmpl w:val="286041A4"/>
    <w:lvl w:ilvl="0" w:tplc="BF84BC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0">
    <w:nsid w:val="74AF3720"/>
    <w:multiLevelType w:val="hybridMultilevel"/>
    <w:tmpl w:val="839C9C4A"/>
    <w:lvl w:ilvl="0" w:tplc="C38C5CF4">
      <w:start w:val="1"/>
      <w:numFmt w:val="lowerLetter"/>
      <w:lvlText w:val="(%1)"/>
      <w:lvlJc w:val="left"/>
      <w:pPr>
        <w:ind w:left="1690"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1">
    <w:nsid w:val="75A7692B"/>
    <w:multiLevelType w:val="hybridMultilevel"/>
    <w:tmpl w:val="1916CB28"/>
    <w:lvl w:ilvl="0" w:tplc="74D8EC38">
      <w:start w:val="1"/>
      <w:numFmt w:val="lowerLetter"/>
      <w:lvlText w:val="(%1)"/>
      <w:lvlJc w:val="left"/>
      <w:pPr>
        <w:ind w:left="1495" w:hanging="360"/>
      </w:pPr>
      <w:rPr>
        <w:rFonts w:hint="default"/>
        <w:b w:val="0"/>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72">
    <w:nsid w:val="76E74800"/>
    <w:multiLevelType w:val="hybridMultilevel"/>
    <w:tmpl w:val="DEDE7ABE"/>
    <w:lvl w:ilvl="0" w:tplc="BF84BCD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3">
    <w:nsid w:val="7728104E"/>
    <w:multiLevelType w:val="hybridMultilevel"/>
    <w:tmpl w:val="1D14D51E"/>
    <w:lvl w:ilvl="0" w:tplc="67EAF79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4">
    <w:nsid w:val="79F62B6C"/>
    <w:multiLevelType w:val="hybridMultilevel"/>
    <w:tmpl w:val="15909BEE"/>
    <w:lvl w:ilvl="0" w:tplc="C38C5C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A3819DC"/>
    <w:multiLevelType w:val="hybridMultilevel"/>
    <w:tmpl w:val="472A8D2A"/>
    <w:lvl w:ilvl="0" w:tplc="BF84BCD2">
      <w:start w:val="1"/>
      <w:numFmt w:val="lowerLetter"/>
      <w:lvlText w:val="(%1)"/>
      <w:lvlJc w:val="left"/>
      <w:pPr>
        <w:ind w:left="2204"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2016" w:hanging="360"/>
      </w:pPr>
    </w:lvl>
    <w:lvl w:ilvl="4" w:tplc="08090019" w:tentative="1">
      <w:start w:val="1"/>
      <w:numFmt w:val="lowerLetter"/>
      <w:lvlText w:val="%5."/>
      <w:lvlJc w:val="left"/>
      <w:pPr>
        <w:ind w:left="-1296" w:hanging="360"/>
      </w:pPr>
    </w:lvl>
    <w:lvl w:ilvl="5" w:tplc="0809001B" w:tentative="1">
      <w:start w:val="1"/>
      <w:numFmt w:val="lowerRoman"/>
      <w:lvlText w:val="%6."/>
      <w:lvlJc w:val="right"/>
      <w:pPr>
        <w:ind w:left="-576" w:hanging="180"/>
      </w:pPr>
    </w:lvl>
    <w:lvl w:ilvl="6" w:tplc="0809000F" w:tentative="1">
      <w:start w:val="1"/>
      <w:numFmt w:val="decimal"/>
      <w:lvlText w:val="%7."/>
      <w:lvlJc w:val="left"/>
      <w:pPr>
        <w:ind w:left="144" w:hanging="360"/>
      </w:pPr>
    </w:lvl>
    <w:lvl w:ilvl="7" w:tplc="08090019" w:tentative="1">
      <w:start w:val="1"/>
      <w:numFmt w:val="lowerLetter"/>
      <w:lvlText w:val="%8."/>
      <w:lvlJc w:val="left"/>
      <w:pPr>
        <w:ind w:left="864" w:hanging="360"/>
      </w:pPr>
    </w:lvl>
    <w:lvl w:ilvl="8" w:tplc="0809001B" w:tentative="1">
      <w:start w:val="1"/>
      <w:numFmt w:val="lowerRoman"/>
      <w:lvlText w:val="%9."/>
      <w:lvlJc w:val="right"/>
      <w:pPr>
        <w:ind w:left="1584" w:hanging="180"/>
      </w:pPr>
    </w:lvl>
  </w:abstractNum>
  <w:abstractNum w:abstractNumId="76">
    <w:nsid w:val="7D1B3EC9"/>
    <w:multiLevelType w:val="hybridMultilevel"/>
    <w:tmpl w:val="BF68A042"/>
    <w:lvl w:ilvl="0" w:tplc="C38C5CF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60"/>
  </w:num>
  <w:num w:numId="12">
    <w:abstractNumId w:val="23"/>
  </w:num>
  <w:num w:numId="13">
    <w:abstractNumId w:val="16"/>
  </w:num>
  <w:num w:numId="14">
    <w:abstractNumId w:val="14"/>
  </w:num>
  <w:num w:numId="15">
    <w:abstractNumId w:val="68"/>
  </w:num>
  <w:num w:numId="16">
    <w:abstractNumId w:val="21"/>
  </w:num>
  <w:num w:numId="17">
    <w:abstractNumId w:val="59"/>
  </w:num>
  <w:num w:numId="18">
    <w:abstractNumId w:val="75"/>
  </w:num>
  <w:num w:numId="19">
    <w:abstractNumId w:val="70"/>
  </w:num>
  <w:num w:numId="20">
    <w:abstractNumId w:val="54"/>
  </w:num>
  <w:num w:numId="21">
    <w:abstractNumId w:val="49"/>
  </w:num>
  <w:num w:numId="22">
    <w:abstractNumId w:val="17"/>
  </w:num>
  <w:num w:numId="23">
    <w:abstractNumId w:val="37"/>
  </w:num>
  <w:num w:numId="24">
    <w:abstractNumId w:val="44"/>
  </w:num>
  <w:num w:numId="25">
    <w:abstractNumId w:val="51"/>
  </w:num>
  <w:num w:numId="26">
    <w:abstractNumId w:val="53"/>
  </w:num>
  <w:num w:numId="27">
    <w:abstractNumId w:val="29"/>
  </w:num>
  <w:num w:numId="28">
    <w:abstractNumId w:val="65"/>
  </w:num>
  <w:num w:numId="29">
    <w:abstractNumId w:val="43"/>
  </w:num>
  <w:num w:numId="30">
    <w:abstractNumId w:val="19"/>
  </w:num>
  <w:num w:numId="31">
    <w:abstractNumId w:val="52"/>
  </w:num>
  <w:num w:numId="32">
    <w:abstractNumId w:val="22"/>
  </w:num>
  <w:num w:numId="33">
    <w:abstractNumId w:val="15"/>
  </w:num>
  <w:num w:numId="34">
    <w:abstractNumId w:val="20"/>
  </w:num>
  <w:num w:numId="35">
    <w:abstractNumId w:val="63"/>
  </w:num>
  <w:num w:numId="36">
    <w:abstractNumId w:val="69"/>
  </w:num>
  <w:num w:numId="37">
    <w:abstractNumId w:val="11"/>
  </w:num>
  <w:num w:numId="38">
    <w:abstractNumId w:val="71"/>
  </w:num>
  <w:num w:numId="39">
    <w:abstractNumId w:val="31"/>
  </w:num>
  <w:num w:numId="40">
    <w:abstractNumId w:val="61"/>
  </w:num>
  <w:num w:numId="41">
    <w:abstractNumId w:val="47"/>
  </w:num>
  <w:num w:numId="42">
    <w:abstractNumId w:val="64"/>
  </w:num>
  <w:num w:numId="43">
    <w:abstractNumId w:val="13"/>
  </w:num>
  <w:num w:numId="44">
    <w:abstractNumId w:val="26"/>
  </w:num>
  <w:num w:numId="45">
    <w:abstractNumId w:val="38"/>
  </w:num>
  <w:num w:numId="46">
    <w:abstractNumId w:val="55"/>
  </w:num>
  <w:num w:numId="47">
    <w:abstractNumId w:val="62"/>
  </w:num>
  <w:num w:numId="48">
    <w:abstractNumId w:val="28"/>
  </w:num>
  <w:num w:numId="49">
    <w:abstractNumId w:val="41"/>
  </w:num>
  <w:num w:numId="50">
    <w:abstractNumId w:val="35"/>
  </w:num>
  <w:num w:numId="51">
    <w:abstractNumId w:val="46"/>
  </w:num>
  <w:num w:numId="52">
    <w:abstractNumId w:val="12"/>
  </w:num>
  <w:num w:numId="53">
    <w:abstractNumId w:val="72"/>
  </w:num>
  <w:num w:numId="54">
    <w:abstractNumId w:val="18"/>
  </w:num>
  <w:num w:numId="55">
    <w:abstractNumId w:val="36"/>
  </w:num>
  <w:num w:numId="56">
    <w:abstractNumId w:val="10"/>
  </w:num>
  <w:num w:numId="57">
    <w:abstractNumId w:val="27"/>
  </w:num>
  <w:num w:numId="58">
    <w:abstractNumId w:val="25"/>
  </w:num>
  <w:num w:numId="59">
    <w:abstractNumId w:val="74"/>
  </w:num>
  <w:num w:numId="60">
    <w:abstractNumId w:val="39"/>
  </w:num>
  <w:num w:numId="61">
    <w:abstractNumId w:val="57"/>
  </w:num>
  <w:num w:numId="62">
    <w:abstractNumId w:val="30"/>
  </w:num>
  <w:num w:numId="63">
    <w:abstractNumId w:val="73"/>
  </w:num>
  <w:num w:numId="64">
    <w:abstractNumId w:val="76"/>
  </w:num>
  <w:num w:numId="65">
    <w:abstractNumId w:val="48"/>
  </w:num>
  <w:num w:numId="66">
    <w:abstractNumId w:val="40"/>
  </w:num>
  <w:num w:numId="67">
    <w:abstractNumId w:val="58"/>
  </w:num>
  <w:num w:numId="68">
    <w:abstractNumId w:val="66"/>
  </w:num>
  <w:num w:numId="69">
    <w:abstractNumId w:val="32"/>
  </w:num>
  <w:num w:numId="70">
    <w:abstractNumId w:val="33"/>
  </w:num>
  <w:num w:numId="71">
    <w:abstractNumId w:val="50"/>
  </w:num>
  <w:num w:numId="72">
    <w:abstractNumId w:val="56"/>
  </w:num>
  <w:num w:numId="73">
    <w:abstractNumId w:val="24"/>
  </w:num>
  <w:num w:numId="74">
    <w:abstractNumId w:val="34"/>
  </w:num>
  <w:num w:numId="75">
    <w:abstractNumId w:val="45"/>
  </w:num>
  <w:num w:numId="76">
    <w:abstractNumId w:val="67"/>
  </w:num>
  <w:num w:numId="77">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F8"/>
    <w:rsid w:val="00000113"/>
    <w:rsid w:val="000006BC"/>
    <w:rsid w:val="00002B9C"/>
    <w:rsid w:val="00002C6C"/>
    <w:rsid w:val="00002DB4"/>
    <w:rsid w:val="0000407B"/>
    <w:rsid w:val="00004653"/>
    <w:rsid w:val="00005A5D"/>
    <w:rsid w:val="000064BA"/>
    <w:rsid w:val="000078A5"/>
    <w:rsid w:val="000111C7"/>
    <w:rsid w:val="000134B0"/>
    <w:rsid w:val="00014F7A"/>
    <w:rsid w:val="000151C8"/>
    <w:rsid w:val="000152DD"/>
    <w:rsid w:val="0001566F"/>
    <w:rsid w:val="00015F0E"/>
    <w:rsid w:val="00016319"/>
    <w:rsid w:val="00017DAE"/>
    <w:rsid w:val="000206A8"/>
    <w:rsid w:val="0002355E"/>
    <w:rsid w:val="000255C5"/>
    <w:rsid w:val="000264EF"/>
    <w:rsid w:val="0002686B"/>
    <w:rsid w:val="00026E5E"/>
    <w:rsid w:val="0003008B"/>
    <w:rsid w:val="0003147F"/>
    <w:rsid w:val="00031C40"/>
    <w:rsid w:val="00031F5D"/>
    <w:rsid w:val="00031FD2"/>
    <w:rsid w:val="00031FE2"/>
    <w:rsid w:val="00032E5C"/>
    <w:rsid w:val="00032E82"/>
    <w:rsid w:val="00032F6B"/>
    <w:rsid w:val="00032FF2"/>
    <w:rsid w:val="000333A9"/>
    <w:rsid w:val="0003370E"/>
    <w:rsid w:val="00033A18"/>
    <w:rsid w:val="00033F01"/>
    <w:rsid w:val="00034ACF"/>
    <w:rsid w:val="00035CE4"/>
    <w:rsid w:val="000371EB"/>
    <w:rsid w:val="00037AA6"/>
    <w:rsid w:val="00040A8E"/>
    <w:rsid w:val="000423B5"/>
    <w:rsid w:val="00045088"/>
    <w:rsid w:val="00045747"/>
    <w:rsid w:val="00045F85"/>
    <w:rsid w:val="00046042"/>
    <w:rsid w:val="0004626B"/>
    <w:rsid w:val="0004756B"/>
    <w:rsid w:val="000500A8"/>
    <w:rsid w:val="00050F6B"/>
    <w:rsid w:val="000516D5"/>
    <w:rsid w:val="000516E3"/>
    <w:rsid w:val="0005175F"/>
    <w:rsid w:val="00052508"/>
    <w:rsid w:val="00052DD2"/>
    <w:rsid w:val="000551DC"/>
    <w:rsid w:val="000569D8"/>
    <w:rsid w:val="00056D8E"/>
    <w:rsid w:val="00056ED9"/>
    <w:rsid w:val="00057515"/>
    <w:rsid w:val="000600B5"/>
    <w:rsid w:val="0006056F"/>
    <w:rsid w:val="00060DA3"/>
    <w:rsid w:val="0006108A"/>
    <w:rsid w:val="00061787"/>
    <w:rsid w:val="0006184D"/>
    <w:rsid w:val="00061FCE"/>
    <w:rsid w:val="00062527"/>
    <w:rsid w:val="00063225"/>
    <w:rsid w:val="0006351C"/>
    <w:rsid w:val="00063DF2"/>
    <w:rsid w:val="00064CFF"/>
    <w:rsid w:val="00065668"/>
    <w:rsid w:val="0006568F"/>
    <w:rsid w:val="00065DFC"/>
    <w:rsid w:val="0006774C"/>
    <w:rsid w:val="00067AD0"/>
    <w:rsid w:val="00067FE1"/>
    <w:rsid w:val="0007126C"/>
    <w:rsid w:val="000713AB"/>
    <w:rsid w:val="00072C8C"/>
    <w:rsid w:val="0007323B"/>
    <w:rsid w:val="000733B5"/>
    <w:rsid w:val="000743EC"/>
    <w:rsid w:val="0007508C"/>
    <w:rsid w:val="000760EF"/>
    <w:rsid w:val="0007643B"/>
    <w:rsid w:val="00077485"/>
    <w:rsid w:val="00077F93"/>
    <w:rsid w:val="0008029C"/>
    <w:rsid w:val="0008191F"/>
    <w:rsid w:val="000821EF"/>
    <w:rsid w:val="00083410"/>
    <w:rsid w:val="0008453E"/>
    <w:rsid w:val="00084ED7"/>
    <w:rsid w:val="00084F65"/>
    <w:rsid w:val="00086B23"/>
    <w:rsid w:val="00086C00"/>
    <w:rsid w:val="00086E1B"/>
    <w:rsid w:val="00092DD7"/>
    <w:rsid w:val="000931C0"/>
    <w:rsid w:val="000936B7"/>
    <w:rsid w:val="0009480E"/>
    <w:rsid w:val="000949EA"/>
    <w:rsid w:val="00096673"/>
    <w:rsid w:val="00096AD3"/>
    <w:rsid w:val="00096F86"/>
    <w:rsid w:val="00097B9B"/>
    <w:rsid w:val="000A0C19"/>
    <w:rsid w:val="000A1692"/>
    <w:rsid w:val="000A17D1"/>
    <w:rsid w:val="000A19D9"/>
    <w:rsid w:val="000A4C58"/>
    <w:rsid w:val="000A5D3B"/>
    <w:rsid w:val="000A5F9F"/>
    <w:rsid w:val="000A7026"/>
    <w:rsid w:val="000A726C"/>
    <w:rsid w:val="000A77F8"/>
    <w:rsid w:val="000A7D60"/>
    <w:rsid w:val="000B175B"/>
    <w:rsid w:val="000B1DB3"/>
    <w:rsid w:val="000B273A"/>
    <w:rsid w:val="000B2E39"/>
    <w:rsid w:val="000B34B2"/>
    <w:rsid w:val="000B37F2"/>
    <w:rsid w:val="000B3A0F"/>
    <w:rsid w:val="000B42C0"/>
    <w:rsid w:val="000B4EF7"/>
    <w:rsid w:val="000B6285"/>
    <w:rsid w:val="000B67A7"/>
    <w:rsid w:val="000B6D83"/>
    <w:rsid w:val="000B7476"/>
    <w:rsid w:val="000B7B0F"/>
    <w:rsid w:val="000C0268"/>
    <w:rsid w:val="000C0620"/>
    <w:rsid w:val="000C0A7E"/>
    <w:rsid w:val="000C1160"/>
    <w:rsid w:val="000C1462"/>
    <w:rsid w:val="000C2D2E"/>
    <w:rsid w:val="000C3935"/>
    <w:rsid w:val="000C4566"/>
    <w:rsid w:val="000C51A2"/>
    <w:rsid w:val="000C531B"/>
    <w:rsid w:val="000C5F52"/>
    <w:rsid w:val="000C72B5"/>
    <w:rsid w:val="000C7853"/>
    <w:rsid w:val="000C7955"/>
    <w:rsid w:val="000D047F"/>
    <w:rsid w:val="000D0792"/>
    <w:rsid w:val="000D1BAC"/>
    <w:rsid w:val="000D24F7"/>
    <w:rsid w:val="000D2623"/>
    <w:rsid w:val="000D2B50"/>
    <w:rsid w:val="000D2B57"/>
    <w:rsid w:val="000D39F6"/>
    <w:rsid w:val="000D3FA3"/>
    <w:rsid w:val="000D608D"/>
    <w:rsid w:val="000D60D7"/>
    <w:rsid w:val="000E0415"/>
    <w:rsid w:val="000E0760"/>
    <w:rsid w:val="000E0976"/>
    <w:rsid w:val="000E10A3"/>
    <w:rsid w:val="000E1BCB"/>
    <w:rsid w:val="000E2579"/>
    <w:rsid w:val="000E2CFE"/>
    <w:rsid w:val="000E3053"/>
    <w:rsid w:val="000E30D8"/>
    <w:rsid w:val="000E3520"/>
    <w:rsid w:val="000E3A57"/>
    <w:rsid w:val="000E59DA"/>
    <w:rsid w:val="000E6511"/>
    <w:rsid w:val="000E6840"/>
    <w:rsid w:val="000E74E4"/>
    <w:rsid w:val="000F2667"/>
    <w:rsid w:val="000F33E8"/>
    <w:rsid w:val="000F4591"/>
    <w:rsid w:val="000F52B5"/>
    <w:rsid w:val="000F64EF"/>
    <w:rsid w:val="000F6ECD"/>
    <w:rsid w:val="000F7421"/>
    <w:rsid w:val="000F764A"/>
    <w:rsid w:val="000F787E"/>
    <w:rsid w:val="00100127"/>
    <w:rsid w:val="00100954"/>
    <w:rsid w:val="001012F8"/>
    <w:rsid w:val="00103BE3"/>
    <w:rsid w:val="00103C8E"/>
    <w:rsid w:val="001041B9"/>
    <w:rsid w:val="001045C2"/>
    <w:rsid w:val="001048D3"/>
    <w:rsid w:val="001055CD"/>
    <w:rsid w:val="001103AA"/>
    <w:rsid w:val="00110613"/>
    <w:rsid w:val="00110D14"/>
    <w:rsid w:val="00112BC3"/>
    <w:rsid w:val="00116A78"/>
    <w:rsid w:val="00120920"/>
    <w:rsid w:val="00120BAD"/>
    <w:rsid w:val="001217E0"/>
    <w:rsid w:val="00121B1D"/>
    <w:rsid w:val="001220B5"/>
    <w:rsid w:val="001227BC"/>
    <w:rsid w:val="00123688"/>
    <w:rsid w:val="00123B15"/>
    <w:rsid w:val="00124AF4"/>
    <w:rsid w:val="00126CAA"/>
    <w:rsid w:val="0012713B"/>
    <w:rsid w:val="00130F70"/>
    <w:rsid w:val="00130FE0"/>
    <w:rsid w:val="0013134F"/>
    <w:rsid w:val="0013194C"/>
    <w:rsid w:val="00132EAF"/>
    <w:rsid w:val="001339CD"/>
    <w:rsid w:val="00136EC1"/>
    <w:rsid w:val="00137321"/>
    <w:rsid w:val="001401B5"/>
    <w:rsid w:val="00140BF4"/>
    <w:rsid w:val="00142BDE"/>
    <w:rsid w:val="00142EA7"/>
    <w:rsid w:val="0014365B"/>
    <w:rsid w:val="0014455A"/>
    <w:rsid w:val="0014606C"/>
    <w:rsid w:val="0014610D"/>
    <w:rsid w:val="00146A55"/>
    <w:rsid w:val="00146CC6"/>
    <w:rsid w:val="00150D5B"/>
    <w:rsid w:val="00151367"/>
    <w:rsid w:val="00153564"/>
    <w:rsid w:val="00155467"/>
    <w:rsid w:val="00160683"/>
    <w:rsid w:val="001607E9"/>
    <w:rsid w:val="00162555"/>
    <w:rsid w:val="001627CD"/>
    <w:rsid w:val="00163989"/>
    <w:rsid w:val="001642EA"/>
    <w:rsid w:val="0016472D"/>
    <w:rsid w:val="0016488C"/>
    <w:rsid w:val="00165B07"/>
    <w:rsid w:val="00167959"/>
    <w:rsid w:val="00167A41"/>
    <w:rsid w:val="00167D5C"/>
    <w:rsid w:val="00170987"/>
    <w:rsid w:val="001720B2"/>
    <w:rsid w:val="0017219A"/>
    <w:rsid w:val="0017222E"/>
    <w:rsid w:val="00172B79"/>
    <w:rsid w:val="00173733"/>
    <w:rsid w:val="00173ADF"/>
    <w:rsid w:val="00174528"/>
    <w:rsid w:val="00174C36"/>
    <w:rsid w:val="0017537F"/>
    <w:rsid w:val="00175986"/>
    <w:rsid w:val="00175E89"/>
    <w:rsid w:val="00176281"/>
    <w:rsid w:val="001765DC"/>
    <w:rsid w:val="00176A7D"/>
    <w:rsid w:val="00177FC7"/>
    <w:rsid w:val="00180148"/>
    <w:rsid w:val="00180809"/>
    <w:rsid w:val="00180D95"/>
    <w:rsid w:val="001816B4"/>
    <w:rsid w:val="001827C5"/>
    <w:rsid w:val="00182896"/>
    <w:rsid w:val="00183CDA"/>
    <w:rsid w:val="0018444F"/>
    <w:rsid w:val="00185882"/>
    <w:rsid w:val="00185D38"/>
    <w:rsid w:val="001861F9"/>
    <w:rsid w:val="0018702E"/>
    <w:rsid w:val="0018711F"/>
    <w:rsid w:val="00187AEA"/>
    <w:rsid w:val="00187E74"/>
    <w:rsid w:val="00187E7B"/>
    <w:rsid w:val="00190BD6"/>
    <w:rsid w:val="00191556"/>
    <w:rsid w:val="00191C21"/>
    <w:rsid w:val="00191F38"/>
    <w:rsid w:val="0019499E"/>
    <w:rsid w:val="001949E3"/>
    <w:rsid w:val="001972A7"/>
    <w:rsid w:val="001A021C"/>
    <w:rsid w:val="001A09DC"/>
    <w:rsid w:val="001A0D9D"/>
    <w:rsid w:val="001A180F"/>
    <w:rsid w:val="001A1C68"/>
    <w:rsid w:val="001A1D9A"/>
    <w:rsid w:val="001A2235"/>
    <w:rsid w:val="001A3634"/>
    <w:rsid w:val="001A382F"/>
    <w:rsid w:val="001A4EF9"/>
    <w:rsid w:val="001A5764"/>
    <w:rsid w:val="001A599C"/>
    <w:rsid w:val="001A5A79"/>
    <w:rsid w:val="001A6A94"/>
    <w:rsid w:val="001A6AC9"/>
    <w:rsid w:val="001A7707"/>
    <w:rsid w:val="001B16FF"/>
    <w:rsid w:val="001B23B2"/>
    <w:rsid w:val="001B2F4C"/>
    <w:rsid w:val="001B324C"/>
    <w:rsid w:val="001B38E5"/>
    <w:rsid w:val="001B3B6E"/>
    <w:rsid w:val="001B4A77"/>
    <w:rsid w:val="001B4B04"/>
    <w:rsid w:val="001B5251"/>
    <w:rsid w:val="001B6D48"/>
    <w:rsid w:val="001B759C"/>
    <w:rsid w:val="001B7DA4"/>
    <w:rsid w:val="001C0726"/>
    <w:rsid w:val="001C2E71"/>
    <w:rsid w:val="001C2F09"/>
    <w:rsid w:val="001C2FB5"/>
    <w:rsid w:val="001C36D4"/>
    <w:rsid w:val="001C453A"/>
    <w:rsid w:val="001C4B44"/>
    <w:rsid w:val="001C4D81"/>
    <w:rsid w:val="001C665E"/>
    <w:rsid w:val="001C6663"/>
    <w:rsid w:val="001C69F3"/>
    <w:rsid w:val="001C77B7"/>
    <w:rsid w:val="001C7895"/>
    <w:rsid w:val="001C7C42"/>
    <w:rsid w:val="001D151C"/>
    <w:rsid w:val="001D26DF"/>
    <w:rsid w:val="001D2F63"/>
    <w:rsid w:val="001D3D3F"/>
    <w:rsid w:val="001D3E95"/>
    <w:rsid w:val="001D463A"/>
    <w:rsid w:val="001D548F"/>
    <w:rsid w:val="001D55B5"/>
    <w:rsid w:val="001D65F4"/>
    <w:rsid w:val="001D68D2"/>
    <w:rsid w:val="001D7F69"/>
    <w:rsid w:val="001E016A"/>
    <w:rsid w:val="001E0725"/>
    <w:rsid w:val="001E07E3"/>
    <w:rsid w:val="001E1446"/>
    <w:rsid w:val="001E1E28"/>
    <w:rsid w:val="001E28F8"/>
    <w:rsid w:val="001E2FA1"/>
    <w:rsid w:val="001E3368"/>
    <w:rsid w:val="001E5110"/>
    <w:rsid w:val="001E5AA0"/>
    <w:rsid w:val="001E6874"/>
    <w:rsid w:val="001E731E"/>
    <w:rsid w:val="001F021C"/>
    <w:rsid w:val="001F124C"/>
    <w:rsid w:val="001F2E2F"/>
    <w:rsid w:val="001F371F"/>
    <w:rsid w:val="001F3795"/>
    <w:rsid w:val="001F3FE5"/>
    <w:rsid w:val="001F40CF"/>
    <w:rsid w:val="001F4A96"/>
    <w:rsid w:val="001F4A98"/>
    <w:rsid w:val="001F584C"/>
    <w:rsid w:val="001F5C67"/>
    <w:rsid w:val="001F64C1"/>
    <w:rsid w:val="001F64F4"/>
    <w:rsid w:val="001F6E41"/>
    <w:rsid w:val="001F7A9C"/>
    <w:rsid w:val="001F7DC7"/>
    <w:rsid w:val="0020043E"/>
    <w:rsid w:val="00201098"/>
    <w:rsid w:val="002015F4"/>
    <w:rsid w:val="00201AF1"/>
    <w:rsid w:val="0020223F"/>
    <w:rsid w:val="00202DA8"/>
    <w:rsid w:val="00203689"/>
    <w:rsid w:val="0020369C"/>
    <w:rsid w:val="00203BAD"/>
    <w:rsid w:val="00204B51"/>
    <w:rsid w:val="00204C9D"/>
    <w:rsid w:val="00204CAE"/>
    <w:rsid w:val="00206CEA"/>
    <w:rsid w:val="0021149F"/>
    <w:rsid w:val="00211E0B"/>
    <w:rsid w:val="00211F34"/>
    <w:rsid w:val="00211F82"/>
    <w:rsid w:val="00212C9E"/>
    <w:rsid w:val="0021393A"/>
    <w:rsid w:val="0021575E"/>
    <w:rsid w:val="0021579A"/>
    <w:rsid w:val="00215A4F"/>
    <w:rsid w:val="0021605C"/>
    <w:rsid w:val="002161E7"/>
    <w:rsid w:val="00216769"/>
    <w:rsid w:val="002173B4"/>
    <w:rsid w:val="002179FF"/>
    <w:rsid w:val="00220B1D"/>
    <w:rsid w:val="00221140"/>
    <w:rsid w:val="00221FF3"/>
    <w:rsid w:val="00222BC2"/>
    <w:rsid w:val="0022399A"/>
    <w:rsid w:val="00224997"/>
    <w:rsid w:val="00225206"/>
    <w:rsid w:val="00227BA9"/>
    <w:rsid w:val="002315A6"/>
    <w:rsid w:val="0023192C"/>
    <w:rsid w:val="00232D48"/>
    <w:rsid w:val="002347F1"/>
    <w:rsid w:val="00234F81"/>
    <w:rsid w:val="002359F1"/>
    <w:rsid w:val="00235C5B"/>
    <w:rsid w:val="00236639"/>
    <w:rsid w:val="00236739"/>
    <w:rsid w:val="0023693A"/>
    <w:rsid w:val="002377E2"/>
    <w:rsid w:val="00241006"/>
    <w:rsid w:val="00241B20"/>
    <w:rsid w:val="00244643"/>
    <w:rsid w:val="00244FE9"/>
    <w:rsid w:val="00245775"/>
    <w:rsid w:val="00245D0A"/>
    <w:rsid w:val="002465B0"/>
    <w:rsid w:val="00250B36"/>
    <w:rsid w:val="00252091"/>
    <w:rsid w:val="00254BA4"/>
    <w:rsid w:val="00255DB9"/>
    <w:rsid w:val="0025655F"/>
    <w:rsid w:val="0025680D"/>
    <w:rsid w:val="0025690F"/>
    <w:rsid w:val="0025700B"/>
    <w:rsid w:val="00257795"/>
    <w:rsid w:val="0026075E"/>
    <w:rsid w:val="00263791"/>
    <w:rsid w:val="00265B4A"/>
    <w:rsid w:val="00267018"/>
    <w:rsid w:val="002701A8"/>
    <w:rsid w:val="002704CE"/>
    <w:rsid w:val="00270A60"/>
    <w:rsid w:val="002719B9"/>
    <w:rsid w:val="00271B14"/>
    <w:rsid w:val="00271EB6"/>
    <w:rsid w:val="00273E5F"/>
    <w:rsid w:val="00275DC8"/>
    <w:rsid w:val="00276C70"/>
    <w:rsid w:val="00280D7D"/>
    <w:rsid w:val="00280E33"/>
    <w:rsid w:val="002816B0"/>
    <w:rsid w:val="002837CB"/>
    <w:rsid w:val="00283A07"/>
    <w:rsid w:val="00283B51"/>
    <w:rsid w:val="0028634B"/>
    <w:rsid w:val="00287526"/>
    <w:rsid w:val="00287622"/>
    <w:rsid w:val="002879A1"/>
    <w:rsid w:val="002903F6"/>
    <w:rsid w:val="00291C08"/>
    <w:rsid w:val="002937F8"/>
    <w:rsid w:val="00293C1A"/>
    <w:rsid w:val="00293CD7"/>
    <w:rsid w:val="002946BE"/>
    <w:rsid w:val="0029664C"/>
    <w:rsid w:val="0029678D"/>
    <w:rsid w:val="00297102"/>
    <w:rsid w:val="00297D27"/>
    <w:rsid w:val="002A0799"/>
    <w:rsid w:val="002A18BE"/>
    <w:rsid w:val="002A243A"/>
    <w:rsid w:val="002A2D3B"/>
    <w:rsid w:val="002A3976"/>
    <w:rsid w:val="002A6E55"/>
    <w:rsid w:val="002A7FDD"/>
    <w:rsid w:val="002B0464"/>
    <w:rsid w:val="002B110C"/>
    <w:rsid w:val="002B1494"/>
    <w:rsid w:val="002B1F5F"/>
    <w:rsid w:val="002B2759"/>
    <w:rsid w:val="002B2A35"/>
    <w:rsid w:val="002B2A68"/>
    <w:rsid w:val="002B2DA5"/>
    <w:rsid w:val="002B3619"/>
    <w:rsid w:val="002B3B12"/>
    <w:rsid w:val="002B5284"/>
    <w:rsid w:val="002B6071"/>
    <w:rsid w:val="002B6254"/>
    <w:rsid w:val="002B74BB"/>
    <w:rsid w:val="002C0DAD"/>
    <w:rsid w:val="002C1214"/>
    <w:rsid w:val="002C332F"/>
    <w:rsid w:val="002C367D"/>
    <w:rsid w:val="002C43A0"/>
    <w:rsid w:val="002C4C0C"/>
    <w:rsid w:val="002C56A7"/>
    <w:rsid w:val="002C5C1E"/>
    <w:rsid w:val="002C6D5C"/>
    <w:rsid w:val="002C7F6A"/>
    <w:rsid w:val="002D094F"/>
    <w:rsid w:val="002D0CFF"/>
    <w:rsid w:val="002D2D5A"/>
    <w:rsid w:val="002D3DBC"/>
    <w:rsid w:val="002D632E"/>
    <w:rsid w:val="002D6FA3"/>
    <w:rsid w:val="002E045C"/>
    <w:rsid w:val="002E2AB1"/>
    <w:rsid w:val="002E5065"/>
    <w:rsid w:val="002E5EB3"/>
    <w:rsid w:val="002E638E"/>
    <w:rsid w:val="002E76BA"/>
    <w:rsid w:val="002F0588"/>
    <w:rsid w:val="002F082F"/>
    <w:rsid w:val="002F1587"/>
    <w:rsid w:val="002F175C"/>
    <w:rsid w:val="002F256F"/>
    <w:rsid w:val="002F3554"/>
    <w:rsid w:val="002F436C"/>
    <w:rsid w:val="002F46D3"/>
    <w:rsid w:val="002F474A"/>
    <w:rsid w:val="002F4AB3"/>
    <w:rsid w:val="002F55B9"/>
    <w:rsid w:val="002F5979"/>
    <w:rsid w:val="002F5DAD"/>
    <w:rsid w:val="002F5ECF"/>
    <w:rsid w:val="002F675A"/>
    <w:rsid w:val="002F7C59"/>
    <w:rsid w:val="00300E4C"/>
    <w:rsid w:val="00301565"/>
    <w:rsid w:val="00301D3F"/>
    <w:rsid w:val="003028D0"/>
    <w:rsid w:val="00302C05"/>
    <w:rsid w:val="00304EF1"/>
    <w:rsid w:val="00305034"/>
    <w:rsid w:val="00305D21"/>
    <w:rsid w:val="00306808"/>
    <w:rsid w:val="00307F44"/>
    <w:rsid w:val="00310205"/>
    <w:rsid w:val="00310A32"/>
    <w:rsid w:val="00310A4C"/>
    <w:rsid w:val="00310D94"/>
    <w:rsid w:val="003126D2"/>
    <w:rsid w:val="00312CA9"/>
    <w:rsid w:val="00312EAD"/>
    <w:rsid w:val="00314320"/>
    <w:rsid w:val="0031493D"/>
    <w:rsid w:val="00315477"/>
    <w:rsid w:val="0031590C"/>
    <w:rsid w:val="003159D1"/>
    <w:rsid w:val="00315DB6"/>
    <w:rsid w:val="00316B23"/>
    <w:rsid w:val="00321C6A"/>
    <w:rsid w:val="00321CF8"/>
    <w:rsid w:val="003229D8"/>
    <w:rsid w:val="003233C4"/>
    <w:rsid w:val="0032382D"/>
    <w:rsid w:val="00323E12"/>
    <w:rsid w:val="003244A8"/>
    <w:rsid w:val="003256F6"/>
    <w:rsid w:val="003263E9"/>
    <w:rsid w:val="003278DA"/>
    <w:rsid w:val="003303AC"/>
    <w:rsid w:val="003305AB"/>
    <w:rsid w:val="00330742"/>
    <w:rsid w:val="003310E7"/>
    <w:rsid w:val="003313BA"/>
    <w:rsid w:val="003322E6"/>
    <w:rsid w:val="00332D7F"/>
    <w:rsid w:val="00333040"/>
    <w:rsid w:val="0033472D"/>
    <w:rsid w:val="00334993"/>
    <w:rsid w:val="00335875"/>
    <w:rsid w:val="00335ECC"/>
    <w:rsid w:val="00336268"/>
    <w:rsid w:val="00337395"/>
    <w:rsid w:val="003374B7"/>
    <w:rsid w:val="00337AD4"/>
    <w:rsid w:val="00341615"/>
    <w:rsid w:val="003420C6"/>
    <w:rsid w:val="0034235B"/>
    <w:rsid w:val="00343E52"/>
    <w:rsid w:val="00344E15"/>
    <w:rsid w:val="00345A33"/>
    <w:rsid w:val="003460CE"/>
    <w:rsid w:val="0034638C"/>
    <w:rsid w:val="003465A5"/>
    <w:rsid w:val="00347965"/>
    <w:rsid w:val="00347D9C"/>
    <w:rsid w:val="00347F22"/>
    <w:rsid w:val="00350F53"/>
    <w:rsid w:val="00351D36"/>
    <w:rsid w:val="00351D7F"/>
    <w:rsid w:val="00352709"/>
    <w:rsid w:val="00353DE8"/>
    <w:rsid w:val="00353E96"/>
    <w:rsid w:val="0035466A"/>
    <w:rsid w:val="00355934"/>
    <w:rsid w:val="00357DEC"/>
    <w:rsid w:val="003604DC"/>
    <w:rsid w:val="00361BD5"/>
    <w:rsid w:val="00362373"/>
    <w:rsid w:val="003628E4"/>
    <w:rsid w:val="0036351D"/>
    <w:rsid w:val="00365507"/>
    <w:rsid w:val="00365947"/>
    <w:rsid w:val="00365E10"/>
    <w:rsid w:val="00367461"/>
    <w:rsid w:val="00367D4E"/>
    <w:rsid w:val="00370787"/>
    <w:rsid w:val="00370E46"/>
    <w:rsid w:val="00371178"/>
    <w:rsid w:val="003711A2"/>
    <w:rsid w:val="003712D2"/>
    <w:rsid w:val="003717B5"/>
    <w:rsid w:val="003741DF"/>
    <w:rsid w:val="00374888"/>
    <w:rsid w:val="00376491"/>
    <w:rsid w:val="0037696F"/>
    <w:rsid w:val="003771F5"/>
    <w:rsid w:val="00377E01"/>
    <w:rsid w:val="003802A9"/>
    <w:rsid w:val="00380733"/>
    <w:rsid w:val="003810A5"/>
    <w:rsid w:val="00381BD3"/>
    <w:rsid w:val="0038255C"/>
    <w:rsid w:val="0038275F"/>
    <w:rsid w:val="003827A5"/>
    <w:rsid w:val="00382954"/>
    <w:rsid w:val="00382B44"/>
    <w:rsid w:val="0038307D"/>
    <w:rsid w:val="00383DC8"/>
    <w:rsid w:val="003857DA"/>
    <w:rsid w:val="0038681A"/>
    <w:rsid w:val="003909AF"/>
    <w:rsid w:val="00390E21"/>
    <w:rsid w:val="00391B5D"/>
    <w:rsid w:val="003925DB"/>
    <w:rsid w:val="00394204"/>
    <w:rsid w:val="00394640"/>
    <w:rsid w:val="00394F66"/>
    <w:rsid w:val="00395221"/>
    <w:rsid w:val="003966CE"/>
    <w:rsid w:val="00396974"/>
    <w:rsid w:val="00396BE9"/>
    <w:rsid w:val="003A2942"/>
    <w:rsid w:val="003A3154"/>
    <w:rsid w:val="003A38E7"/>
    <w:rsid w:val="003A45B3"/>
    <w:rsid w:val="003A4810"/>
    <w:rsid w:val="003A4D8B"/>
    <w:rsid w:val="003A5368"/>
    <w:rsid w:val="003A5884"/>
    <w:rsid w:val="003A6003"/>
    <w:rsid w:val="003A61CE"/>
    <w:rsid w:val="003A65EF"/>
    <w:rsid w:val="003A6697"/>
    <w:rsid w:val="003A6810"/>
    <w:rsid w:val="003A6E5B"/>
    <w:rsid w:val="003A7496"/>
    <w:rsid w:val="003A7C74"/>
    <w:rsid w:val="003B068C"/>
    <w:rsid w:val="003B1EDC"/>
    <w:rsid w:val="003B2941"/>
    <w:rsid w:val="003B350D"/>
    <w:rsid w:val="003B42B0"/>
    <w:rsid w:val="003B63D5"/>
    <w:rsid w:val="003B65CF"/>
    <w:rsid w:val="003B79A7"/>
    <w:rsid w:val="003C0506"/>
    <w:rsid w:val="003C1980"/>
    <w:rsid w:val="003C21BD"/>
    <w:rsid w:val="003C2CC4"/>
    <w:rsid w:val="003C2D09"/>
    <w:rsid w:val="003C45AD"/>
    <w:rsid w:val="003C4A50"/>
    <w:rsid w:val="003C5C2B"/>
    <w:rsid w:val="003C7031"/>
    <w:rsid w:val="003D12D1"/>
    <w:rsid w:val="003D28B4"/>
    <w:rsid w:val="003D350D"/>
    <w:rsid w:val="003D4B23"/>
    <w:rsid w:val="003D642A"/>
    <w:rsid w:val="003D6EEC"/>
    <w:rsid w:val="003D706F"/>
    <w:rsid w:val="003D7B2E"/>
    <w:rsid w:val="003E11CB"/>
    <w:rsid w:val="003E1CDE"/>
    <w:rsid w:val="003E278F"/>
    <w:rsid w:val="003E2DA6"/>
    <w:rsid w:val="003E30DA"/>
    <w:rsid w:val="003E31A9"/>
    <w:rsid w:val="003E3744"/>
    <w:rsid w:val="003E522F"/>
    <w:rsid w:val="003E5D9A"/>
    <w:rsid w:val="003E5FE3"/>
    <w:rsid w:val="003E6743"/>
    <w:rsid w:val="003F0361"/>
    <w:rsid w:val="003F083B"/>
    <w:rsid w:val="003F151D"/>
    <w:rsid w:val="003F264F"/>
    <w:rsid w:val="003F2700"/>
    <w:rsid w:val="003F2B7F"/>
    <w:rsid w:val="003F3014"/>
    <w:rsid w:val="003F44D2"/>
    <w:rsid w:val="003F671C"/>
    <w:rsid w:val="003F6DAB"/>
    <w:rsid w:val="003F7597"/>
    <w:rsid w:val="003F7AA1"/>
    <w:rsid w:val="003F7AB3"/>
    <w:rsid w:val="003F7AF9"/>
    <w:rsid w:val="00400034"/>
    <w:rsid w:val="00400436"/>
    <w:rsid w:val="00400AA0"/>
    <w:rsid w:val="0040100A"/>
    <w:rsid w:val="00401E4A"/>
    <w:rsid w:val="00403440"/>
    <w:rsid w:val="0040354C"/>
    <w:rsid w:val="00403E70"/>
    <w:rsid w:val="004053C7"/>
    <w:rsid w:val="00405DDC"/>
    <w:rsid w:val="0040643D"/>
    <w:rsid w:val="004075BE"/>
    <w:rsid w:val="00410091"/>
    <w:rsid w:val="00410C89"/>
    <w:rsid w:val="00410D68"/>
    <w:rsid w:val="00411183"/>
    <w:rsid w:val="00412095"/>
    <w:rsid w:val="0041223A"/>
    <w:rsid w:val="004124D1"/>
    <w:rsid w:val="00412D54"/>
    <w:rsid w:val="00414843"/>
    <w:rsid w:val="004149CA"/>
    <w:rsid w:val="00414C5D"/>
    <w:rsid w:val="004158F3"/>
    <w:rsid w:val="00415C96"/>
    <w:rsid w:val="0041619D"/>
    <w:rsid w:val="00416408"/>
    <w:rsid w:val="00416AD1"/>
    <w:rsid w:val="004170E7"/>
    <w:rsid w:val="00420673"/>
    <w:rsid w:val="0042091A"/>
    <w:rsid w:val="00420DEF"/>
    <w:rsid w:val="00421465"/>
    <w:rsid w:val="0042196B"/>
    <w:rsid w:val="00421F64"/>
    <w:rsid w:val="00422B3A"/>
    <w:rsid w:val="00423B24"/>
    <w:rsid w:val="004249B5"/>
    <w:rsid w:val="00425FA0"/>
    <w:rsid w:val="00425FCA"/>
    <w:rsid w:val="00426BD4"/>
    <w:rsid w:val="00427A6D"/>
    <w:rsid w:val="00430261"/>
    <w:rsid w:val="0043132F"/>
    <w:rsid w:val="00431687"/>
    <w:rsid w:val="00431A11"/>
    <w:rsid w:val="004325CB"/>
    <w:rsid w:val="004334FE"/>
    <w:rsid w:val="00433CF5"/>
    <w:rsid w:val="00434A30"/>
    <w:rsid w:val="00434E94"/>
    <w:rsid w:val="004352EF"/>
    <w:rsid w:val="00436B15"/>
    <w:rsid w:val="0043793E"/>
    <w:rsid w:val="00437A51"/>
    <w:rsid w:val="00441A72"/>
    <w:rsid w:val="00441FBC"/>
    <w:rsid w:val="00442874"/>
    <w:rsid w:val="004439F1"/>
    <w:rsid w:val="00444755"/>
    <w:rsid w:val="00444A1A"/>
    <w:rsid w:val="004455FC"/>
    <w:rsid w:val="0045066E"/>
    <w:rsid w:val="00450FC9"/>
    <w:rsid w:val="00451B1B"/>
    <w:rsid w:val="00451C90"/>
    <w:rsid w:val="004523AB"/>
    <w:rsid w:val="00452A21"/>
    <w:rsid w:val="004535E4"/>
    <w:rsid w:val="004541C8"/>
    <w:rsid w:val="00454812"/>
    <w:rsid w:val="0045495B"/>
    <w:rsid w:val="0045532C"/>
    <w:rsid w:val="00455670"/>
    <w:rsid w:val="00455AAB"/>
    <w:rsid w:val="00455EDB"/>
    <w:rsid w:val="0045601F"/>
    <w:rsid w:val="00457551"/>
    <w:rsid w:val="00457862"/>
    <w:rsid w:val="004578C8"/>
    <w:rsid w:val="00460489"/>
    <w:rsid w:val="00461D02"/>
    <w:rsid w:val="00462495"/>
    <w:rsid w:val="00462558"/>
    <w:rsid w:val="00462EE8"/>
    <w:rsid w:val="004634A6"/>
    <w:rsid w:val="004634E7"/>
    <w:rsid w:val="00463823"/>
    <w:rsid w:val="00463907"/>
    <w:rsid w:val="004642CE"/>
    <w:rsid w:val="00464E27"/>
    <w:rsid w:val="004650D3"/>
    <w:rsid w:val="00465969"/>
    <w:rsid w:val="004669AD"/>
    <w:rsid w:val="00466BF1"/>
    <w:rsid w:val="00466EC8"/>
    <w:rsid w:val="00470647"/>
    <w:rsid w:val="004719B6"/>
    <w:rsid w:val="00471A86"/>
    <w:rsid w:val="00471D3D"/>
    <w:rsid w:val="0047237A"/>
    <w:rsid w:val="004727D5"/>
    <w:rsid w:val="00473D92"/>
    <w:rsid w:val="00474928"/>
    <w:rsid w:val="0047643A"/>
    <w:rsid w:val="0047698C"/>
    <w:rsid w:val="00477657"/>
    <w:rsid w:val="00477684"/>
    <w:rsid w:val="00480551"/>
    <w:rsid w:val="00481E80"/>
    <w:rsid w:val="0048213F"/>
    <w:rsid w:val="004822EA"/>
    <w:rsid w:val="0048276E"/>
    <w:rsid w:val="00482D79"/>
    <w:rsid w:val="004831D4"/>
    <w:rsid w:val="004831F7"/>
    <w:rsid w:val="004874FC"/>
    <w:rsid w:val="004904C6"/>
    <w:rsid w:val="00490DBD"/>
    <w:rsid w:val="00490E1A"/>
    <w:rsid w:val="004914E3"/>
    <w:rsid w:val="00491C95"/>
    <w:rsid w:val="004924CF"/>
    <w:rsid w:val="00493F61"/>
    <w:rsid w:val="004946E3"/>
    <w:rsid w:val="00494AE3"/>
    <w:rsid w:val="004967BD"/>
    <w:rsid w:val="004A0B37"/>
    <w:rsid w:val="004A13F2"/>
    <w:rsid w:val="004A1673"/>
    <w:rsid w:val="004A1B15"/>
    <w:rsid w:val="004A1BDC"/>
    <w:rsid w:val="004A3210"/>
    <w:rsid w:val="004A39E1"/>
    <w:rsid w:val="004A3B30"/>
    <w:rsid w:val="004A45FB"/>
    <w:rsid w:val="004A50CB"/>
    <w:rsid w:val="004A52B1"/>
    <w:rsid w:val="004A5C44"/>
    <w:rsid w:val="004A5D3E"/>
    <w:rsid w:val="004A6666"/>
    <w:rsid w:val="004A7B0E"/>
    <w:rsid w:val="004B0691"/>
    <w:rsid w:val="004B0E75"/>
    <w:rsid w:val="004B0FC2"/>
    <w:rsid w:val="004B12BE"/>
    <w:rsid w:val="004B1A5A"/>
    <w:rsid w:val="004B21F8"/>
    <w:rsid w:val="004B28C1"/>
    <w:rsid w:val="004B2DA6"/>
    <w:rsid w:val="004B2DEE"/>
    <w:rsid w:val="004B4FEE"/>
    <w:rsid w:val="004B7902"/>
    <w:rsid w:val="004B7B2A"/>
    <w:rsid w:val="004B7D61"/>
    <w:rsid w:val="004C062E"/>
    <w:rsid w:val="004C13C8"/>
    <w:rsid w:val="004C2041"/>
    <w:rsid w:val="004C290D"/>
    <w:rsid w:val="004C2C56"/>
    <w:rsid w:val="004C3318"/>
    <w:rsid w:val="004C4B2D"/>
    <w:rsid w:val="004C4FBC"/>
    <w:rsid w:val="004C5EE9"/>
    <w:rsid w:val="004C5FBB"/>
    <w:rsid w:val="004C72E6"/>
    <w:rsid w:val="004C7F62"/>
    <w:rsid w:val="004D006A"/>
    <w:rsid w:val="004D0A5D"/>
    <w:rsid w:val="004D205A"/>
    <w:rsid w:val="004D25E4"/>
    <w:rsid w:val="004D285B"/>
    <w:rsid w:val="004D2884"/>
    <w:rsid w:val="004D2FCA"/>
    <w:rsid w:val="004D33D9"/>
    <w:rsid w:val="004D3D55"/>
    <w:rsid w:val="004D3EF4"/>
    <w:rsid w:val="004D53A4"/>
    <w:rsid w:val="004D70C6"/>
    <w:rsid w:val="004D7652"/>
    <w:rsid w:val="004D77E2"/>
    <w:rsid w:val="004D7B1D"/>
    <w:rsid w:val="004E01A4"/>
    <w:rsid w:val="004E3584"/>
    <w:rsid w:val="004E5936"/>
    <w:rsid w:val="004E6960"/>
    <w:rsid w:val="004E6F31"/>
    <w:rsid w:val="004E7111"/>
    <w:rsid w:val="004E7510"/>
    <w:rsid w:val="004F0353"/>
    <w:rsid w:val="004F11A8"/>
    <w:rsid w:val="004F1427"/>
    <w:rsid w:val="004F1430"/>
    <w:rsid w:val="004F2436"/>
    <w:rsid w:val="004F2A07"/>
    <w:rsid w:val="004F48BC"/>
    <w:rsid w:val="005006A9"/>
    <w:rsid w:val="00501198"/>
    <w:rsid w:val="00501980"/>
    <w:rsid w:val="00504C3A"/>
    <w:rsid w:val="00505091"/>
    <w:rsid w:val="005058AB"/>
    <w:rsid w:val="00505FD8"/>
    <w:rsid w:val="005104B1"/>
    <w:rsid w:val="00511A12"/>
    <w:rsid w:val="00511CDE"/>
    <w:rsid w:val="00513B09"/>
    <w:rsid w:val="00513D67"/>
    <w:rsid w:val="005146D3"/>
    <w:rsid w:val="00514F27"/>
    <w:rsid w:val="0051593E"/>
    <w:rsid w:val="00515F78"/>
    <w:rsid w:val="0051689D"/>
    <w:rsid w:val="00517136"/>
    <w:rsid w:val="005171E9"/>
    <w:rsid w:val="00517B36"/>
    <w:rsid w:val="00522380"/>
    <w:rsid w:val="0052411E"/>
    <w:rsid w:val="00524AA9"/>
    <w:rsid w:val="00525727"/>
    <w:rsid w:val="00527A92"/>
    <w:rsid w:val="0053067A"/>
    <w:rsid w:val="00530AFD"/>
    <w:rsid w:val="00530FF8"/>
    <w:rsid w:val="00532DFA"/>
    <w:rsid w:val="0053363C"/>
    <w:rsid w:val="00533FC0"/>
    <w:rsid w:val="005347CC"/>
    <w:rsid w:val="00536933"/>
    <w:rsid w:val="00537DC7"/>
    <w:rsid w:val="00537E9B"/>
    <w:rsid w:val="005405CE"/>
    <w:rsid w:val="005416D0"/>
    <w:rsid w:val="005418C7"/>
    <w:rsid w:val="005420F2"/>
    <w:rsid w:val="00543736"/>
    <w:rsid w:val="0054389C"/>
    <w:rsid w:val="005446CD"/>
    <w:rsid w:val="0054551F"/>
    <w:rsid w:val="00545987"/>
    <w:rsid w:val="00545F40"/>
    <w:rsid w:val="00546F9F"/>
    <w:rsid w:val="00550522"/>
    <w:rsid w:val="00551381"/>
    <w:rsid w:val="00551804"/>
    <w:rsid w:val="00551AE2"/>
    <w:rsid w:val="00551C34"/>
    <w:rsid w:val="0055292A"/>
    <w:rsid w:val="0055319A"/>
    <w:rsid w:val="00553563"/>
    <w:rsid w:val="0055361D"/>
    <w:rsid w:val="00556205"/>
    <w:rsid w:val="00560044"/>
    <w:rsid w:val="00560747"/>
    <w:rsid w:val="00561A75"/>
    <w:rsid w:val="00561C18"/>
    <w:rsid w:val="005640B5"/>
    <w:rsid w:val="0056423F"/>
    <w:rsid w:val="00565ED4"/>
    <w:rsid w:val="005673BF"/>
    <w:rsid w:val="00567EA8"/>
    <w:rsid w:val="00572DAA"/>
    <w:rsid w:val="005758C7"/>
    <w:rsid w:val="00575A7D"/>
    <w:rsid w:val="00575E79"/>
    <w:rsid w:val="0057679F"/>
    <w:rsid w:val="00576CA9"/>
    <w:rsid w:val="00576CCF"/>
    <w:rsid w:val="00576E7C"/>
    <w:rsid w:val="00577FFC"/>
    <w:rsid w:val="00582571"/>
    <w:rsid w:val="00583786"/>
    <w:rsid w:val="0058392F"/>
    <w:rsid w:val="005847AA"/>
    <w:rsid w:val="00584E41"/>
    <w:rsid w:val="0058679A"/>
    <w:rsid w:val="00587584"/>
    <w:rsid w:val="005904C4"/>
    <w:rsid w:val="00590B48"/>
    <w:rsid w:val="0059124C"/>
    <w:rsid w:val="00592D3B"/>
    <w:rsid w:val="00592F19"/>
    <w:rsid w:val="005931E1"/>
    <w:rsid w:val="005932A3"/>
    <w:rsid w:val="00593655"/>
    <w:rsid w:val="00594761"/>
    <w:rsid w:val="005947D0"/>
    <w:rsid w:val="00596AC5"/>
    <w:rsid w:val="005978EE"/>
    <w:rsid w:val="00597FA7"/>
    <w:rsid w:val="005A0DF4"/>
    <w:rsid w:val="005A12CB"/>
    <w:rsid w:val="005A19C0"/>
    <w:rsid w:val="005A2014"/>
    <w:rsid w:val="005A23FE"/>
    <w:rsid w:val="005A377F"/>
    <w:rsid w:val="005A44D9"/>
    <w:rsid w:val="005A4A35"/>
    <w:rsid w:val="005A6B78"/>
    <w:rsid w:val="005B04AE"/>
    <w:rsid w:val="005B1BFB"/>
    <w:rsid w:val="005B3DB3"/>
    <w:rsid w:val="005B4907"/>
    <w:rsid w:val="005B5592"/>
    <w:rsid w:val="005B5E1E"/>
    <w:rsid w:val="005B70BF"/>
    <w:rsid w:val="005B73D1"/>
    <w:rsid w:val="005B7457"/>
    <w:rsid w:val="005B7731"/>
    <w:rsid w:val="005C00EF"/>
    <w:rsid w:val="005C1C14"/>
    <w:rsid w:val="005C20B6"/>
    <w:rsid w:val="005C3166"/>
    <w:rsid w:val="005C5090"/>
    <w:rsid w:val="005C5738"/>
    <w:rsid w:val="005C6A79"/>
    <w:rsid w:val="005D0356"/>
    <w:rsid w:val="005D13BB"/>
    <w:rsid w:val="005D3C2B"/>
    <w:rsid w:val="005D4320"/>
    <w:rsid w:val="005D4A02"/>
    <w:rsid w:val="005D5317"/>
    <w:rsid w:val="005D7054"/>
    <w:rsid w:val="005D718F"/>
    <w:rsid w:val="005D74BD"/>
    <w:rsid w:val="005E1137"/>
    <w:rsid w:val="005E17D2"/>
    <w:rsid w:val="005E23F1"/>
    <w:rsid w:val="005E3512"/>
    <w:rsid w:val="005E4E12"/>
    <w:rsid w:val="005E5457"/>
    <w:rsid w:val="005E650A"/>
    <w:rsid w:val="005E6887"/>
    <w:rsid w:val="005E6AE3"/>
    <w:rsid w:val="005E70DB"/>
    <w:rsid w:val="005E733E"/>
    <w:rsid w:val="005E7E60"/>
    <w:rsid w:val="005F014D"/>
    <w:rsid w:val="005F048F"/>
    <w:rsid w:val="005F25E0"/>
    <w:rsid w:val="005F27AC"/>
    <w:rsid w:val="005F3DFD"/>
    <w:rsid w:val="005F52C5"/>
    <w:rsid w:val="005F5654"/>
    <w:rsid w:val="005F569F"/>
    <w:rsid w:val="005F5FE4"/>
    <w:rsid w:val="005F6369"/>
    <w:rsid w:val="005F7896"/>
    <w:rsid w:val="005F7D99"/>
    <w:rsid w:val="006001B9"/>
    <w:rsid w:val="006001EE"/>
    <w:rsid w:val="00600801"/>
    <w:rsid w:val="00600CE5"/>
    <w:rsid w:val="00601FF2"/>
    <w:rsid w:val="006022AA"/>
    <w:rsid w:val="006023D1"/>
    <w:rsid w:val="00604BDD"/>
    <w:rsid w:val="00605529"/>
    <w:rsid w:val="00607492"/>
    <w:rsid w:val="00607D77"/>
    <w:rsid w:val="00610325"/>
    <w:rsid w:val="00611D7D"/>
    <w:rsid w:val="00611FC4"/>
    <w:rsid w:val="00612014"/>
    <w:rsid w:val="00613AE1"/>
    <w:rsid w:val="00614929"/>
    <w:rsid w:val="00614BCC"/>
    <w:rsid w:val="00615634"/>
    <w:rsid w:val="006161B7"/>
    <w:rsid w:val="006176FB"/>
    <w:rsid w:val="00620968"/>
    <w:rsid w:val="00620DDD"/>
    <w:rsid w:val="0062366C"/>
    <w:rsid w:val="006237B9"/>
    <w:rsid w:val="00624F13"/>
    <w:rsid w:val="00625C19"/>
    <w:rsid w:val="00627B03"/>
    <w:rsid w:val="006305C8"/>
    <w:rsid w:val="00630A1A"/>
    <w:rsid w:val="00631279"/>
    <w:rsid w:val="00631A75"/>
    <w:rsid w:val="0063231A"/>
    <w:rsid w:val="00632444"/>
    <w:rsid w:val="0063303E"/>
    <w:rsid w:val="006330DB"/>
    <w:rsid w:val="00633C53"/>
    <w:rsid w:val="00634B47"/>
    <w:rsid w:val="00634C06"/>
    <w:rsid w:val="006366D0"/>
    <w:rsid w:val="00636F87"/>
    <w:rsid w:val="00637790"/>
    <w:rsid w:val="00637D49"/>
    <w:rsid w:val="00637E5F"/>
    <w:rsid w:val="00637F13"/>
    <w:rsid w:val="00640B26"/>
    <w:rsid w:val="00640C2B"/>
    <w:rsid w:val="006416EE"/>
    <w:rsid w:val="0064173C"/>
    <w:rsid w:val="00643702"/>
    <w:rsid w:val="00643D3E"/>
    <w:rsid w:val="00643E7F"/>
    <w:rsid w:val="00644C07"/>
    <w:rsid w:val="0064581A"/>
    <w:rsid w:val="00646DB7"/>
    <w:rsid w:val="00646E6B"/>
    <w:rsid w:val="00647817"/>
    <w:rsid w:val="00650845"/>
    <w:rsid w:val="00650D08"/>
    <w:rsid w:val="00650D0A"/>
    <w:rsid w:val="00651396"/>
    <w:rsid w:val="00651DCB"/>
    <w:rsid w:val="006525D6"/>
    <w:rsid w:val="0065280E"/>
    <w:rsid w:val="00652D4C"/>
    <w:rsid w:val="006533D8"/>
    <w:rsid w:val="006537D6"/>
    <w:rsid w:val="0065657C"/>
    <w:rsid w:val="00656ACB"/>
    <w:rsid w:val="00656EBB"/>
    <w:rsid w:val="00657923"/>
    <w:rsid w:val="00657D14"/>
    <w:rsid w:val="00662F5E"/>
    <w:rsid w:val="0066372B"/>
    <w:rsid w:val="00663B8B"/>
    <w:rsid w:val="006663F8"/>
    <w:rsid w:val="00666C73"/>
    <w:rsid w:val="00667A9E"/>
    <w:rsid w:val="0067016A"/>
    <w:rsid w:val="0067058C"/>
    <w:rsid w:val="006751FA"/>
    <w:rsid w:val="006761F1"/>
    <w:rsid w:val="006776D2"/>
    <w:rsid w:val="00677958"/>
    <w:rsid w:val="006803F6"/>
    <w:rsid w:val="006813D6"/>
    <w:rsid w:val="00683965"/>
    <w:rsid w:val="00684197"/>
    <w:rsid w:val="00685BEC"/>
    <w:rsid w:val="00685D7D"/>
    <w:rsid w:val="006862C6"/>
    <w:rsid w:val="00686543"/>
    <w:rsid w:val="0068796F"/>
    <w:rsid w:val="00690088"/>
    <w:rsid w:val="00690433"/>
    <w:rsid w:val="00690A95"/>
    <w:rsid w:val="006913BA"/>
    <w:rsid w:val="0069230C"/>
    <w:rsid w:val="0069237F"/>
    <w:rsid w:val="006949B6"/>
    <w:rsid w:val="00694A53"/>
    <w:rsid w:val="00695D60"/>
    <w:rsid w:val="00696FB6"/>
    <w:rsid w:val="0069781E"/>
    <w:rsid w:val="006A0537"/>
    <w:rsid w:val="006A0BBB"/>
    <w:rsid w:val="006A1B8D"/>
    <w:rsid w:val="006A1CE7"/>
    <w:rsid w:val="006A3DE3"/>
    <w:rsid w:val="006A4E9A"/>
    <w:rsid w:val="006A6AEB"/>
    <w:rsid w:val="006A7592"/>
    <w:rsid w:val="006B1901"/>
    <w:rsid w:val="006B2BD1"/>
    <w:rsid w:val="006B2DB3"/>
    <w:rsid w:val="006B4A33"/>
    <w:rsid w:val="006B4BDB"/>
    <w:rsid w:val="006B57E6"/>
    <w:rsid w:val="006B6876"/>
    <w:rsid w:val="006B7E28"/>
    <w:rsid w:val="006C01FF"/>
    <w:rsid w:val="006C0780"/>
    <w:rsid w:val="006C260F"/>
    <w:rsid w:val="006C481C"/>
    <w:rsid w:val="006C4A52"/>
    <w:rsid w:val="006C5972"/>
    <w:rsid w:val="006C59F9"/>
    <w:rsid w:val="006C5ACA"/>
    <w:rsid w:val="006C5C1E"/>
    <w:rsid w:val="006C7A0A"/>
    <w:rsid w:val="006C7C69"/>
    <w:rsid w:val="006D0720"/>
    <w:rsid w:val="006D0DEA"/>
    <w:rsid w:val="006D2AAA"/>
    <w:rsid w:val="006D30A8"/>
    <w:rsid w:val="006D509B"/>
    <w:rsid w:val="006D5955"/>
    <w:rsid w:val="006D72CA"/>
    <w:rsid w:val="006D7F0A"/>
    <w:rsid w:val="006E046D"/>
    <w:rsid w:val="006E0CFA"/>
    <w:rsid w:val="006E1010"/>
    <w:rsid w:val="006E1A78"/>
    <w:rsid w:val="006E22BC"/>
    <w:rsid w:val="006E2C3A"/>
    <w:rsid w:val="006E3A91"/>
    <w:rsid w:val="006E441E"/>
    <w:rsid w:val="006E5003"/>
    <w:rsid w:val="006E564B"/>
    <w:rsid w:val="006E79C3"/>
    <w:rsid w:val="006E79C8"/>
    <w:rsid w:val="006F0043"/>
    <w:rsid w:val="006F1530"/>
    <w:rsid w:val="006F1F2A"/>
    <w:rsid w:val="006F1F3E"/>
    <w:rsid w:val="006F26A7"/>
    <w:rsid w:val="006F60F4"/>
    <w:rsid w:val="006F6426"/>
    <w:rsid w:val="006F6996"/>
    <w:rsid w:val="006F6F5F"/>
    <w:rsid w:val="006F72CF"/>
    <w:rsid w:val="006F79EE"/>
    <w:rsid w:val="0070079A"/>
    <w:rsid w:val="0070137B"/>
    <w:rsid w:val="0070144C"/>
    <w:rsid w:val="00701CC2"/>
    <w:rsid w:val="00701F5F"/>
    <w:rsid w:val="00702715"/>
    <w:rsid w:val="00703C84"/>
    <w:rsid w:val="007043D0"/>
    <w:rsid w:val="00706803"/>
    <w:rsid w:val="00711546"/>
    <w:rsid w:val="00712194"/>
    <w:rsid w:val="00712C6D"/>
    <w:rsid w:val="00714369"/>
    <w:rsid w:val="00715597"/>
    <w:rsid w:val="0071591F"/>
    <w:rsid w:val="007159F2"/>
    <w:rsid w:val="00717FF4"/>
    <w:rsid w:val="007207E6"/>
    <w:rsid w:val="007217BE"/>
    <w:rsid w:val="007243A6"/>
    <w:rsid w:val="00724EA7"/>
    <w:rsid w:val="00725827"/>
    <w:rsid w:val="0072632A"/>
    <w:rsid w:val="00726466"/>
    <w:rsid w:val="0072657F"/>
    <w:rsid w:val="00726819"/>
    <w:rsid w:val="00727299"/>
    <w:rsid w:val="00727A46"/>
    <w:rsid w:val="00731B27"/>
    <w:rsid w:val="00732629"/>
    <w:rsid w:val="007329ED"/>
    <w:rsid w:val="00732B7C"/>
    <w:rsid w:val="00735127"/>
    <w:rsid w:val="00735446"/>
    <w:rsid w:val="007360EB"/>
    <w:rsid w:val="00736541"/>
    <w:rsid w:val="00736C73"/>
    <w:rsid w:val="00737A13"/>
    <w:rsid w:val="00737F46"/>
    <w:rsid w:val="00737F4B"/>
    <w:rsid w:val="00740452"/>
    <w:rsid w:val="00740BDB"/>
    <w:rsid w:val="007422BE"/>
    <w:rsid w:val="0074294D"/>
    <w:rsid w:val="0074436E"/>
    <w:rsid w:val="007462F9"/>
    <w:rsid w:val="007473AF"/>
    <w:rsid w:val="00750E25"/>
    <w:rsid w:val="0075100C"/>
    <w:rsid w:val="00752707"/>
    <w:rsid w:val="00752E71"/>
    <w:rsid w:val="00753B82"/>
    <w:rsid w:val="00754D29"/>
    <w:rsid w:val="0075620C"/>
    <w:rsid w:val="007569C3"/>
    <w:rsid w:val="00756D40"/>
    <w:rsid w:val="00761B87"/>
    <w:rsid w:val="00762F07"/>
    <w:rsid w:val="00763075"/>
    <w:rsid w:val="00763EF1"/>
    <w:rsid w:val="00764951"/>
    <w:rsid w:val="00765287"/>
    <w:rsid w:val="007673BB"/>
    <w:rsid w:val="00767A2B"/>
    <w:rsid w:val="00767DF7"/>
    <w:rsid w:val="00770783"/>
    <w:rsid w:val="00772975"/>
    <w:rsid w:val="00775966"/>
    <w:rsid w:val="00775E07"/>
    <w:rsid w:val="007768D6"/>
    <w:rsid w:val="00776D52"/>
    <w:rsid w:val="007774F8"/>
    <w:rsid w:val="007800C7"/>
    <w:rsid w:val="00781924"/>
    <w:rsid w:val="00781C04"/>
    <w:rsid w:val="00782CC4"/>
    <w:rsid w:val="0078414C"/>
    <w:rsid w:val="00785394"/>
    <w:rsid w:val="007853F6"/>
    <w:rsid w:val="00785555"/>
    <w:rsid w:val="00785D62"/>
    <w:rsid w:val="00785D6E"/>
    <w:rsid w:val="007870BD"/>
    <w:rsid w:val="00787936"/>
    <w:rsid w:val="007903AD"/>
    <w:rsid w:val="0079060D"/>
    <w:rsid w:val="0079140F"/>
    <w:rsid w:val="0079162B"/>
    <w:rsid w:val="00792E56"/>
    <w:rsid w:val="007936E8"/>
    <w:rsid w:val="00793F0E"/>
    <w:rsid w:val="007949DC"/>
    <w:rsid w:val="00795628"/>
    <w:rsid w:val="00795859"/>
    <w:rsid w:val="00796294"/>
    <w:rsid w:val="00796799"/>
    <w:rsid w:val="00797256"/>
    <w:rsid w:val="007A0068"/>
    <w:rsid w:val="007A02C1"/>
    <w:rsid w:val="007A054C"/>
    <w:rsid w:val="007A0AC2"/>
    <w:rsid w:val="007A203D"/>
    <w:rsid w:val="007A2432"/>
    <w:rsid w:val="007A2639"/>
    <w:rsid w:val="007A2C60"/>
    <w:rsid w:val="007A2FE8"/>
    <w:rsid w:val="007A4AB7"/>
    <w:rsid w:val="007A50AF"/>
    <w:rsid w:val="007A58BE"/>
    <w:rsid w:val="007B0F37"/>
    <w:rsid w:val="007B112D"/>
    <w:rsid w:val="007B139C"/>
    <w:rsid w:val="007B25A4"/>
    <w:rsid w:val="007B27D4"/>
    <w:rsid w:val="007B381C"/>
    <w:rsid w:val="007B46F4"/>
    <w:rsid w:val="007B496B"/>
    <w:rsid w:val="007B629E"/>
    <w:rsid w:val="007B6560"/>
    <w:rsid w:val="007B6BA5"/>
    <w:rsid w:val="007B6C44"/>
    <w:rsid w:val="007B78EE"/>
    <w:rsid w:val="007C08ED"/>
    <w:rsid w:val="007C252D"/>
    <w:rsid w:val="007C31CF"/>
    <w:rsid w:val="007C3368"/>
    <w:rsid w:val="007C3390"/>
    <w:rsid w:val="007C486A"/>
    <w:rsid w:val="007C4F4B"/>
    <w:rsid w:val="007C5248"/>
    <w:rsid w:val="007C5898"/>
    <w:rsid w:val="007C5D32"/>
    <w:rsid w:val="007C66B6"/>
    <w:rsid w:val="007C678E"/>
    <w:rsid w:val="007C680B"/>
    <w:rsid w:val="007C6F37"/>
    <w:rsid w:val="007C76E5"/>
    <w:rsid w:val="007D0776"/>
    <w:rsid w:val="007D0B77"/>
    <w:rsid w:val="007D2587"/>
    <w:rsid w:val="007D271E"/>
    <w:rsid w:val="007D2ADA"/>
    <w:rsid w:val="007D468E"/>
    <w:rsid w:val="007D4E29"/>
    <w:rsid w:val="007D544F"/>
    <w:rsid w:val="007D5A10"/>
    <w:rsid w:val="007D6E23"/>
    <w:rsid w:val="007D73A8"/>
    <w:rsid w:val="007D74E6"/>
    <w:rsid w:val="007E1602"/>
    <w:rsid w:val="007E16AE"/>
    <w:rsid w:val="007E28BB"/>
    <w:rsid w:val="007E2A6B"/>
    <w:rsid w:val="007E3C10"/>
    <w:rsid w:val="007E3E36"/>
    <w:rsid w:val="007E4059"/>
    <w:rsid w:val="007E542D"/>
    <w:rsid w:val="007E61A6"/>
    <w:rsid w:val="007E6B3D"/>
    <w:rsid w:val="007E6CF1"/>
    <w:rsid w:val="007E6FA0"/>
    <w:rsid w:val="007E758A"/>
    <w:rsid w:val="007E7E82"/>
    <w:rsid w:val="007F0FB7"/>
    <w:rsid w:val="007F2D6C"/>
    <w:rsid w:val="007F2EAD"/>
    <w:rsid w:val="007F41BD"/>
    <w:rsid w:val="007F43C2"/>
    <w:rsid w:val="007F51DE"/>
    <w:rsid w:val="007F571F"/>
    <w:rsid w:val="007F5759"/>
    <w:rsid w:val="007F5F47"/>
    <w:rsid w:val="007F6057"/>
    <w:rsid w:val="007F6462"/>
    <w:rsid w:val="007F6611"/>
    <w:rsid w:val="007F737C"/>
    <w:rsid w:val="007F75CF"/>
    <w:rsid w:val="00800338"/>
    <w:rsid w:val="0080045C"/>
    <w:rsid w:val="0080062E"/>
    <w:rsid w:val="00801C88"/>
    <w:rsid w:val="0080277D"/>
    <w:rsid w:val="008041C2"/>
    <w:rsid w:val="00806180"/>
    <w:rsid w:val="008061F9"/>
    <w:rsid w:val="00806FAD"/>
    <w:rsid w:val="00807203"/>
    <w:rsid w:val="008076B1"/>
    <w:rsid w:val="00807DE3"/>
    <w:rsid w:val="00810A3F"/>
    <w:rsid w:val="00811047"/>
    <w:rsid w:val="00811109"/>
    <w:rsid w:val="00811421"/>
    <w:rsid w:val="008124AC"/>
    <w:rsid w:val="00812AD8"/>
    <w:rsid w:val="00813769"/>
    <w:rsid w:val="00814175"/>
    <w:rsid w:val="00814379"/>
    <w:rsid w:val="00814BCC"/>
    <w:rsid w:val="00815177"/>
    <w:rsid w:val="00815DD3"/>
    <w:rsid w:val="00816A91"/>
    <w:rsid w:val="008173E9"/>
    <w:rsid w:val="008177D1"/>
    <w:rsid w:val="00820C01"/>
    <w:rsid w:val="008222BE"/>
    <w:rsid w:val="0082317E"/>
    <w:rsid w:val="00823409"/>
    <w:rsid w:val="008238CF"/>
    <w:rsid w:val="00823912"/>
    <w:rsid w:val="008242D7"/>
    <w:rsid w:val="008255A1"/>
    <w:rsid w:val="0082586B"/>
    <w:rsid w:val="00826314"/>
    <w:rsid w:val="008276E2"/>
    <w:rsid w:val="00830151"/>
    <w:rsid w:val="00830363"/>
    <w:rsid w:val="00830AFB"/>
    <w:rsid w:val="00830E67"/>
    <w:rsid w:val="00831FF1"/>
    <w:rsid w:val="00832D01"/>
    <w:rsid w:val="00833A68"/>
    <w:rsid w:val="0083494C"/>
    <w:rsid w:val="00834BD8"/>
    <w:rsid w:val="00835192"/>
    <w:rsid w:val="00835A6E"/>
    <w:rsid w:val="008367F4"/>
    <w:rsid w:val="008406C4"/>
    <w:rsid w:val="00841874"/>
    <w:rsid w:val="00841C42"/>
    <w:rsid w:val="00842B68"/>
    <w:rsid w:val="008430F3"/>
    <w:rsid w:val="00843E56"/>
    <w:rsid w:val="0084567A"/>
    <w:rsid w:val="00846251"/>
    <w:rsid w:val="00846C4B"/>
    <w:rsid w:val="00846C7B"/>
    <w:rsid w:val="00851E0B"/>
    <w:rsid w:val="008527F4"/>
    <w:rsid w:val="00854B41"/>
    <w:rsid w:val="00856BA9"/>
    <w:rsid w:val="00857E25"/>
    <w:rsid w:val="00860B80"/>
    <w:rsid w:val="008643E0"/>
    <w:rsid w:val="008644DB"/>
    <w:rsid w:val="00864C14"/>
    <w:rsid w:val="00864CE1"/>
    <w:rsid w:val="0086558F"/>
    <w:rsid w:val="00865A3D"/>
    <w:rsid w:val="00865AA8"/>
    <w:rsid w:val="00865D66"/>
    <w:rsid w:val="00866A3E"/>
    <w:rsid w:val="0086730E"/>
    <w:rsid w:val="008707E3"/>
    <w:rsid w:val="00870F8C"/>
    <w:rsid w:val="00871AFE"/>
    <w:rsid w:val="008745B8"/>
    <w:rsid w:val="00874850"/>
    <w:rsid w:val="00874D76"/>
    <w:rsid w:val="00875F8E"/>
    <w:rsid w:val="00876AD0"/>
    <w:rsid w:val="00880250"/>
    <w:rsid w:val="008808D6"/>
    <w:rsid w:val="00880901"/>
    <w:rsid w:val="008815EB"/>
    <w:rsid w:val="00881857"/>
    <w:rsid w:val="008821D1"/>
    <w:rsid w:val="008828E4"/>
    <w:rsid w:val="00882FCD"/>
    <w:rsid w:val="008839DC"/>
    <w:rsid w:val="008840A6"/>
    <w:rsid w:val="00884525"/>
    <w:rsid w:val="0088584A"/>
    <w:rsid w:val="00885A01"/>
    <w:rsid w:val="00885AB4"/>
    <w:rsid w:val="00886AEB"/>
    <w:rsid w:val="008902B5"/>
    <w:rsid w:val="0089048B"/>
    <w:rsid w:val="008913FD"/>
    <w:rsid w:val="008920B7"/>
    <w:rsid w:val="0089233B"/>
    <w:rsid w:val="00892935"/>
    <w:rsid w:val="008933F8"/>
    <w:rsid w:val="0089363D"/>
    <w:rsid w:val="00896922"/>
    <w:rsid w:val="00896D47"/>
    <w:rsid w:val="00897085"/>
    <w:rsid w:val="008972B4"/>
    <w:rsid w:val="008979B1"/>
    <w:rsid w:val="008A014E"/>
    <w:rsid w:val="008A181B"/>
    <w:rsid w:val="008A5CAC"/>
    <w:rsid w:val="008A61F4"/>
    <w:rsid w:val="008A6B25"/>
    <w:rsid w:val="008A6C4F"/>
    <w:rsid w:val="008B0D4B"/>
    <w:rsid w:val="008B0E00"/>
    <w:rsid w:val="008B0E5A"/>
    <w:rsid w:val="008B2335"/>
    <w:rsid w:val="008B2FDE"/>
    <w:rsid w:val="008B33E1"/>
    <w:rsid w:val="008B3DF3"/>
    <w:rsid w:val="008B45DC"/>
    <w:rsid w:val="008B6EE7"/>
    <w:rsid w:val="008B6FB5"/>
    <w:rsid w:val="008C0179"/>
    <w:rsid w:val="008C0C64"/>
    <w:rsid w:val="008C11F2"/>
    <w:rsid w:val="008C1405"/>
    <w:rsid w:val="008C2DD0"/>
    <w:rsid w:val="008C4159"/>
    <w:rsid w:val="008C68E7"/>
    <w:rsid w:val="008C6E7A"/>
    <w:rsid w:val="008D10AB"/>
    <w:rsid w:val="008D13C3"/>
    <w:rsid w:val="008D1826"/>
    <w:rsid w:val="008D232C"/>
    <w:rsid w:val="008D29D4"/>
    <w:rsid w:val="008D2D79"/>
    <w:rsid w:val="008D2F71"/>
    <w:rsid w:val="008D440A"/>
    <w:rsid w:val="008D48AF"/>
    <w:rsid w:val="008D599C"/>
    <w:rsid w:val="008D6AAB"/>
    <w:rsid w:val="008D7463"/>
    <w:rsid w:val="008D7694"/>
    <w:rsid w:val="008E0548"/>
    <w:rsid w:val="008E14EA"/>
    <w:rsid w:val="008E1C82"/>
    <w:rsid w:val="008E225B"/>
    <w:rsid w:val="008E2D7A"/>
    <w:rsid w:val="008E492C"/>
    <w:rsid w:val="008E4A12"/>
    <w:rsid w:val="008E5DEB"/>
    <w:rsid w:val="008E6098"/>
    <w:rsid w:val="008E6610"/>
    <w:rsid w:val="008E6777"/>
    <w:rsid w:val="008E77C3"/>
    <w:rsid w:val="008F0AFE"/>
    <w:rsid w:val="008F0CFB"/>
    <w:rsid w:val="008F0DA4"/>
    <w:rsid w:val="008F1CA1"/>
    <w:rsid w:val="008F36BA"/>
    <w:rsid w:val="008F3F37"/>
    <w:rsid w:val="008F4AF9"/>
    <w:rsid w:val="008F549F"/>
    <w:rsid w:val="008F639C"/>
    <w:rsid w:val="008F790F"/>
    <w:rsid w:val="009002F2"/>
    <w:rsid w:val="009007A5"/>
    <w:rsid w:val="00900845"/>
    <w:rsid w:val="00905437"/>
    <w:rsid w:val="00905839"/>
    <w:rsid w:val="00905995"/>
    <w:rsid w:val="00905E73"/>
    <w:rsid w:val="00907873"/>
    <w:rsid w:val="009115E1"/>
    <w:rsid w:val="00911D7F"/>
    <w:rsid w:val="009134AA"/>
    <w:rsid w:val="009141EA"/>
    <w:rsid w:val="00914ADB"/>
    <w:rsid w:val="009160A0"/>
    <w:rsid w:val="00916369"/>
    <w:rsid w:val="00916DA3"/>
    <w:rsid w:val="00917B21"/>
    <w:rsid w:val="009223CA"/>
    <w:rsid w:val="009226C8"/>
    <w:rsid w:val="00922827"/>
    <w:rsid w:val="00922AC7"/>
    <w:rsid w:val="00923801"/>
    <w:rsid w:val="009256D9"/>
    <w:rsid w:val="00925C35"/>
    <w:rsid w:val="009276E1"/>
    <w:rsid w:val="00927F26"/>
    <w:rsid w:val="00930384"/>
    <w:rsid w:val="00930B64"/>
    <w:rsid w:val="00931EC8"/>
    <w:rsid w:val="0093337A"/>
    <w:rsid w:val="00934B5A"/>
    <w:rsid w:val="00934D43"/>
    <w:rsid w:val="00934F84"/>
    <w:rsid w:val="00935B83"/>
    <w:rsid w:val="009369F6"/>
    <w:rsid w:val="009375D6"/>
    <w:rsid w:val="00937EB9"/>
    <w:rsid w:val="00940133"/>
    <w:rsid w:val="00940808"/>
    <w:rsid w:val="00940C6E"/>
    <w:rsid w:val="00940F93"/>
    <w:rsid w:val="009422B0"/>
    <w:rsid w:val="00943268"/>
    <w:rsid w:val="00944762"/>
    <w:rsid w:val="00945CCF"/>
    <w:rsid w:val="00946277"/>
    <w:rsid w:val="009470DD"/>
    <w:rsid w:val="0095101C"/>
    <w:rsid w:val="00951C51"/>
    <w:rsid w:val="00951D85"/>
    <w:rsid w:val="00952AF2"/>
    <w:rsid w:val="00952F8D"/>
    <w:rsid w:val="009531D0"/>
    <w:rsid w:val="00953D21"/>
    <w:rsid w:val="00954F70"/>
    <w:rsid w:val="00955153"/>
    <w:rsid w:val="00955DC1"/>
    <w:rsid w:val="0095655D"/>
    <w:rsid w:val="00957E93"/>
    <w:rsid w:val="009601AC"/>
    <w:rsid w:val="009603EF"/>
    <w:rsid w:val="009606DF"/>
    <w:rsid w:val="009617DF"/>
    <w:rsid w:val="00962270"/>
    <w:rsid w:val="00962CFA"/>
    <w:rsid w:val="009644A4"/>
    <w:rsid w:val="009645B1"/>
    <w:rsid w:val="009646B6"/>
    <w:rsid w:val="009647CD"/>
    <w:rsid w:val="00964F60"/>
    <w:rsid w:val="00965967"/>
    <w:rsid w:val="00965CDF"/>
    <w:rsid w:val="00965F97"/>
    <w:rsid w:val="0096617F"/>
    <w:rsid w:val="00966F8D"/>
    <w:rsid w:val="00966FB1"/>
    <w:rsid w:val="009704C6"/>
    <w:rsid w:val="009713FD"/>
    <w:rsid w:val="00971C66"/>
    <w:rsid w:val="00972937"/>
    <w:rsid w:val="00972D5D"/>
    <w:rsid w:val="0097350F"/>
    <w:rsid w:val="0097542E"/>
    <w:rsid w:val="00975614"/>
    <w:rsid w:val="00977485"/>
    <w:rsid w:val="009809D0"/>
    <w:rsid w:val="00981B67"/>
    <w:rsid w:val="00981D2D"/>
    <w:rsid w:val="0098281F"/>
    <w:rsid w:val="00982F16"/>
    <w:rsid w:val="00983D7B"/>
    <w:rsid w:val="00985533"/>
    <w:rsid w:val="0098573E"/>
    <w:rsid w:val="00990F34"/>
    <w:rsid w:val="00991154"/>
    <w:rsid w:val="00991195"/>
    <w:rsid w:val="009924E3"/>
    <w:rsid w:val="00992F10"/>
    <w:rsid w:val="00993D4B"/>
    <w:rsid w:val="00994A54"/>
    <w:rsid w:val="00994B9F"/>
    <w:rsid w:val="00994F4B"/>
    <w:rsid w:val="00995ED2"/>
    <w:rsid w:val="00996565"/>
    <w:rsid w:val="009967E9"/>
    <w:rsid w:val="00996C82"/>
    <w:rsid w:val="00997E8F"/>
    <w:rsid w:val="00997EFB"/>
    <w:rsid w:val="009A101F"/>
    <w:rsid w:val="009A1360"/>
    <w:rsid w:val="009A4D8F"/>
    <w:rsid w:val="009A4F95"/>
    <w:rsid w:val="009A563C"/>
    <w:rsid w:val="009A60E3"/>
    <w:rsid w:val="009A6242"/>
    <w:rsid w:val="009A7A84"/>
    <w:rsid w:val="009B01CC"/>
    <w:rsid w:val="009B1D8C"/>
    <w:rsid w:val="009B21DB"/>
    <w:rsid w:val="009B3170"/>
    <w:rsid w:val="009B369F"/>
    <w:rsid w:val="009B3EF1"/>
    <w:rsid w:val="009B4A1B"/>
    <w:rsid w:val="009B4C6D"/>
    <w:rsid w:val="009B6B7D"/>
    <w:rsid w:val="009B762F"/>
    <w:rsid w:val="009B7A43"/>
    <w:rsid w:val="009C09D3"/>
    <w:rsid w:val="009C0EE8"/>
    <w:rsid w:val="009C14AA"/>
    <w:rsid w:val="009C1DA0"/>
    <w:rsid w:val="009C30E4"/>
    <w:rsid w:val="009C4F05"/>
    <w:rsid w:val="009C51F5"/>
    <w:rsid w:val="009C560B"/>
    <w:rsid w:val="009C65E1"/>
    <w:rsid w:val="009C66EE"/>
    <w:rsid w:val="009C6A42"/>
    <w:rsid w:val="009C72FF"/>
    <w:rsid w:val="009D02F8"/>
    <w:rsid w:val="009D0CDA"/>
    <w:rsid w:val="009D0F3A"/>
    <w:rsid w:val="009D1189"/>
    <w:rsid w:val="009D3B1A"/>
    <w:rsid w:val="009D60B3"/>
    <w:rsid w:val="009D62A5"/>
    <w:rsid w:val="009D6583"/>
    <w:rsid w:val="009D66B8"/>
    <w:rsid w:val="009D7E32"/>
    <w:rsid w:val="009E0F98"/>
    <w:rsid w:val="009E25CD"/>
    <w:rsid w:val="009E3572"/>
    <w:rsid w:val="009E3BE3"/>
    <w:rsid w:val="009E63F7"/>
    <w:rsid w:val="009E656E"/>
    <w:rsid w:val="009E7304"/>
    <w:rsid w:val="009E7427"/>
    <w:rsid w:val="009E759E"/>
    <w:rsid w:val="009F0037"/>
    <w:rsid w:val="009F1243"/>
    <w:rsid w:val="009F157A"/>
    <w:rsid w:val="009F1DAA"/>
    <w:rsid w:val="009F1F61"/>
    <w:rsid w:val="009F2009"/>
    <w:rsid w:val="009F293B"/>
    <w:rsid w:val="009F3772"/>
    <w:rsid w:val="009F3FE8"/>
    <w:rsid w:val="009F762D"/>
    <w:rsid w:val="009F7E4A"/>
    <w:rsid w:val="00A00167"/>
    <w:rsid w:val="00A00BBC"/>
    <w:rsid w:val="00A00C42"/>
    <w:rsid w:val="00A01489"/>
    <w:rsid w:val="00A0232B"/>
    <w:rsid w:val="00A02B74"/>
    <w:rsid w:val="00A03F82"/>
    <w:rsid w:val="00A05CAD"/>
    <w:rsid w:val="00A07492"/>
    <w:rsid w:val="00A1084A"/>
    <w:rsid w:val="00A10E14"/>
    <w:rsid w:val="00A10FC6"/>
    <w:rsid w:val="00A113AE"/>
    <w:rsid w:val="00A14E20"/>
    <w:rsid w:val="00A1665A"/>
    <w:rsid w:val="00A166B1"/>
    <w:rsid w:val="00A17A7C"/>
    <w:rsid w:val="00A17EC9"/>
    <w:rsid w:val="00A2062E"/>
    <w:rsid w:val="00A20CE6"/>
    <w:rsid w:val="00A21338"/>
    <w:rsid w:val="00A21AD8"/>
    <w:rsid w:val="00A21EAC"/>
    <w:rsid w:val="00A223EA"/>
    <w:rsid w:val="00A2412A"/>
    <w:rsid w:val="00A25E25"/>
    <w:rsid w:val="00A30214"/>
    <w:rsid w:val="00A30D4F"/>
    <w:rsid w:val="00A32196"/>
    <w:rsid w:val="00A33333"/>
    <w:rsid w:val="00A33BDC"/>
    <w:rsid w:val="00A34A41"/>
    <w:rsid w:val="00A3698A"/>
    <w:rsid w:val="00A36F81"/>
    <w:rsid w:val="00A374C1"/>
    <w:rsid w:val="00A376A0"/>
    <w:rsid w:val="00A40002"/>
    <w:rsid w:val="00A4031E"/>
    <w:rsid w:val="00A413E9"/>
    <w:rsid w:val="00A41C99"/>
    <w:rsid w:val="00A4255A"/>
    <w:rsid w:val="00A4294F"/>
    <w:rsid w:val="00A43025"/>
    <w:rsid w:val="00A44A16"/>
    <w:rsid w:val="00A45043"/>
    <w:rsid w:val="00A45933"/>
    <w:rsid w:val="00A4593F"/>
    <w:rsid w:val="00A459C3"/>
    <w:rsid w:val="00A45CC4"/>
    <w:rsid w:val="00A45D8A"/>
    <w:rsid w:val="00A45F09"/>
    <w:rsid w:val="00A46D28"/>
    <w:rsid w:val="00A4765D"/>
    <w:rsid w:val="00A47E07"/>
    <w:rsid w:val="00A511E8"/>
    <w:rsid w:val="00A513A7"/>
    <w:rsid w:val="00A52048"/>
    <w:rsid w:val="00A5559F"/>
    <w:rsid w:val="00A56ED0"/>
    <w:rsid w:val="00A56F9A"/>
    <w:rsid w:val="00A6087E"/>
    <w:rsid w:val="00A614A6"/>
    <w:rsid w:val="00A6172F"/>
    <w:rsid w:val="00A61CCD"/>
    <w:rsid w:val="00A622DE"/>
    <w:rsid w:val="00A63464"/>
    <w:rsid w:val="00A64D53"/>
    <w:rsid w:val="00A65017"/>
    <w:rsid w:val="00A65049"/>
    <w:rsid w:val="00A65A19"/>
    <w:rsid w:val="00A66082"/>
    <w:rsid w:val="00A66679"/>
    <w:rsid w:val="00A66C1F"/>
    <w:rsid w:val="00A66DB2"/>
    <w:rsid w:val="00A671A0"/>
    <w:rsid w:val="00A707E1"/>
    <w:rsid w:val="00A72F22"/>
    <w:rsid w:val="00A73CB2"/>
    <w:rsid w:val="00A748A6"/>
    <w:rsid w:val="00A74AD1"/>
    <w:rsid w:val="00A74BFE"/>
    <w:rsid w:val="00A763CC"/>
    <w:rsid w:val="00A76490"/>
    <w:rsid w:val="00A776B4"/>
    <w:rsid w:val="00A8153D"/>
    <w:rsid w:val="00A81D8A"/>
    <w:rsid w:val="00A8252D"/>
    <w:rsid w:val="00A82846"/>
    <w:rsid w:val="00A82A00"/>
    <w:rsid w:val="00A82D77"/>
    <w:rsid w:val="00A8393C"/>
    <w:rsid w:val="00A83F21"/>
    <w:rsid w:val="00A84566"/>
    <w:rsid w:val="00A8531B"/>
    <w:rsid w:val="00A85BB7"/>
    <w:rsid w:val="00A85F17"/>
    <w:rsid w:val="00A85FB2"/>
    <w:rsid w:val="00A86144"/>
    <w:rsid w:val="00A87900"/>
    <w:rsid w:val="00A900E4"/>
    <w:rsid w:val="00A906AD"/>
    <w:rsid w:val="00A91F13"/>
    <w:rsid w:val="00A91F75"/>
    <w:rsid w:val="00A92BAB"/>
    <w:rsid w:val="00A9317B"/>
    <w:rsid w:val="00A93BD4"/>
    <w:rsid w:val="00A93CE6"/>
    <w:rsid w:val="00A94361"/>
    <w:rsid w:val="00A94FFB"/>
    <w:rsid w:val="00A954D1"/>
    <w:rsid w:val="00A96302"/>
    <w:rsid w:val="00A96F5E"/>
    <w:rsid w:val="00A9709D"/>
    <w:rsid w:val="00A97278"/>
    <w:rsid w:val="00A977B7"/>
    <w:rsid w:val="00A97BE4"/>
    <w:rsid w:val="00A97C4B"/>
    <w:rsid w:val="00A97C88"/>
    <w:rsid w:val="00AA01E7"/>
    <w:rsid w:val="00AA049B"/>
    <w:rsid w:val="00AA08D4"/>
    <w:rsid w:val="00AA198B"/>
    <w:rsid w:val="00AA1C06"/>
    <w:rsid w:val="00AA23AB"/>
    <w:rsid w:val="00AA2E3F"/>
    <w:rsid w:val="00AA3B5B"/>
    <w:rsid w:val="00AA42AA"/>
    <w:rsid w:val="00AA5ECB"/>
    <w:rsid w:val="00AB0D21"/>
    <w:rsid w:val="00AB0F9F"/>
    <w:rsid w:val="00AB1250"/>
    <w:rsid w:val="00AB1A56"/>
    <w:rsid w:val="00AB254E"/>
    <w:rsid w:val="00AB25AB"/>
    <w:rsid w:val="00AB411F"/>
    <w:rsid w:val="00AB4DFE"/>
    <w:rsid w:val="00AB7ED5"/>
    <w:rsid w:val="00AC152D"/>
    <w:rsid w:val="00AC1552"/>
    <w:rsid w:val="00AC20FB"/>
    <w:rsid w:val="00AC2410"/>
    <w:rsid w:val="00AC2691"/>
    <w:rsid w:val="00AC3BDE"/>
    <w:rsid w:val="00AC3E3B"/>
    <w:rsid w:val="00AC481F"/>
    <w:rsid w:val="00AC4E54"/>
    <w:rsid w:val="00AC5627"/>
    <w:rsid w:val="00AC5F02"/>
    <w:rsid w:val="00AC7BF2"/>
    <w:rsid w:val="00AD04C6"/>
    <w:rsid w:val="00AD2460"/>
    <w:rsid w:val="00AD2B57"/>
    <w:rsid w:val="00AD4452"/>
    <w:rsid w:val="00AD5A9E"/>
    <w:rsid w:val="00AD627D"/>
    <w:rsid w:val="00AD62E1"/>
    <w:rsid w:val="00AD6B16"/>
    <w:rsid w:val="00AD6FF8"/>
    <w:rsid w:val="00AD78D1"/>
    <w:rsid w:val="00AE1181"/>
    <w:rsid w:val="00AE26EC"/>
    <w:rsid w:val="00AE29B7"/>
    <w:rsid w:val="00AE2FD7"/>
    <w:rsid w:val="00AE30DB"/>
    <w:rsid w:val="00AE3755"/>
    <w:rsid w:val="00AE4283"/>
    <w:rsid w:val="00AE45B4"/>
    <w:rsid w:val="00AE5E60"/>
    <w:rsid w:val="00AE5E87"/>
    <w:rsid w:val="00AE61B9"/>
    <w:rsid w:val="00AE68D1"/>
    <w:rsid w:val="00AF05D5"/>
    <w:rsid w:val="00AF068F"/>
    <w:rsid w:val="00AF1196"/>
    <w:rsid w:val="00AF1472"/>
    <w:rsid w:val="00AF1922"/>
    <w:rsid w:val="00AF1C41"/>
    <w:rsid w:val="00AF1C79"/>
    <w:rsid w:val="00AF28F9"/>
    <w:rsid w:val="00AF5281"/>
    <w:rsid w:val="00AF54E6"/>
    <w:rsid w:val="00AF5CD9"/>
    <w:rsid w:val="00AF5EFD"/>
    <w:rsid w:val="00AF6DA8"/>
    <w:rsid w:val="00AF757E"/>
    <w:rsid w:val="00AF7AF6"/>
    <w:rsid w:val="00AF7C41"/>
    <w:rsid w:val="00B0013D"/>
    <w:rsid w:val="00B004FF"/>
    <w:rsid w:val="00B01125"/>
    <w:rsid w:val="00B01251"/>
    <w:rsid w:val="00B019CB"/>
    <w:rsid w:val="00B026B2"/>
    <w:rsid w:val="00B02B5C"/>
    <w:rsid w:val="00B02F3D"/>
    <w:rsid w:val="00B0464F"/>
    <w:rsid w:val="00B047BA"/>
    <w:rsid w:val="00B04BB5"/>
    <w:rsid w:val="00B04E0D"/>
    <w:rsid w:val="00B05E5B"/>
    <w:rsid w:val="00B06775"/>
    <w:rsid w:val="00B07F53"/>
    <w:rsid w:val="00B07FE7"/>
    <w:rsid w:val="00B167AD"/>
    <w:rsid w:val="00B208D8"/>
    <w:rsid w:val="00B20E97"/>
    <w:rsid w:val="00B20EAB"/>
    <w:rsid w:val="00B20EED"/>
    <w:rsid w:val="00B216F1"/>
    <w:rsid w:val="00B2175B"/>
    <w:rsid w:val="00B23D15"/>
    <w:rsid w:val="00B24D81"/>
    <w:rsid w:val="00B25002"/>
    <w:rsid w:val="00B2695C"/>
    <w:rsid w:val="00B274E9"/>
    <w:rsid w:val="00B2796A"/>
    <w:rsid w:val="00B279DB"/>
    <w:rsid w:val="00B30179"/>
    <w:rsid w:val="00B30CD8"/>
    <w:rsid w:val="00B313D1"/>
    <w:rsid w:val="00B31688"/>
    <w:rsid w:val="00B31E7C"/>
    <w:rsid w:val="00B3226C"/>
    <w:rsid w:val="00B3297A"/>
    <w:rsid w:val="00B32F33"/>
    <w:rsid w:val="00B33058"/>
    <w:rsid w:val="00B33116"/>
    <w:rsid w:val="00B33355"/>
    <w:rsid w:val="00B3398F"/>
    <w:rsid w:val="00B33C68"/>
    <w:rsid w:val="00B3543C"/>
    <w:rsid w:val="00B36D3C"/>
    <w:rsid w:val="00B37830"/>
    <w:rsid w:val="00B37A9B"/>
    <w:rsid w:val="00B37B15"/>
    <w:rsid w:val="00B37B69"/>
    <w:rsid w:val="00B40A84"/>
    <w:rsid w:val="00B41055"/>
    <w:rsid w:val="00B41390"/>
    <w:rsid w:val="00B42291"/>
    <w:rsid w:val="00B43AFE"/>
    <w:rsid w:val="00B43FB3"/>
    <w:rsid w:val="00B44914"/>
    <w:rsid w:val="00B44A51"/>
    <w:rsid w:val="00B4638F"/>
    <w:rsid w:val="00B47EB5"/>
    <w:rsid w:val="00B500DF"/>
    <w:rsid w:val="00B507AB"/>
    <w:rsid w:val="00B51425"/>
    <w:rsid w:val="00B52484"/>
    <w:rsid w:val="00B535B2"/>
    <w:rsid w:val="00B5487C"/>
    <w:rsid w:val="00B54D4C"/>
    <w:rsid w:val="00B5666E"/>
    <w:rsid w:val="00B56B41"/>
    <w:rsid w:val="00B56E9C"/>
    <w:rsid w:val="00B5790A"/>
    <w:rsid w:val="00B57B4D"/>
    <w:rsid w:val="00B57C5C"/>
    <w:rsid w:val="00B62EE3"/>
    <w:rsid w:val="00B64B1F"/>
    <w:rsid w:val="00B64F73"/>
    <w:rsid w:val="00B65382"/>
    <w:rsid w:val="00B6553F"/>
    <w:rsid w:val="00B65690"/>
    <w:rsid w:val="00B65842"/>
    <w:rsid w:val="00B65C0D"/>
    <w:rsid w:val="00B66383"/>
    <w:rsid w:val="00B70BD7"/>
    <w:rsid w:val="00B70E3C"/>
    <w:rsid w:val="00B715F2"/>
    <w:rsid w:val="00B72B31"/>
    <w:rsid w:val="00B73895"/>
    <w:rsid w:val="00B73C6C"/>
    <w:rsid w:val="00B740E1"/>
    <w:rsid w:val="00B74ECB"/>
    <w:rsid w:val="00B770D3"/>
    <w:rsid w:val="00B77F75"/>
    <w:rsid w:val="00B81E12"/>
    <w:rsid w:val="00B82463"/>
    <w:rsid w:val="00B82F1C"/>
    <w:rsid w:val="00B83F91"/>
    <w:rsid w:val="00B84894"/>
    <w:rsid w:val="00B85396"/>
    <w:rsid w:val="00B8688A"/>
    <w:rsid w:val="00B868EB"/>
    <w:rsid w:val="00B86F8A"/>
    <w:rsid w:val="00B90DDD"/>
    <w:rsid w:val="00B91E7F"/>
    <w:rsid w:val="00B9307B"/>
    <w:rsid w:val="00B93D4D"/>
    <w:rsid w:val="00B95939"/>
    <w:rsid w:val="00B96634"/>
    <w:rsid w:val="00B96C43"/>
    <w:rsid w:val="00B971CD"/>
    <w:rsid w:val="00B977E4"/>
    <w:rsid w:val="00B97AC6"/>
    <w:rsid w:val="00B97F58"/>
    <w:rsid w:val="00BA06A4"/>
    <w:rsid w:val="00BA09AB"/>
    <w:rsid w:val="00BA2633"/>
    <w:rsid w:val="00BA3DB7"/>
    <w:rsid w:val="00BA51B5"/>
    <w:rsid w:val="00BA52CD"/>
    <w:rsid w:val="00BA58C6"/>
    <w:rsid w:val="00BA5EB5"/>
    <w:rsid w:val="00BA6C92"/>
    <w:rsid w:val="00BA6E0D"/>
    <w:rsid w:val="00BB1830"/>
    <w:rsid w:val="00BB1863"/>
    <w:rsid w:val="00BB198C"/>
    <w:rsid w:val="00BB23ED"/>
    <w:rsid w:val="00BB2C1D"/>
    <w:rsid w:val="00BB3096"/>
    <w:rsid w:val="00BB4A90"/>
    <w:rsid w:val="00BB5438"/>
    <w:rsid w:val="00BB6075"/>
    <w:rsid w:val="00BB6BA4"/>
    <w:rsid w:val="00BB7556"/>
    <w:rsid w:val="00BC0136"/>
    <w:rsid w:val="00BC10F0"/>
    <w:rsid w:val="00BC492D"/>
    <w:rsid w:val="00BC548D"/>
    <w:rsid w:val="00BC68C4"/>
    <w:rsid w:val="00BC74E9"/>
    <w:rsid w:val="00BD2F95"/>
    <w:rsid w:val="00BD323E"/>
    <w:rsid w:val="00BD433C"/>
    <w:rsid w:val="00BD4C20"/>
    <w:rsid w:val="00BD4E82"/>
    <w:rsid w:val="00BD7384"/>
    <w:rsid w:val="00BD7BF1"/>
    <w:rsid w:val="00BD7C50"/>
    <w:rsid w:val="00BE2469"/>
    <w:rsid w:val="00BE3418"/>
    <w:rsid w:val="00BE35A4"/>
    <w:rsid w:val="00BE41C0"/>
    <w:rsid w:val="00BE511F"/>
    <w:rsid w:val="00BE656A"/>
    <w:rsid w:val="00BE68B6"/>
    <w:rsid w:val="00BE6B34"/>
    <w:rsid w:val="00BE6D75"/>
    <w:rsid w:val="00BE72F0"/>
    <w:rsid w:val="00BE7763"/>
    <w:rsid w:val="00BE7BBF"/>
    <w:rsid w:val="00BF0DA0"/>
    <w:rsid w:val="00BF130E"/>
    <w:rsid w:val="00BF18E1"/>
    <w:rsid w:val="00BF20BF"/>
    <w:rsid w:val="00BF34BC"/>
    <w:rsid w:val="00BF3597"/>
    <w:rsid w:val="00BF3E17"/>
    <w:rsid w:val="00BF5BB5"/>
    <w:rsid w:val="00BF60F6"/>
    <w:rsid w:val="00BF6684"/>
    <w:rsid w:val="00BF68A8"/>
    <w:rsid w:val="00C00837"/>
    <w:rsid w:val="00C00A9B"/>
    <w:rsid w:val="00C01F0B"/>
    <w:rsid w:val="00C024FB"/>
    <w:rsid w:val="00C05736"/>
    <w:rsid w:val="00C05891"/>
    <w:rsid w:val="00C05F04"/>
    <w:rsid w:val="00C05F21"/>
    <w:rsid w:val="00C0773E"/>
    <w:rsid w:val="00C077F2"/>
    <w:rsid w:val="00C07E86"/>
    <w:rsid w:val="00C10FBA"/>
    <w:rsid w:val="00C1154F"/>
    <w:rsid w:val="00C1258F"/>
    <w:rsid w:val="00C129E6"/>
    <w:rsid w:val="00C156B9"/>
    <w:rsid w:val="00C1796C"/>
    <w:rsid w:val="00C20293"/>
    <w:rsid w:val="00C204B4"/>
    <w:rsid w:val="00C20F93"/>
    <w:rsid w:val="00C210D1"/>
    <w:rsid w:val="00C21C51"/>
    <w:rsid w:val="00C24620"/>
    <w:rsid w:val="00C256E6"/>
    <w:rsid w:val="00C25ADF"/>
    <w:rsid w:val="00C25ED5"/>
    <w:rsid w:val="00C26A4F"/>
    <w:rsid w:val="00C27C92"/>
    <w:rsid w:val="00C3049D"/>
    <w:rsid w:val="00C306C9"/>
    <w:rsid w:val="00C3206E"/>
    <w:rsid w:val="00C329A1"/>
    <w:rsid w:val="00C32C2F"/>
    <w:rsid w:val="00C3356A"/>
    <w:rsid w:val="00C34400"/>
    <w:rsid w:val="00C344FD"/>
    <w:rsid w:val="00C3481B"/>
    <w:rsid w:val="00C35422"/>
    <w:rsid w:val="00C36198"/>
    <w:rsid w:val="00C36402"/>
    <w:rsid w:val="00C36874"/>
    <w:rsid w:val="00C37B72"/>
    <w:rsid w:val="00C40244"/>
    <w:rsid w:val="00C4077C"/>
    <w:rsid w:val="00C4095B"/>
    <w:rsid w:val="00C41BD7"/>
    <w:rsid w:val="00C4204A"/>
    <w:rsid w:val="00C42C9F"/>
    <w:rsid w:val="00C42F79"/>
    <w:rsid w:val="00C4334D"/>
    <w:rsid w:val="00C43C9B"/>
    <w:rsid w:val="00C43FA2"/>
    <w:rsid w:val="00C455AC"/>
    <w:rsid w:val="00C46192"/>
    <w:rsid w:val="00C463DD"/>
    <w:rsid w:val="00C4684D"/>
    <w:rsid w:val="00C4724C"/>
    <w:rsid w:val="00C475AB"/>
    <w:rsid w:val="00C47B38"/>
    <w:rsid w:val="00C47D91"/>
    <w:rsid w:val="00C47E6D"/>
    <w:rsid w:val="00C50DD9"/>
    <w:rsid w:val="00C51251"/>
    <w:rsid w:val="00C5181F"/>
    <w:rsid w:val="00C522DC"/>
    <w:rsid w:val="00C52D45"/>
    <w:rsid w:val="00C534A2"/>
    <w:rsid w:val="00C53A77"/>
    <w:rsid w:val="00C56B07"/>
    <w:rsid w:val="00C57D31"/>
    <w:rsid w:val="00C6003B"/>
    <w:rsid w:val="00C61F59"/>
    <w:rsid w:val="00C6289E"/>
    <w:rsid w:val="00C629A0"/>
    <w:rsid w:val="00C63115"/>
    <w:rsid w:val="00C63272"/>
    <w:rsid w:val="00C641B9"/>
    <w:rsid w:val="00C64423"/>
    <w:rsid w:val="00C64948"/>
    <w:rsid w:val="00C659E6"/>
    <w:rsid w:val="00C65C00"/>
    <w:rsid w:val="00C67F04"/>
    <w:rsid w:val="00C7057B"/>
    <w:rsid w:val="00C70631"/>
    <w:rsid w:val="00C70994"/>
    <w:rsid w:val="00C71886"/>
    <w:rsid w:val="00C71998"/>
    <w:rsid w:val="00C71B6E"/>
    <w:rsid w:val="00C745C3"/>
    <w:rsid w:val="00C75A34"/>
    <w:rsid w:val="00C75D42"/>
    <w:rsid w:val="00C75FB9"/>
    <w:rsid w:val="00C760D7"/>
    <w:rsid w:val="00C77597"/>
    <w:rsid w:val="00C806EF"/>
    <w:rsid w:val="00C8217F"/>
    <w:rsid w:val="00C8230B"/>
    <w:rsid w:val="00C82726"/>
    <w:rsid w:val="00C8321F"/>
    <w:rsid w:val="00C83A61"/>
    <w:rsid w:val="00C84CEB"/>
    <w:rsid w:val="00C8640C"/>
    <w:rsid w:val="00C86533"/>
    <w:rsid w:val="00C86740"/>
    <w:rsid w:val="00C92F15"/>
    <w:rsid w:val="00C93014"/>
    <w:rsid w:val="00C936CC"/>
    <w:rsid w:val="00C94312"/>
    <w:rsid w:val="00C946D3"/>
    <w:rsid w:val="00C94CB9"/>
    <w:rsid w:val="00C95F8F"/>
    <w:rsid w:val="00C96FF6"/>
    <w:rsid w:val="00CA0933"/>
    <w:rsid w:val="00CA0F69"/>
    <w:rsid w:val="00CA1164"/>
    <w:rsid w:val="00CA3288"/>
    <w:rsid w:val="00CA3A63"/>
    <w:rsid w:val="00CA4A45"/>
    <w:rsid w:val="00CA4E98"/>
    <w:rsid w:val="00CA5709"/>
    <w:rsid w:val="00CA5B25"/>
    <w:rsid w:val="00CA68A1"/>
    <w:rsid w:val="00CA701A"/>
    <w:rsid w:val="00CA7CE0"/>
    <w:rsid w:val="00CB7110"/>
    <w:rsid w:val="00CC00AC"/>
    <w:rsid w:val="00CC0745"/>
    <w:rsid w:val="00CC0C4D"/>
    <w:rsid w:val="00CC1DD8"/>
    <w:rsid w:val="00CC24D2"/>
    <w:rsid w:val="00CC2997"/>
    <w:rsid w:val="00CC3A0F"/>
    <w:rsid w:val="00CC46F8"/>
    <w:rsid w:val="00CC491A"/>
    <w:rsid w:val="00CC58F3"/>
    <w:rsid w:val="00CC5D6E"/>
    <w:rsid w:val="00CC7D72"/>
    <w:rsid w:val="00CD090B"/>
    <w:rsid w:val="00CD0E04"/>
    <w:rsid w:val="00CD17F8"/>
    <w:rsid w:val="00CD1FFB"/>
    <w:rsid w:val="00CD2A6F"/>
    <w:rsid w:val="00CD2F38"/>
    <w:rsid w:val="00CD4547"/>
    <w:rsid w:val="00CD556E"/>
    <w:rsid w:val="00CD6CC0"/>
    <w:rsid w:val="00CD6F98"/>
    <w:rsid w:val="00CE035C"/>
    <w:rsid w:val="00CE0925"/>
    <w:rsid w:val="00CE316A"/>
    <w:rsid w:val="00CE4A8F"/>
    <w:rsid w:val="00CE4D52"/>
    <w:rsid w:val="00CE6D09"/>
    <w:rsid w:val="00CE7240"/>
    <w:rsid w:val="00CE73C6"/>
    <w:rsid w:val="00CE7697"/>
    <w:rsid w:val="00CE7F8F"/>
    <w:rsid w:val="00CF0B8A"/>
    <w:rsid w:val="00CF1137"/>
    <w:rsid w:val="00CF14BC"/>
    <w:rsid w:val="00CF1760"/>
    <w:rsid w:val="00CF19E3"/>
    <w:rsid w:val="00CF1D0E"/>
    <w:rsid w:val="00CF2707"/>
    <w:rsid w:val="00CF3A7E"/>
    <w:rsid w:val="00CF448D"/>
    <w:rsid w:val="00CF69EB"/>
    <w:rsid w:val="00CF7BAC"/>
    <w:rsid w:val="00D00CF3"/>
    <w:rsid w:val="00D019AD"/>
    <w:rsid w:val="00D02D6A"/>
    <w:rsid w:val="00D04198"/>
    <w:rsid w:val="00D042E2"/>
    <w:rsid w:val="00D05578"/>
    <w:rsid w:val="00D05EDB"/>
    <w:rsid w:val="00D072DC"/>
    <w:rsid w:val="00D07B36"/>
    <w:rsid w:val="00D111A4"/>
    <w:rsid w:val="00D1147E"/>
    <w:rsid w:val="00D118A2"/>
    <w:rsid w:val="00D120A3"/>
    <w:rsid w:val="00D13862"/>
    <w:rsid w:val="00D149E0"/>
    <w:rsid w:val="00D16251"/>
    <w:rsid w:val="00D17335"/>
    <w:rsid w:val="00D176D4"/>
    <w:rsid w:val="00D17B6B"/>
    <w:rsid w:val="00D2031B"/>
    <w:rsid w:val="00D2098F"/>
    <w:rsid w:val="00D20B0C"/>
    <w:rsid w:val="00D21667"/>
    <w:rsid w:val="00D218CB"/>
    <w:rsid w:val="00D220AC"/>
    <w:rsid w:val="00D22F24"/>
    <w:rsid w:val="00D243F5"/>
    <w:rsid w:val="00D25316"/>
    <w:rsid w:val="00D25670"/>
    <w:rsid w:val="00D25FE2"/>
    <w:rsid w:val="00D26802"/>
    <w:rsid w:val="00D26D7C"/>
    <w:rsid w:val="00D27D99"/>
    <w:rsid w:val="00D30033"/>
    <w:rsid w:val="00D302B6"/>
    <w:rsid w:val="00D30788"/>
    <w:rsid w:val="00D32301"/>
    <w:rsid w:val="00D32B3B"/>
    <w:rsid w:val="00D32BDA"/>
    <w:rsid w:val="00D330AF"/>
    <w:rsid w:val="00D33DF4"/>
    <w:rsid w:val="00D34191"/>
    <w:rsid w:val="00D360A6"/>
    <w:rsid w:val="00D378E5"/>
    <w:rsid w:val="00D43252"/>
    <w:rsid w:val="00D436C9"/>
    <w:rsid w:val="00D43EB5"/>
    <w:rsid w:val="00D43F70"/>
    <w:rsid w:val="00D449B1"/>
    <w:rsid w:val="00D44EB9"/>
    <w:rsid w:val="00D459AA"/>
    <w:rsid w:val="00D45B74"/>
    <w:rsid w:val="00D45E6C"/>
    <w:rsid w:val="00D47559"/>
    <w:rsid w:val="00D478C2"/>
    <w:rsid w:val="00D47EDA"/>
    <w:rsid w:val="00D51767"/>
    <w:rsid w:val="00D51E7F"/>
    <w:rsid w:val="00D521AE"/>
    <w:rsid w:val="00D52EFC"/>
    <w:rsid w:val="00D54987"/>
    <w:rsid w:val="00D54A46"/>
    <w:rsid w:val="00D54AD3"/>
    <w:rsid w:val="00D5680A"/>
    <w:rsid w:val="00D57002"/>
    <w:rsid w:val="00D62958"/>
    <w:rsid w:val="00D63CA1"/>
    <w:rsid w:val="00D63CBB"/>
    <w:rsid w:val="00D640DA"/>
    <w:rsid w:val="00D64ACC"/>
    <w:rsid w:val="00D64FE8"/>
    <w:rsid w:val="00D65B84"/>
    <w:rsid w:val="00D66C6E"/>
    <w:rsid w:val="00D71D20"/>
    <w:rsid w:val="00D71E07"/>
    <w:rsid w:val="00D72AA4"/>
    <w:rsid w:val="00D735B5"/>
    <w:rsid w:val="00D7479A"/>
    <w:rsid w:val="00D7488C"/>
    <w:rsid w:val="00D74A37"/>
    <w:rsid w:val="00D7511D"/>
    <w:rsid w:val="00D75715"/>
    <w:rsid w:val="00D7686C"/>
    <w:rsid w:val="00D775E8"/>
    <w:rsid w:val="00D77643"/>
    <w:rsid w:val="00D7767E"/>
    <w:rsid w:val="00D77733"/>
    <w:rsid w:val="00D77940"/>
    <w:rsid w:val="00D81122"/>
    <w:rsid w:val="00D822DE"/>
    <w:rsid w:val="00D83D7C"/>
    <w:rsid w:val="00D83DC9"/>
    <w:rsid w:val="00D8753C"/>
    <w:rsid w:val="00D91630"/>
    <w:rsid w:val="00D924A6"/>
    <w:rsid w:val="00D92B1E"/>
    <w:rsid w:val="00D935FE"/>
    <w:rsid w:val="00D93BF9"/>
    <w:rsid w:val="00D93C8B"/>
    <w:rsid w:val="00D94522"/>
    <w:rsid w:val="00D95360"/>
    <w:rsid w:val="00D964E8"/>
    <w:rsid w:val="00D96E77"/>
    <w:rsid w:val="00D97145"/>
    <w:rsid w:val="00D9722D"/>
    <w:rsid w:val="00D978C6"/>
    <w:rsid w:val="00DA06B7"/>
    <w:rsid w:val="00DA08D8"/>
    <w:rsid w:val="00DA1326"/>
    <w:rsid w:val="00DA2801"/>
    <w:rsid w:val="00DA2853"/>
    <w:rsid w:val="00DA3C1C"/>
    <w:rsid w:val="00DA3F45"/>
    <w:rsid w:val="00DA5CB0"/>
    <w:rsid w:val="00DA64D1"/>
    <w:rsid w:val="00DB066A"/>
    <w:rsid w:val="00DB39BC"/>
    <w:rsid w:val="00DB39BE"/>
    <w:rsid w:val="00DB422E"/>
    <w:rsid w:val="00DB5D0B"/>
    <w:rsid w:val="00DB619A"/>
    <w:rsid w:val="00DB61D5"/>
    <w:rsid w:val="00DB6F00"/>
    <w:rsid w:val="00DB7D1B"/>
    <w:rsid w:val="00DB7D69"/>
    <w:rsid w:val="00DB7FA4"/>
    <w:rsid w:val="00DC00F2"/>
    <w:rsid w:val="00DC01C0"/>
    <w:rsid w:val="00DC0AA1"/>
    <w:rsid w:val="00DC1A22"/>
    <w:rsid w:val="00DC221B"/>
    <w:rsid w:val="00DC2BFC"/>
    <w:rsid w:val="00DC3AB7"/>
    <w:rsid w:val="00DC3EFF"/>
    <w:rsid w:val="00DC4B6A"/>
    <w:rsid w:val="00DC4F6B"/>
    <w:rsid w:val="00DC5D8C"/>
    <w:rsid w:val="00DC7FEA"/>
    <w:rsid w:val="00DD0975"/>
    <w:rsid w:val="00DD0EE6"/>
    <w:rsid w:val="00DD3F73"/>
    <w:rsid w:val="00DD4C9C"/>
    <w:rsid w:val="00DD50C5"/>
    <w:rsid w:val="00DD5247"/>
    <w:rsid w:val="00DD6ECA"/>
    <w:rsid w:val="00DD701C"/>
    <w:rsid w:val="00DE0130"/>
    <w:rsid w:val="00DE03F1"/>
    <w:rsid w:val="00DE2667"/>
    <w:rsid w:val="00DE28F4"/>
    <w:rsid w:val="00DE77BC"/>
    <w:rsid w:val="00DE7916"/>
    <w:rsid w:val="00DF0318"/>
    <w:rsid w:val="00DF1656"/>
    <w:rsid w:val="00DF18FA"/>
    <w:rsid w:val="00DF1BC5"/>
    <w:rsid w:val="00DF33B9"/>
    <w:rsid w:val="00DF51CA"/>
    <w:rsid w:val="00DF584E"/>
    <w:rsid w:val="00DF6ED6"/>
    <w:rsid w:val="00DF6FA2"/>
    <w:rsid w:val="00E00188"/>
    <w:rsid w:val="00E006DF"/>
    <w:rsid w:val="00E008A3"/>
    <w:rsid w:val="00E00910"/>
    <w:rsid w:val="00E02410"/>
    <w:rsid w:val="00E04FEE"/>
    <w:rsid w:val="00E05CB4"/>
    <w:rsid w:val="00E05DF3"/>
    <w:rsid w:val="00E07DAC"/>
    <w:rsid w:val="00E109FB"/>
    <w:rsid w:val="00E112E0"/>
    <w:rsid w:val="00E12DB5"/>
    <w:rsid w:val="00E1530F"/>
    <w:rsid w:val="00E15E4A"/>
    <w:rsid w:val="00E17BCD"/>
    <w:rsid w:val="00E20A6E"/>
    <w:rsid w:val="00E20EB7"/>
    <w:rsid w:val="00E2171F"/>
    <w:rsid w:val="00E2243E"/>
    <w:rsid w:val="00E22678"/>
    <w:rsid w:val="00E239C8"/>
    <w:rsid w:val="00E23B72"/>
    <w:rsid w:val="00E24234"/>
    <w:rsid w:val="00E244DE"/>
    <w:rsid w:val="00E27BA4"/>
    <w:rsid w:val="00E302AB"/>
    <w:rsid w:val="00E30E3A"/>
    <w:rsid w:val="00E30E4D"/>
    <w:rsid w:val="00E31A85"/>
    <w:rsid w:val="00E31F7F"/>
    <w:rsid w:val="00E32A71"/>
    <w:rsid w:val="00E330B0"/>
    <w:rsid w:val="00E33321"/>
    <w:rsid w:val="00E33D1C"/>
    <w:rsid w:val="00E33F65"/>
    <w:rsid w:val="00E354BE"/>
    <w:rsid w:val="00E36D4C"/>
    <w:rsid w:val="00E37877"/>
    <w:rsid w:val="00E400B5"/>
    <w:rsid w:val="00E40299"/>
    <w:rsid w:val="00E40E23"/>
    <w:rsid w:val="00E445C3"/>
    <w:rsid w:val="00E44788"/>
    <w:rsid w:val="00E45C64"/>
    <w:rsid w:val="00E45F88"/>
    <w:rsid w:val="00E462C5"/>
    <w:rsid w:val="00E46A06"/>
    <w:rsid w:val="00E47607"/>
    <w:rsid w:val="00E50925"/>
    <w:rsid w:val="00E50B0D"/>
    <w:rsid w:val="00E50B5E"/>
    <w:rsid w:val="00E50C63"/>
    <w:rsid w:val="00E510B1"/>
    <w:rsid w:val="00E513D2"/>
    <w:rsid w:val="00E53514"/>
    <w:rsid w:val="00E54F40"/>
    <w:rsid w:val="00E56873"/>
    <w:rsid w:val="00E56C84"/>
    <w:rsid w:val="00E60B91"/>
    <w:rsid w:val="00E60C39"/>
    <w:rsid w:val="00E614FF"/>
    <w:rsid w:val="00E61A86"/>
    <w:rsid w:val="00E61D3D"/>
    <w:rsid w:val="00E63389"/>
    <w:rsid w:val="00E64173"/>
    <w:rsid w:val="00E64862"/>
    <w:rsid w:val="00E6510E"/>
    <w:rsid w:val="00E6531D"/>
    <w:rsid w:val="00E662A3"/>
    <w:rsid w:val="00E66752"/>
    <w:rsid w:val="00E7187C"/>
    <w:rsid w:val="00E71BC8"/>
    <w:rsid w:val="00E7260F"/>
    <w:rsid w:val="00E72DAF"/>
    <w:rsid w:val="00E75923"/>
    <w:rsid w:val="00E76598"/>
    <w:rsid w:val="00E77672"/>
    <w:rsid w:val="00E778A6"/>
    <w:rsid w:val="00E778A7"/>
    <w:rsid w:val="00E77F96"/>
    <w:rsid w:val="00E8129A"/>
    <w:rsid w:val="00E814F4"/>
    <w:rsid w:val="00E8194C"/>
    <w:rsid w:val="00E825A0"/>
    <w:rsid w:val="00E82A96"/>
    <w:rsid w:val="00E82B38"/>
    <w:rsid w:val="00E82EE3"/>
    <w:rsid w:val="00E8347B"/>
    <w:rsid w:val="00E8381A"/>
    <w:rsid w:val="00E83BA2"/>
    <w:rsid w:val="00E84006"/>
    <w:rsid w:val="00E84EAF"/>
    <w:rsid w:val="00E85489"/>
    <w:rsid w:val="00E861D0"/>
    <w:rsid w:val="00E86FA5"/>
    <w:rsid w:val="00E8713D"/>
    <w:rsid w:val="00E8782C"/>
    <w:rsid w:val="00E917DB"/>
    <w:rsid w:val="00E91D32"/>
    <w:rsid w:val="00E92D0B"/>
    <w:rsid w:val="00E9471B"/>
    <w:rsid w:val="00E9537D"/>
    <w:rsid w:val="00E955B2"/>
    <w:rsid w:val="00E95A8D"/>
    <w:rsid w:val="00E9647D"/>
    <w:rsid w:val="00E96630"/>
    <w:rsid w:val="00E96B18"/>
    <w:rsid w:val="00E9774D"/>
    <w:rsid w:val="00EA0B2F"/>
    <w:rsid w:val="00EA258A"/>
    <w:rsid w:val="00EA2A9A"/>
    <w:rsid w:val="00EA32A7"/>
    <w:rsid w:val="00EA3DA2"/>
    <w:rsid w:val="00EA40F9"/>
    <w:rsid w:val="00EA4826"/>
    <w:rsid w:val="00EA5124"/>
    <w:rsid w:val="00EA5E61"/>
    <w:rsid w:val="00EA5EF1"/>
    <w:rsid w:val="00EA64CF"/>
    <w:rsid w:val="00EA64FA"/>
    <w:rsid w:val="00EA755B"/>
    <w:rsid w:val="00EB0E80"/>
    <w:rsid w:val="00EB3A17"/>
    <w:rsid w:val="00EB43A9"/>
    <w:rsid w:val="00EB5620"/>
    <w:rsid w:val="00EB59A6"/>
    <w:rsid w:val="00EB6C27"/>
    <w:rsid w:val="00EB7B00"/>
    <w:rsid w:val="00EC019D"/>
    <w:rsid w:val="00EC0934"/>
    <w:rsid w:val="00EC0F5F"/>
    <w:rsid w:val="00EC0FFA"/>
    <w:rsid w:val="00EC299C"/>
    <w:rsid w:val="00EC2A5A"/>
    <w:rsid w:val="00EC38BC"/>
    <w:rsid w:val="00EC4891"/>
    <w:rsid w:val="00EC4B47"/>
    <w:rsid w:val="00EC4FB3"/>
    <w:rsid w:val="00EC5076"/>
    <w:rsid w:val="00EC6161"/>
    <w:rsid w:val="00EC6F6B"/>
    <w:rsid w:val="00EC7591"/>
    <w:rsid w:val="00EC77F3"/>
    <w:rsid w:val="00ED03AF"/>
    <w:rsid w:val="00ED0FDF"/>
    <w:rsid w:val="00ED1AB8"/>
    <w:rsid w:val="00ED1DE0"/>
    <w:rsid w:val="00ED2A74"/>
    <w:rsid w:val="00ED32A3"/>
    <w:rsid w:val="00ED3903"/>
    <w:rsid w:val="00ED616A"/>
    <w:rsid w:val="00ED7427"/>
    <w:rsid w:val="00ED76D0"/>
    <w:rsid w:val="00ED7913"/>
    <w:rsid w:val="00ED7A2A"/>
    <w:rsid w:val="00EE12DB"/>
    <w:rsid w:val="00EE2E9B"/>
    <w:rsid w:val="00EE3048"/>
    <w:rsid w:val="00EE3217"/>
    <w:rsid w:val="00EE4CA9"/>
    <w:rsid w:val="00EE54D2"/>
    <w:rsid w:val="00EE6169"/>
    <w:rsid w:val="00EE6843"/>
    <w:rsid w:val="00EE6CD9"/>
    <w:rsid w:val="00EE6F81"/>
    <w:rsid w:val="00EF097C"/>
    <w:rsid w:val="00EF0A19"/>
    <w:rsid w:val="00EF0EBB"/>
    <w:rsid w:val="00EF1BB2"/>
    <w:rsid w:val="00EF1D7F"/>
    <w:rsid w:val="00EF1E4F"/>
    <w:rsid w:val="00EF2083"/>
    <w:rsid w:val="00EF3C2A"/>
    <w:rsid w:val="00EF3C53"/>
    <w:rsid w:val="00EF3E17"/>
    <w:rsid w:val="00EF4D35"/>
    <w:rsid w:val="00EF4EB4"/>
    <w:rsid w:val="00EF597C"/>
    <w:rsid w:val="00EF6942"/>
    <w:rsid w:val="00EF76A1"/>
    <w:rsid w:val="00F00D91"/>
    <w:rsid w:val="00F018B2"/>
    <w:rsid w:val="00F01B6F"/>
    <w:rsid w:val="00F0228E"/>
    <w:rsid w:val="00F0305E"/>
    <w:rsid w:val="00F032A1"/>
    <w:rsid w:val="00F04FAF"/>
    <w:rsid w:val="00F053CE"/>
    <w:rsid w:val="00F05FE3"/>
    <w:rsid w:val="00F07C0B"/>
    <w:rsid w:val="00F1055A"/>
    <w:rsid w:val="00F11396"/>
    <w:rsid w:val="00F1189A"/>
    <w:rsid w:val="00F119F1"/>
    <w:rsid w:val="00F11C4A"/>
    <w:rsid w:val="00F1214E"/>
    <w:rsid w:val="00F132F9"/>
    <w:rsid w:val="00F13BD6"/>
    <w:rsid w:val="00F154E9"/>
    <w:rsid w:val="00F157D2"/>
    <w:rsid w:val="00F1677D"/>
    <w:rsid w:val="00F2039C"/>
    <w:rsid w:val="00F210C0"/>
    <w:rsid w:val="00F211A0"/>
    <w:rsid w:val="00F21437"/>
    <w:rsid w:val="00F21509"/>
    <w:rsid w:val="00F21E38"/>
    <w:rsid w:val="00F223BC"/>
    <w:rsid w:val="00F2286B"/>
    <w:rsid w:val="00F2308D"/>
    <w:rsid w:val="00F23208"/>
    <w:rsid w:val="00F236E5"/>
    <w:rsid w:val="00F23F62"/>
    <w:rsid w:val="00F24517"/>
    <w:rsid w:val="00F24FAF"/>
    <w:rsid w:val="00F250CB"/>
    <w:rsid w:val="00F251D5"/>
    <w:rsid w:val="00F315DF"/>
    <w:rsid w:val="00F31A5E"/>
    <w:rsid w:val="00F32B3C"/>
    <w:rsid w:val="00F34494"/>
    <w:rsid w:val="00F34583"/>
    <w:rsid w:val="00F34996"/>
    <w:rsid w:val="00F350D5"/>
    <w:rsid w:val="00F37B16"/>
    <w:rsid w:val="00F412E9"/>
    <w:rsid w:val="00F41559"/>
    <w:rsid w:val="00F41800"/>
    <w:rsid w:val="00F41C4C"/>
    <w:rsid w:val="00F430AE"/>
    <w:rsid w:val="00F4451A"/>
    <w:rsid w:val="00F4460A"/>
    <w:rsid w:val="00F450CA"/>
    <w:rsid w:val="00F504DF"/>
    <w:rsid w:val="00F51673"/>
    <w:rsid w:val="00F51754"/>
    <w:rsid w:val="00F51909"/>
    <w:rsid w:val="00F521C3"/>
    <w:rsid w:val="00F52599"/>
    <w:rsid w:val="00F53839"/>
    <w:rsid w:val="00F53F4A"/>
    <w:rsid w:val="00F5623A"/>
    <w:rsid w:val="00F5700E"/>
    <w:rsid w:val="00F61029"/>
    <w:rsid w:val="00F61F24"/>
    <w:rsid w:val="00F62547"/>
    <w:rsid w:val="00F647BD"/>
    <w:rsid w:val="00F65557"/>
    <w:rsid w:val="00F704BB"/>
    <w:rsid w:val="00F72A7F"/>
    <w:rsid w:val="00F730EF"/>
    <w:rsid w:val="00F7358B"/>
    <w:rsid w:val="00F74EB8"/>
    <w:rsid w:val="00F75437"/>
    <w:rsid w:val="00F75D4F"/>
    <w:rsid w:val="00F760BF"/>
    <w:rsid w:val="00F7618E"/>
    <w:rsid w:val="00F767F0"/>
    <w:rsid w:val="00F76973"/>
    <w:rsid w:val="00F76FFF"/>
    <w:rsid w:val="00F82988"/>
    <w:rsid w:val="00F8345D"/>
    <w:rsid w:val="00F83682"/>
    <w:rsid w:val="00F83B19"/>
    <w:rsid w:val="00F84E2D"/>
    <w:rsid w:val="00F85591"/>
    <w:rsid w:val="00F85F69"/>
    <w:rsid w:val="00F870DA"/>
    <w:rsid w:val="00F9071A"/>
    <w:rsid w:val="00F90DDF"/>
    <w:rsid w:val="00F91C00"/>
    <w:rsid w:val="00F925D6"/>
    <w:rsid w:val="00F92646"/>
    <w:rsid w:val="00F92960"/>
    <w:rsid w:val="00F92AEA"/>
    <w:rsid w:val="00F92C06"/>
    <w:rsid w:val="00F92DF0"/>
    <w:rsid w:val="00F93C51"/>
    <w:rsid w:val="00F94CF5"/>
    <w:rsid w:val="00F9739F"/>
    <w:rsid w:val="00FA0620"/>
    <w:rsid w:val="00FA0848"/>
    <w:rsid w:val="00FA1F97"/>
    <w:rsid w:val="00FA271C"/>
    <w:rsid w:val="00FA2DEF"/>
    <w:rsid w:val="00FA35D7"/>
    <w:rsid w:val="00FA4D80"/>
    <w:rsid w:val="00FA5C94"/>
    <w:rsid w:val="00FA754D"/>
    <w:rsid w:val="00FA769D"/>
    <w:rsid w:val="00FA7AAF"/>
    <w:rsid w:val="00FB2009"/>
    <w:rsid w:val="00FB2221"/>
    <w:rsid w:val="00FB2960"/>
    <w:rsid w:val="00FB2A43"/>
    <w:rsid w:val="00FB3297"/>
    <w:rsid w:val="00FB3EE6"/>
    <w:rsid w:val="00FB4D88"/>
    <w:rsid w:val="00FB566E"/>
    <w:rsid w:val="00FB5E72"/>
    <w:rsid w:val="00FB6C76"/>
    <w:rsid w:val="00FC1D93"/>
    <w:rsid w:val="00FC2969"/>
    <w:rsid w:val="00FC2CF3"/>
    <w:rsid w:val="00FC2D7F"/>
    <w:rsid w:val="00FC2EA3"/>
    <w:rsid w:val="00FC38E8"/>
    <w:rsid w:val="00FC4400"/>
    <w:rsid w:val="00FC4488"/>
    <w:rsid w:val="00FC4E1E"/>
    <w:rsid w:val="00FC5A0F"/>
    <w:rsid w:val="00FC5F23"/>
    <w:rsid w:val="00FC68B7"/>
    <w:rsid w:val="00FC76FE"/>
    <w:rsid w:val="00FC7A72"/>
    <w:rsid w:val="00FD099E"/>
    <w:rsid w:val="00FD0BD3"/>
    <w:rsid w:val="00FD0E66"/>
    <w:rsid w:val="00FD1312"/>
    <w:rsid w:val="00FD163C"/>
    <w:rsid w:val="00FD2443"/>
    <w:rsid w:val="00FD2913"/>
    <w:rsid w:val="00FD2B84"/>
    <w:rsid w:val="00FD2D1D"/>
    <w:rsid w:val="00FD3676"/>
    <w:rsid w:val="00FD4603"/>
    <w:rsid w:val="00FD4B4C"/>
    <w:rsid w:val="00FD5021"/>
    <w:rsid w:val="00FD56EA"/>
    <w:rsid w:val="00FD5953"/>
    <w:rsid w:val="00FE19A5"/>
    <w:rsid w:val="00FE2DEE"/>
    <w:rsid w:val="00FE3371"/>
    <w:rsid w:val="00FE3DBE"/>
    <w:rsid w:val="00FE5714"/>
    <w:rsid w:val="00FE68E7"/>
    <w:rsid w:val="00FE6E40"/>
    <w:rsid w:val="00FE773D"/>
    <w:rsid w:val="00FE7FAD"/>
    <w:rsid w:val="00FF05DE"/>
    <w:rsid w:val="00FF0B95"/>
    <w:rsid w:val="00FF12E8"/>
    <w:rsid w:val="00FF1591"/>
    <w:rsid w:val="00FF3148"/>
    <w:rsid w:val="00FF6184"/>
    <w:rsid w:val="00FF6D5C"/>
    <w:rsid w:val="00FF736E"/>
    <w:rsid w:val="00FF7D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2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
    <w:basedOn w:val="DefaultParagraphFont"/>
    <w:qFormat/>
    <w:rsid w:val="00E61D3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link w:val="CommentTextChar"/>
  </w:style>
  <w:style w:type="character" w:styleId="LineNumber">
    <w:name w:val="line number"/>
    <w:basedOn w:val="DefaultParagraphFont"/>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CC491A"/>
    <w:rPr>
      <w:sz w:val="18"/>
      <w:lang w:val="en-GB" w:eastAsia="en-US"/>
    </w:rPr>
  </w:style>
  <w:style w:type="character" w:customStyle="1" w:styleId="SingleTxtGChar">
    <w:name w:val="_ Single Txt_G Char"/>
    <w:link w:val="SingleTxtG"/>
    <w:locked/>
    <w:rsid w:val="00CC491A"/>
    <w:rPr>
      <w:lang w:val="en-GB" w:eastAsia="en-US"/>
    </w:rPr>
  </w:style>
  <w:style w:type="paragraph" w:customStyle="1" w:styleId="SingleTxt">
    <w:name w:val="__Single Txt"/>
    <w:basedOn w:val="Normal"/>
    <w:rsid w:val="00CC49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CommentSubject">
    <w:name w:val="annotation subject"/>
    <w:basedOn w:val="CommentText"/>
    <w:next w:val="CommentText"/>
    <w:link w:val="CommentSubjectChar"/>
    <w:semiHidden/>
    <w:unhideWhenUsed/>
    <w:rsid w:val="004874FC"/>
    <w:pPr>
      <w:spacing w:line="240" w:lineRule="auto"/>
    </w:pPr>
    <w:rPr>
      <w:b/>
      <w:bCs/>
    </w:rPr>
  </w:style>
  <w:style w:type="character" w:customStyle="1" w:styleId="CommentTextChar">
    <w:name w:val="Comment Text Char"/>
    <w:basedOn w:val="DefaultParagraphFont"/>
    <w:link w:val="CommentText"/>
    <w:rsid w:val="004874FC"/>
    <w:rPr>
      <w:lang w:val="en-GB" w:eastAsia="en-US"/>
    </w:rPr>
  </w:style>
  <w:style w:type="character" w:customStyle="1" w:styleId="CommentSubjectChar">
    <w:name w:val="Comment Subject Char"/>
    <w:basedOn w:val="CommentTextChar"/>
    <w:link w:val="CommentSubject"/>
    <w:semiHidden/>
    <w:rsid w:val="004874FC"/>
    <w:rPr>
      <w:b/>
      <w:bCs/>
      <w:lang w:val="en-GB" w:eastAsia="en-US"/>
    </w:rPr>
  </w:style>
  <w:style w:type="paragraph" w:customStyle="1" w:styleId="H23">
    <w:name w:val="_ H_2/3"/>
    <w:basedOn w:val="Normal"/>
    <w:next w:val="SingleTxt"/>
    <w:rsid w:val="000B747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Theme="minorHAnsi"/>
      <w:b/>
      <w:spacing w:val="2"/>
      <w:w w:val="103"/>
      <w:kern w:val="1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F1DAA"/>
    <w:pPr>
      <w:ind w:left="720"/>
      <w:contextualSpacing/>
    </w:pPr>
  </w:style>
  <w:style w:type="character" w:customStyle="1" w:styleId="highlight1">
    <w:name w:val="highlight1"/>
    <w:basedOn w:val="DefaultParagraphFont"/>
    <w:rsid w:val="005D7054"/>
    <w:rPr>
      <w:shd w:val="clear" w:color="auto" w:fill="FFCC33"/>
    </w:rPr>
  </w:style>
  <w:style w:type="paragraph" w:customStyle="1" w:styleId="Default">
    <w:name w:val="Default"/>
    <w:rsid w:val="0040100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CA701A"/>
    <w:rPr>
      <w:lang w:val="en-GB" w:eastAsia="en-US"/>
    </w:rPr>
  </w:style>
  <w:style w:type="paragraph" w:customStyle="1" w:styleId="Bullet3">
    <w:name w:val="Bullet 3"/>
    <w:basedOn w:val="SingleTxt"/>
    <w:qFormat/>
    <w:rsid w:val="00501980"/>
    <w:pPr>
      <w:numPr>
        <w:numId w:val="7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
    <w:basedOn w:val="DefaultParagraphFont"/>
    <w:qFormat/>
    <w:rsid w:val="00E61D3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link w:val="CommentTextChar"/>
  </w:style>
  <w:style w:type="character" w:styleId="LineNumber">
    <w:name w:val="line number"/>
    <w:basedOn w:val="DefaultParagraphFont"/>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CC491A"/>
    <w:rPr>
      <w:sz w:val="18"/>
      <w:lang w:val="en-GB" w:eastAsia="en-US"/>
    </w:rPr>
  </w:style>
  <w:style w:type="character" w:customStyle="1" w:styleId="SingleTxtGChar">
    <w:name w:val="_ Single Txt_G Char"/>
    <w:link w:val="SingleTxtG"/>
    <w:locked/>
    <w:rsid w:val="00CC491A"/>
    <w:rPr>
      <w:lang w:val="en-GB" w:eastAsia="en-US"/>
    </w:rPr>
  </w:style>
  <w:style w:type="paragraph" w:customStyle="1" w:styleId="SingleTxt">
    <w:name w:val="__Single Txt"/>
    <w:basedOn w:val="Normal"/>
    <w:rsid w:val="00CC49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CommentSubject">
    <w:name w:val="annotation subject"/>
    <w:basedOn w:val="CommentText"/>
    <w:next w:val="CommentText"/>
    <w:link w:val="CommentSubjectChar"/>
    <w:semiHidden/>
    <w:unhideWhenUsed/>
    <w:rsid w:val="004874FC"/>
    <w:pPr>
      <w:spacing w:line="240" w:lineRule="auto"/>
    </w:pPr>
    <w:rPr>
      <w:b/>
      <w:bCs/>
    </w:rPr>
  </w:style>
  <w:style w:type="character" w:customStyle="1" w:styleId="CommentTextChar">
    <w:name w:val="Comment Text Char"/>
    <w:basedOn w:val="DefaultParagraphFont"/>
    <w:link w:val="CommentText"/>
    <w:rsid w:val="004874FC"/>
    <w:rPr>
      <w:lang w:val="en-GB" w:eastAsia="en-US"/>
    </w:rPr>
  </w:style>
  <w:style w:type="character" w:customStyle="1" w:styleId="CommentSubjectChar">
    <w:name w:val="Comment Subject Char"/>
    <w:basedOn w:val="CommentTextChar"/>
    <w:link w:val="CommentSubject"/>
    <w:semiHidden/>
    <w:rsid w:val="004874FC"/>
    <w:rPr>
      <w:b/>
      <w:bCs/>
      <w:lang w:val="en-GB" w:eastAsia="en-US"/>
    </w:rPr>
  </w:style>
  <w:style w:type="paragraph" w:customStyle="1" w:styleId="H23">
    <w:name w:val="_ H_2/3"/>
    <w:basedOn w:val="Normal"/>
    <w:next w:val="SingleTxt"/>
    <w:rsid w:val="000B747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Theme="minorHAnsi"/>
      <w:b/>
      <w:spacing w:val="2"/>
      <w:w w:val="103"/>
      <w:kern w:val="1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F1DAA"/>
    <w:pPr>
      <w:ind w:left="720"/>
      <w:contextualSpacing/>
    </w:pPr>
  </w:style>
  <w:style w:type="character" w:customStyle="1" w:styleId="highlight1">
    <w:name w:val="highlight1"/>
    <w:basedOn w:val="DefaultParagraphFont"/>
    <w:rsid w:val="005D7054"/>
    <w:rPr>
      <w:shd w:val="clear" w:color="auto" w:fill="FFCC33"/>
    </w:rPr>
  </w:style>
  <w:style w:type="paragraph" w:customStyle="1" w:styleId="Default">
    <w:name w:val="Default"/>
    <w:rsid w:val="0040100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CA701A"/>
    <w:rPr>
      <w:lang w:val="en-GB" w:eastAsia="en-US"/>
    </w:rPr>
  </w:style>
  <w:style w:type="paragraph" w:customStyle="1" w:styleId="Bullet3">
    <w:name w:val="Bullet 3"/>
    <w:basedOn w:val="SingleTxt"/>
    <w:qFormat/>
    <w:rsid w:val="00501980"/>
    <w:pPr>
      <w:numPr>
        <w:numId w:val="7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776">
      <w:bodyDiv w:val="1"/>
      <w:marLeft w:val="0"/>
      <w:marRight w:val="0"/>
      <w:marTop w:val="0"/>
      <w:marBottom w:val="0"/>
      <w:divBdr>
        <w:top w:val="none" w:sz="0" w:space="0" w:color="auto"/>
        <w:left w:val="none" w:sz="0" w:space="0" w:color="auto"/>
        <w:bottom w:val="none" w:sz="0" w:space="0" w:color="auto"/>
        <w:right w:val="none" w:sz="0" w:space="0" w:color="auto"/>
      </w:divBdr>
    </w:div>
    <w:div w:id="125196294">
      <w:bodyDiv w:val="1"/>
      <w:marLeft w:val="0"/>
      <w:marRight w:val="0"/>
      <w:marTop w:val="0"/>
      <w:marBottom w:val="0"/>
      <w:divBdr>
        <w:top w:val="none" w:sz="0" w:space="0" w:color="auto"/>
        <w:left w:val="none" w:sz="0" w:space="0" w:color="auto"/>
        <w:bottom w:val="none" w:sz="0" w:space="0" w:color="auto"/>
        <w:right w:val="none" w:sz="0" w:space="0" w:color="auto"/>
      </w:divBdr>
    </w:div>
    <w:div w:id="182131293">
      <w:bodyDiv w:val="1"/>
      <w:marLeft w:val="0"/>
      <w:marRight w:val="0"/>
      <w:marTop w:val="0"/>
      <w:marBottom w:val="0"/>
      <w:divBdr>
        <w:top w:val="none" w:sz="0" w:space="0" w:color="auto"/>
        <w:left w:val="none" w:sz="0" w:space="0" w:color="auto"/>
        <w:bottom w:val="none" w:sz="0" w:space="0" w:color="auto"/>
        <w:right w:val="none" w:sz="0" w:space="0" w:color="auto"/>
      </w:divBdr>
    </w:div>
    <w:div w:id="579146645">
      <w:bodyDiv w:val="1"/>
      <w:marLeft w:val="0"/>
      <w:marRight w:val="0"/>
      <w:marTop w:val="0"/>
      <w:marBottom w:val="0"/>
      <w:divBdr>
        <w:top w:val="none" w:sz="0" w:space="0" w:color="auto"/>
        <w:left w:val="none" w:sz="0" w:space="0" w:color="auto"/>
        <w:bottom w:val="none" w:sz="0" w:space="0" w:color="auto"/>
        <w:right w:val="none" w:sz="0" w:space="0" w:color="auto"/>
      </w:divBdr>
    </w:div>
    <w:div w:id="1233810495">
      <w:bodyDiv w:val="1"/>
      <w:marLeft w:val="0"/>
      <w:marRight w:val="0"/>
      <w:marTop w:val="0"/>
      <w:marBottom w:val="0"/>
      <w:divBdr>
        <w:top w:val="none" w:sz="0" w:space="0" w:color="auto"/>
        <w:left w:val="none" w:sz="0" w:space="0" w:color="auto"/>
        <w:bottom w:val="none" w:sz="0" w:space="0" w:color="auto"/>
        <w:right w:val="none" w:sz="0" w:space="0" w:color="auto"/>
      </w:divBdr>
    </w:div>
    <w:div w:id="16677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HRI/GEN/2/Rev.6" TargetMode="Externa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undocs.org/CEDAW/C/BEN/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EDAW\CEDA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443B-E864-469C-927D-056F94DF0CD0}">
  <ds:schemaRefs>
    <ds:schemaRef ds:uri="http://schemas.microsoft.com/sharepoint/v3/contenttype/forms"/>
  </ds:schemaRefs>
</ds:datastoreItem>
</file>

<file path=customXml/itemProps2.xml><?xml version="1.0" encoding="utf-8"?>
<ds:datastoreItem xmlns:ds="http://schemas.openxmlformats.org/officeDocument/2006/customXml" ds:itemID="{53A1C504-CA19-45CC-8994-5C55E645E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583B0-2A8B-4964-A265-B27C5A77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4E21F5-B45F-4DA4-8E20-E71085BC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CEDAW_E</Template>
  <TotalTime>0</TotalTime>
  <Pages>15</Pages>
  <Words>7106</Words>
  <Characters>40506</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CEDAW/C/SRB/CO/R.4</vt:lpstr>
      <vt:lpstr>United Nations</vt:lpstr>
    </vt:vector>
  </TitlesOfParts>
  <Company>CSD</Company>
  <LinksUpToDate>false</LinksUpToDate>
  <CharactersWithSpaces>47517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CEDAW/C/SRB/CO/R.4</dc:title>
  <dc:creator>SPASOVA Galya</dc:creator>
  <cp:lastModifiedBy>Svetlana Djordjevic</cp:lastModifiedBy>
  <cp:revision>2</cp:revision>
  <cp:lastPrinted>2019-03-05T15:49:00Z</cp:lastPrinted>
  <dcterms:created xsi:type="dcterms:W3CDTF">2019-03-11T14:19:00Z</dcterms:created>
  <dcterms:modified xsi:type="dcterms:W3CDTF">2019-03-11T14:19:00Z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