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2B0" w:rsidRPr="00DD4789" w:rsidRDefault="005952B0">
      <w:pPr>
        <w:spacing w:before="5"/>
        <w:rPr>
          <w:rFonts w:ascii="Times New Roman" w:eastAsia="Times New Roman" w:hAnsi="Times New Roman" w:cs="Times New Roman"/>
          <w:sz w:val="6"/>
          <w:szCs w:val="6"/>
          <w:lang w:val="sr-Latn-RS"/>
        </w:rPr>
      </w:pPr>
    </w:p>
    <w:p w:rsidR="005952B0" w:rsidRPr="000E3557" w:rsidRDefault="00DD7144">
      <w:pPr>
        <w:spacing w:line="20" w:lineRule="exact"/>
        <w:ind w:left="128"/>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Latn-RS" w:eastAsia="sr-Latn-RS"/>
        </w:rPr>
        <mc:AlternateContent>
          <mc:Choice Requires="wpg">
            <w:drawing>
              <wp:inline distT="0" distB="0" distL="0" distR="0">
                <wp:extent cx="6127750" cy="6350"/>
                <wp:effectExtent l="1905" t="4445" r="4445" b="8255"/>
                <wp:docPr id="21" name="1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350"/>
                          <a:chOff x="0" y="0"/>
                          <a:chExt cx="9650" cy="10"/>
                        </a:xfrm>
                      </wpg:grpSpPr>
                      <wpg:grpSp>
                        <wpg:cNvPr id="22" name="1717"/>
                        <wpg:cNvGrpSpPr>
                          <a:grpSpLocks/>
                        </wpg:cNvGrpSpPr>
                        <wpg:grpSpPr bwMode="auto">
                          <a:xfrm>
                            <a:off x="5" y="5"/>
                            <a:ext cx="1278" cy="2"/>
                            <a:chOff x="5" y="5"/>
                            <a:chExt cx="1278" cy="2"/>
                          </a:xfrm>
                        </wpg:grpSpPr>
                        <wps:wsp>
                          <wps:cNvPr id="23" name="1822"/>
                          <wps:cNvSpPr>
                            <a:spLocks/>
                          </wps:cNvSpPr>
                          <wps:spPr bwMode="auto">
                            <a:xfrm>
                              <a:off x="5" y="5"/>
                              <a:ext cx="1278" cy="2"/>
                            </a:xfrm>
                            <a:custGeom>
                              <a:avLst/>
                              <a:gdLst>
                                <a:gd name="T0" fmla="+- 0 5 5"/>
                                <a:gd name="T1" fmla="*/ T0 w 1278"/>
                                <a:gd name="T2" fmla="+- 0 1282 5"/>
                                <a:gd name="T3" fmla="*/ T2 w 1278"/>
                              </a:gdLst>
                              <a:ahLst/>
                              <a:cxnLst>
                                <a:cxn ang="0">
                                  <a:pos x="T1" y="0"/>
                                </a:cxn>
                                <a:cxn ang="0">
                                  <a:pos x="T3" y="0"/>
                                </a:cxn>
                              </a:cxnLst>
                              <a:rect l="0" t="0" r="r" b="b"/>
                              <a:pathLst>
                                <a:path w="1278">
                                  <a:moveTo>
                                    <a:pt x="0" y="0"/>
                                  </a:moveTo>
                                  <a:lnTo>
                                    <a:pt x="127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2061"/>
                        <wpg:cNvGrpSpPr>
                          <a:grpSpLocks/>
                        </wpg:cNvGrpSpPr>
                        <wpg:grpSpPr bwMode="auto">
                          <a:xfrm>
                            <a:off x="1282" y="5"/>
                            <a:ext cx="10" cy="2"/>
                            <a:chOff x="1282" y="5"/>
                            <a:chExt cx="10" cy="2"/>
                          </a:xfrm>
                        </wpg:grpSpPr>
                        <wps:wsp>
                          <wps:cNvPr id="25" name="2168"/>
                          <wps:cNvSpPr>
                            <a:spLocks/>
                          </wps:cNvSpPr>
                          <wps:spPr bwMode="auto">
                            <a:xfrm>
                              <a:off x="1282" y="5"/>
                              <a:ext cx="10" cy="2"/>
                            </a:xfrm>
                            <a:custGeom>
                              <a:avLst/>
                              <a:gdLst>
                                <a:gd name="T0" fmla="+- 0 1282 1282"/>
                                <a:gd name="T1" fmla="*/ T0 w 10"/>
                                <a:gd name="T2" fmla="+- 0 1292 1282"/>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2412"/>
                        <wpg:cNvGrpSpPr>
                          <a:grpSpLocks/>
                        </wpg:cNvGrpSpPr>
                        <wpg:grpSpPr bwMode="auto">
                          <a:xfrm>
                            <a:off x="1292" y="5"/>
                            <a:ext cx="2259" cy="2"/>
                            <a:chOff x="1292" y="5"/>
                            <a:chExt cx="2259" cy="2"/>
                          </a:xfrm>
                        </wpg:grpSpPr>
                        <wps:wsp>
                          <wps:cNvPr id="27" name="2523"/>
                          <wps:cNvSpPr>
                            <a:spLocks/>
                          </wps:cNvSpPr>
                          <wps:spPr bwMode="auto">
                            <a:xfrm>
                              <a:off x="1292" y="5"/>
                              <a:ext cx="2259" cy="2"/>
                            </a:xfrm>
                            <a:custGeom>
                              <a:avLst/>
                              <a:gdLst>
                                <a:gd name="T0" fmla="+- 0 1292 1292"/>
                                <a:gd name="T1" fmla="*/ T0 w 2259"/>
                                <a:gd name="T2" fmla="+- 0 3550 1292"/>
                                <a:gd name="T3" fmla="*/ T2 w 2259"/>
                              </a:gdLst>
                              <a:ahLst/>
                              <a:cxnLst>
                                <a:cxn ang="0">
                                  <a:pos x="T1" y="0"/>
                                </a:cxn>
                                <a:cxn ang="0">
                                  <a:pos x="T3" y="0"/>
                                </a:cxn>
                              </a:cxnLst>
                              <a:rect l="0" t="0" r="r" b="b"/>
                              <a:pathLst>
                                <a:path w="2259">
                                  <a:moveTo>
                                    <a:pt x="0" y="0"/>
                                  </a:moveTo>
                                  <a:lnTo>
                                    <a:pt x="225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2771"/>
                        <wpg:cNvGrpSpPr>
                          <a:grpSpLocks/>
                        </wpg:cNvGrpSpPr>
                        <wpg:grpSpPr bwMode="auto">
                          <a:xfrm>
                            <a:off x="3551" y="5"/>
                            <a:ext cx="10" cy="2"/>
                            <a:chOff x="3551" y="5"/>
                            <a:chExt cx="10" cy="2"/>
                          </a:xfrm>
                        </wpg:grpSpPr>
                        <wps:wsp>
                          <wps:cNvPr id="29" name="2878"/>
                          <wps:cNvSpPr>
                            <a:spLocks/>
                          </wps:cNvSpPr>
                          <wps:spPr bwMode="auto">
                            <a:xfrm>
                              <a:off x="3551" y="5"/>
                              <a:ext cx="10" cy="2"/>
                            </a:xfrm>
                            <a:custGeom>
                              <a:avLst/>
                              <a:gdLst>
                                <a:gd name="T0" fmla="+- 0 3551 3551"/>
                                <a:gd name="T1" fmla="*/ T0 w 10"/>
                                <a:gd name="T2" fmla="+- 0 3560 3551"/>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3122"/>
                        <wpg:cNvGrpSpPr>
                          <a:grpSpLocks/>
                        </wpg:cNvGrpSpPr>
                        <wpg:grpSpPr bwMode="auto">
                          <a:xfrm>
                            <a:off x="3560" y="5"/>
                            <a:ext cx="3250" cy="2"/>
                            <a:chOff x="3560" y="5"/>
                            <a:chExt cx="3250" cy="2"/>
                          </a:xfrm>
                        </wpg:grpSpPr>
                        <wps:wsp>
                          <wps:cNvPr id="31" name="3233"/>
                          <wps:cNvSpPr>
                            <a:spLocks/>
                          </wps:cNvSpPr>
                          <wps:spPr bwMode="auto">
                            <a:xfrm>
                              <a:off x="3560" y="5"/>
                              <a:ext cx="3250" cy="2"/>
                            </a:xfrm>
                            <a:custGeom>
                              <a:avLst/>
                              <a:gdLst>
                                <a:gd name="T0" fmla="+- 0 3560 3560"/>
                                <a:gd name="T1" fmla="*/ T0 w 3250"/>
                                <a:gd name="T2" fmla="+- 0 6810 3560"/>
                                <a:gd name="T3" fmla="*/ T2 w 3250"/>
                              </a:gdLst>
                              <a:ahLst/>
                              <a:cxnLst>
                                <a:cxn ang="0">
                                  <a:pos x="T1" y="0"/>
                                </a:cxn>
                                <a:cxn ang="0">
                                  <a:pos x="T3" y="0"/>
                                </a:cxn>
                              </a:cxnLst>
                              <a:rect l="0" t="0" r="r" b="b"/>
                              <a:pathLst>
                                <a:path w="3250">
                                  <a:moveTo>
                                    <a:pt x="0" y="0"/>
                                  </a:moveTo>
                                  <a:lnTo>
                                    <a:pt x="325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3481"/>
                        <wpg:cNvGrpSpPr>
                          <a:grpSpLocks/>
                        </wpg:cNvGrpSpPr>
                        <wpg:grpSpPr bwMode="auto">
                          <a:xfrm>
                            <a:off x="6810" y="5"/>
                            <a:ext cx="10" cy="2"/>
                            <a:chOff x="6810" y="5"/>
                            <a:chExt cx="10" cy="2"/>
                          </a:xfrm>
                        </wpg:grpSpPr>
                        <wps:wsp>
                          <wps:cNvPr id="33" name="3588"/>
                          <wps:cNvSpPr>
                            <a:spLocks/>
                          </wps:cNvSpPr>
                          <wps:spPr bwMode="auto">
                            <a:xfrm>
                              <a:off x="6810" y="5"/>
                              <a:ext cx="10" cy="2"/>
                            </a:xfrm>
                            <a:custGeom>
                              <a:avLst/>
                              <a:gdLst>
                                <a:gd name="T0" fmla="+- 0 6810 6810"/>
                                <a:gd name="T1" fmla="*/ T0 w 10"/>
                                <a:gd name="T2" fmla="+- 0 6820 6810"/>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3832"/>
                        <wpg:cNvGrpSpPr>
                          <a:grpSpLocks/>
                        </wpg:cNvGrpSpPr>
                        <wpg:grpSpPr bwMode="auto">
                          <a:xfrm>
                            <a:off x="6820" y="5"/>
                            <a:ext cx="2826" cy="2"/>
                            <a:chOff x="6820" y="5"/>
                            <a:chExt cx="2826" cy="2"/>
                          </a:xfrm>
                        </wpg:grpSpPr>
                        <wps:wsp>
                          <wps:cNvPr id="35" name="3943"/>
                          <wps:cNvSpPr>
                            <a:spLocks/>
                          </wps:cNvSpPr>
                          <wps:spPr bwMode="auto">
                            <a:xfrm>
                              <a:off x="6820" y="5"/>
                              <a:ext cx="2826" cy="2"/>
                            </a:xfrm>
                            <a:custGeom>
                              <a:avLst/>
                              <a:gdLst>
                                <a:gd name="T0" fmla="+- 0 6820 6820"/>
                                <a:gd name="T1" fmla="*/ T0 w 2826"/>
                                <a:gd name="T2" fmla="+- 0 9645 6820"/>
                                <a:gd name="T3" fmla="*/ T2 w 2826"/>
                              </a:gdLst>
                              <a:ahLst/>
                              <a:cxnLst>
                                <a:cxn ang="0">
                                  <a:pos x="T1" y="0"/>
                                </a:cxn>
                                <a:cxn ang="0">
                                  <a:pos x="T3" y="0"/>
                                </a:cxn>
                              </a:cxnLst>
                              <a:rect l="0" t="0" r="r" b="b"/>
                              <a:pathLst>
                                <a:path w="2826">
                                  <a:moveTo>
                                    <a:pt x="0" y="0"/>
                                  </a:moveTo>
                                  <a:lnTo>
                                    <a:pt x="282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5E78F9" id="1562" o:spid="_x0000_s1026" style="width:482.5pt;height:.5pt;mso-position-horizontal-relative:char;mso-position-vertical-relative:line" coordsize="96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">
                <v:group id="1717" o:spid="_x0000_s1027" style="position:absolute;left:5;top:5;width:1278;height:2" coordorigin="5,5" coordsize="1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1822" o:spid="_x0000_s1028" style="position:absolute;left:5;top:5;width:1278;height:2;visibility:visible;mso-wrap-style:square;v-text-anchor:top" coordsize="1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" path="m,l1277,e" filled="f" strokeweight=".48pt">
                    <v:path arrowok="t" o:connecttype="custom" o:connectlocs="0,0;1277,0" o:connectangles="0,0"/>
                  </v:shape>
                </v:group>
                <v:group id="2061" o:spid="_x0000_s1029" style="position:absolute;left:1282;top:5;width:10;height:2" coordorigin="1282,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2168" o:spid="_x0000_s1030" style="position:absolute;left:1282;top: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" path="m,l10,e" filled="f" strokeweight=".48pt">
                    <v:path arrowok="t" o:connecttype="custom" o:connectlocs="0,0;10,0" o:connectangles="0,0"/>
                  </v:shape>
                </v:group>
                <v:group id="2412" o:spid="_x0000_s1031" style="position:absolute;left:1292;top:5;width:2259;height:2" coordorigin="1292,5" coordsize="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2523" o:spid="_x0000_s1032" style="position:absolute;left:1292;top:5;width:2259;height:2;visibility:visible;mso-wrap-style:square;v-text-anchor:top" coordsize="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" path="m,l2258,e" filled="f" strokeweight=".48pt">
                    <v:path arrowok="t" o:connecttype="custom" o:connectlocs="0,0;2258,0" o:connectangles="0,0"/>
                  </v:shape>
                </v:group>
                <v:group id="2771" o:spid="_x0000_s1033" style="position:absolute;left:3551;top:5;width:10;height:2" coordorigin="3551,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2878" o:spid="_x0000_s1034" style="position:absolute;left:3551;top: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" path="m,l9,e" filled="f" strokeweight=".48pt">
                    <v:path arrowok="t" o:connecttype="custom" o:connectlocs="0,0;9,0" o:connectangles="0,0"/>
                  </v:shape>
                </v:group>
                <v:group id="3122" o:spid="_x0000_s1035" style="position:absolute;left:3560;top:5;width:3250;height:2" coordorigin="3560,5" coordsize="3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3233" o:spid="_x0000_s1036" style="position:absolute;left:3560;top:5;width:3250;height:2;visibility:visible;mso-wrap-style:square;v-text-anchor:top" coordsize="3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" path="m,l3250,e" filled="f" strokeweight=".48pt">
                    <v:path arrowok="t" o:connecttype="custom" o:connectlocs="0,0;3250,0" o:connectangles="0,0"/>
                  </v:shape>
                </v:group>
                <v:group id="3481" o:spid="_x0000_s1037" style="position:absolute;left:6810;top:5;width:10;height:2" coordorigin="6810,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3588" o:spid="_x0000_s1038" style="position:absolute;left:6810;top: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" path="m,l10,e" filled="f" strokeweight=".48pt">
                    <v:path arrowok="t" o:connecttype="custom" o:connectlocs="0,0;10,0" o:connectangles="0,0"/>
                  </v:shape>
                </v:group>
                <v:group id="3832" o:spid="_x0000_s1039" style="position:absolute;left:6820;top:5;width:2826;height:2" coordorigin="6820,5" coordsize="2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3943" o:spid="_x0000_s1040" style="position:absolute;left:6820;top:5;width:2826;height:2;visibility:visible;mso-wrap-style:square;v-text-anchor:top" coordsize="2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" path="m,l2825,e" filled="f" strokeweight=".48pt">
                    <v:path arrowok="t" o:connecttype="custom" o:connectlocs="0,0;2825,0" o:connectangles="0,0"/>
                  </v:shape>
                </v:group>
                <w10:anchorlock/>
              </v:group>
            </w:pict>
          </mc:Fallback>
        </mc:AlternateContent>
      </w:r>
    </w:p>
    <w:p w:rsidR="005952B0" w:rsidRPr="000E3557" w:rsidRDefault="005952B0">
      <w:pPr>
        <w:spacing w:before="7"/>
        <w:rPr>
          <w:rFonts w:ascii="Times New Roman" w:eastAsia="Times New Roman" w:hAnsi="Times New Roman" w:cs="Times New Roman"/>
          <w:sz w:val="13"/>
          <w:szCs w:val="13"/>
        </w:rPr>
      </w:pPr>
    </w:p>
    <w:p w:rsidR="005952B0" w:rsidRPr="000E3557" w:rsidRDefault="00057151">
      <w:pPr>
        <w:spacing w:before="73"/>
        <w:ind w:left="1410" w:right="2000"/>
        <w:rPr>
          <w:rFonts w:ascii="Times New Roman" w:eastAsia="Times New Roman" w:hAnsi="Times New Roman" w:cs="Times New Roman"/>
          <w:sz w:val="20"/>
          <w:szCs w:val="20"/>
        </w:rPr>
      </w:pPr>
      <w:r w:rsidRPr="000E3557">
        <w:rPr>
          <w:rFonts w:ascii="Times New Roman" w:hAnsi="Times New Roman" w:cs="Times New Roman"/>
          <w:sz w:val="20"/>
        </w:rPr>
        <w:t>УНАПРЕЂЕНА НЕРЕДИГОВАНА ВЕРЗИЈА</w:t>
      </w:r>
    </w:p>
    <w:p w:rsidR="005952B0" w:rsidRPr="000E3557" w:rsidRDefault="005952B0">
      <w:pPr>
        <w:rPr>
          <w:rFonts w:ascii="Times New Roman" w:eastAsia="Times New Roman" w:hAnsi="Times New Roman" w:cs="Times New Roman"/>
          <w:sz w:val="20"/>
          <w:szCs w:val="20"/>
        </w:rPr>
      </w:pPr>
    </w:p>
    <w:p w:rsidR="005952B0" w:rsidRPr="000E3557" w:rsidRDefault="005952B0">
      <w:pPr>
        <w:rPr>
          <w:rFonts w:ascii="Times New Roman" w:eastAsia="Times New Roman" w:hAnsi="Times New Roman" w:cs="Times New Roman"/>
          <w:sz w:val="20"/>
          <w:szCs w:val="20"/>
        </w:rPr>
      </w:pPr>
    </w:p>
    <w:p w:rsidR="005952B0" w:rsidRPr="000E3557" w:rsidRDefault="005952B0">
      <w:pPr>
        <w:rPr>
          <w:rFonts w:ascii="Times New Roman" w:eastAsia="Times New Roman" w:hAnsi="Times New Roman" w:cs="Times New Roman"/>
          <w:sz w:val="20"/>
          <w:szCs w:val="20"/>
        </w:rPr>
      </w:pPr>
    </w:p>
    <w:p w:rsidR="005952B0" w:rsidRPr="000E3557" w:rsidRDefault="005952B0">
      <w:pPr>
        <w:rPr>
          <w:rFonts w:ascii="Times New Roman" w:eastAsia="Times New Roman" w:hAnsi="Times New Roman" w:cs="Times New Roman"/>
          <w:sz w:val="20"/>
          <w:szCs w:val="20"/>
        </w:rPr>
      </w:pPr>
    </w:p>
    <w:p w:rsidR="005952B0" w:rsidRPr="000E3557" w:rsidRDefault="005952B0">
      <w:pPr>
        <w:rPr>
          <w:rFonts w:ascii="Times New Roman" w:eastAsia="Times New Roman" w:hAnsi="Times New Roman" w:cs="Times New Roman"/>
          <w:sz w:val="20"/>
          <w:szCs w:val="20"/>
        </w:rPr>
      </w:pPr>
    </w:p>
    <w:p w:rsidR="005952B0" w:rsidRPr="000E3557" w:rsidRDefault="005952B0">
      <w:pPr>
        <w:rPr>
          <w:rFonts w:ascii="Times New Roman" w:eastAsia="Times New Roman" w:hAnsi="Times New Roman" w:cs="Times New Roman"/>
          <w:sz w:val="20"/>
          <w:szCs w:val="20"/>
        </w:rPr>
      </w:pPr>
    </w:p>
    <w:p w:rsidR="005952B0" w:rsidRPr="000E3557" w:rsidRDefault="005952B0">
      <w:pPr>
        <w:rPr>
          <w:rFonts w:ascii="Times New Roman" w:eastAsia="Times New Roman" w:hAnsi="Times New Roman" w:cs="Times New Roman"/>
          <w:sz w:val="20"/>
          <w:szCs w:val="20"/>
        </w:rPr>
      </w:pPr>
    </w:p>
    <w:p w:rsidR="005952B0" w:rsidRPr="000E3557" w:rsidRDefault="005952B0">
      <w:pPr>
        <w:rPr>
          <w:rFonts w:ascii="Times New Roman" w:eastAsia="Times New Roman" w:hAnsi="Times New Roman" w:cs="Times New Roman"/>
          <w:sz w:val="20"/>
          <w:szCs w:val="20"/>
        </w:rPr>
      </w:pPr>
    </w:p>
    <w:p w:rsidR="005952B0" w:rsidRPr="000E3557" w:rsidRDefault="005952B0">
      <w:pPr>
        <w:rPr>
          <w:rFonts w:ascii="Times New Roman" w:eastAsia="Times New Roman" w:hAnsi="Times New Roman" w:cs="Times New Roman"/>
          <w:sz w:val="20"/>
          <w:szCs w:val="20"/>
        </w:rPr>
      </w:pPr>
    </w:p>
    <w:p w:rsidR="005952B0" w:rsidRPr="000E3557" w:rsidRDefault="005952B0">
      <w:pPr>
        <w:spacing w:before="11"/>
        <w:rPr>
          <w:rFonts w:ascii="Times New Roman" w:eastAsia="Times New Roman" w:hAnsi="Times New Roman" w:cs="Times New Roman"/>
          <w:sz w:val="24"/>
          <w:szCs w:val="24"/>
        </w:rPr>
      </w:pPr>
    </w:p>
    <w:p w:rsidR="005952B0" w:rsidRPr="000E3557" w:rsidRDefault="00DD7144">
      <w:pPr>
        <w:spacing w:line="28" w:lineRule="exact"/>
        <w:ind w:left="104"/>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Latn-RS" w:eastAsia="sr-Latn-RS"/>
        </w:rPr>
        <mc:AlternateContent>
          <mc:Choice Requires="wpg">
            <w:drawing>
              <wp:inline distT="0" distB="0" distL="0" distR="0">
                <wp:extent cx="6149340" cy="18415"/>
                <wp:effectExtent l="5715" t="1905" r="7620" b="8255"/>
                <wp:docPr id="10" name="8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9340" cy="18415"/>
                          <a:chOff x="0" y="0"/>
                          <a:chExt cx="9684" cy="29"/>
                        </a:xfrm>
                      </wpg:grpSpPr>
                      <wpg:grpSp>
                        <wpg:cNvPr id="11" name="8659"/>
                        <wpg:cNvGrpSpPr>
                          <a:grpSpLocks/>
                        </wpg:cNvGrpSpPr>
                        <wpg:grpSpPr bwMode="auto">
                          <a:xfrm>
                            <a:off x="14" y="14"/>
                            <a:ext cx="1292" cy="2"/>
                            <a:chOff x="14" y="14"/>
                            <a:chExt cx="1292" cy="2"/>
                          </a:xfrm>
                        </wpg:grpSpPr>
                        <wps:wsp>
                          <wps:cNvPr id="12" name="8768"/>
                          <wps:cNvSpPr>
                            <a:spLocks/>
                          </wps:cNvSpPr>
                          <wps:spPr bwMode="auto">
                            <a:xfrm>
                              <a:off x="14" y="14"/>
                              <a:ext cx="1292" cy="2"/>
                            </a:xfrm>
                            <a:custGeom>
                              <a:avLst/>
                              <a:gdLst>
                                <a:gd name="T0" fmla="+- 0 14 14"/>
                                <a:gd name="T1" fmla="*/ T0 w 1292"/>
                                <a:gd name="T2" fmla="+- 0 1306 14"/>
                                <a:gd name="T3" fmla="*/ T2 w 1292"/>
                              </a:gdLst>
                              <a:ahLst/>
                              <a:cxnLst>
                                <a:cxn ang="0">
                                  <a:pos x="T1" y="0"/>
                                </a:cxn>
                                <a:cxn ang="0">
                                  <a:pos x="T3" y="0"/>
                                </a:cxn>
                              </a:cxnLst>
                              <a:rect l="0" t="0" r="r" b="b"/>
                              <a:pathLst>
                                <a:path w="1292">
                                  <a:moveTo>
                                    <a:pt x="0" y="0"/>
                                  </a:moveTo>
                                  <a:lnTo>
                                    <a:pt x="1292"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9015"/>
                        <wpg:cNvGrpSpPr>
                          <a:grpSpLocks/>
                        </wpg:cNvGrpSpPr>
                        <wpg:grpSpPr bwMode="auto">
                          <a:xfrm>
                            <a:off x="1292" y="14"/>
                            <a:ext cx="29" cy="2"/>
                            <a:chOff x="1292" y="14"/>
                            <a:chExt cx="29" cy="2"/>
                          </a:xfrm>
                        </wpg:grpSpPr>
                        <wps:wsp>
                          <wps:cNvPr id="14" name="9124"/>
                          <wps:cNvSpPr>
                            <a:spLocks/>
                          </wps:cNvSpPr>
                          <wps:spPr bwMode="auto">
                            <a:xfrm>
                              <a:off x="1292" y="14"/>
                              <a:ext cx="29" cy="2"/>
                            </a:xfrm>
                            <a:custGeom>
                              <a:avLst/>
                              <a:gdLst>
                                <a:gd name="T0" fmla="+- 0 1292 1292"/>
                                <a:gd name="T1" fmla="*/ T0 w 29"/>
                                <a:gd name="T2" fmla="+- 0 1320 1292"/>
                                <a:gd name="T3" fmla="*/ T2 w 29"/>
                              </a:gdLst>
                              <a:ahLst/>
                              <a:cxnLst>
                                <a:cxn ang="0">
                                  <a:pos x="T1" y="0"/>
                                </a:cxn>
                                <a:cxn ang="0">
                                  <a:pos x="T3" y="0"/>
                                </a:cxn>
                              </a:cxnLst>
                              <a:rect l="0" t="0" r="r" b="b"/>
                              <a:pathLst>
                                <a:path w="29">
                                  <a:moveTo>
                                    <a:pt x="0" y="0"/>
                                  </a:moveTo>
                                  <a:lnTo>
                                    <a:pt x="2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9373"/>
                        <wpg:cNvGrpSpPr>
                          <a:grpSpLocks/>
                        </wpg:cNvGrpSpPr>
                        <wpg:grpSpPr bwMode="auto">
                          <a:xfrm>
                            <a:off x="1320" y="14"/>
                            <a:ext cx="5514" cy="2"/>
                            <a:chOff x="1320" y="14"/>
                            <a:chExt cx="5514" cy="2"/>
                          </a:xfrm>
                        </wpg:grpSpPr>
                        <wps:wsp>
                          <wps:cNvPr id="16" name="9486"/>
                          <wps:cNvSpPr>
                            <a:spLocks/>
                          </wps:cNvSpPr>
                          <wps:spPr bwMode="auto">
                            <a:xfrm>
                              <a:off x="1320" y="14"/>
                              <a:ext cx="5514" cy="2"/>
                            </a:xfrm>
                            <a:custGeom>
                              <a:avLst/>
                              <a:gdLst>
                                <a:gd name="T0" fmla="+- 0 1320 1320"/>
                                <a:gd name="T1" fmla="*/ T0 w 5514"/>
                                <a:gd name="T2" fmla="+- 0 6834 1320"/>
                                <a:gd name="T3" fmla="*/ T2 w 5514"/>
                              </a:gdLst>
                              <a:ahLst/>
                              <a:cxnLst>
                                <a:cxn ang="0">
                                  <a:pos x="T1" y="0"/>
                                </a:cxn>
                                <a:cxn ang="0">
                                  <a:pos x="T3" y="0"/>
                                </a:cxn>
                              </a:cxnLst>
                              <a:rect l="0" t="0" r="r" b="b"/>
                              <a:pathLst>
                                <a:path w="5514">
                                  <a:moveTo>
                                    <a:pt x="0" y="0"/>
                                  </a:moveTo>
                                  <a:lnTo>
                                    <a:pt x="5514"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9739"/>
                        <wpg:cNvGrpSpPr>
                          <a:grpSpLocks/>
                        </wpg:cNvGrpSpPr>
                        <wpg:grpSpPr bwMode="auto">
                          <a:xfrm>
                            <a:off x="6820" y="14"/>
                            <a:ext cx="29" cy="2"/>
                            <a:chOff x="6820" y="14"/>
                            <a:chExt cx="29" cy="2"/>
                          </a:xfrm>
                        </wpg:grpSpPr>
                        <wps:wsp>
                          <wps:cNvPr id="18" name="9848"/>
                          <wps:cNvSpPr>
                            <a:spLocks/>
                          </wps:cNvSpPr>
                          <wps:spPr bwMode="auto">
                            <a:xfrm>
                              <a:off x="6820" y="14"/>
                              <a:ext cx="29" cy="2"/>
                            </a:xfrm>
                            <a:custGeom>
                              <a:avLst/>
                              <a:gdLst>
                                <a:gd name="T0" fmla="+- 0 6820 6820"/>
                                <a:gd name="T1" fmla="*/ T0 w 29"/>
                                <a:gd name="T2" fmla="+- 0 6849 6820"/>
                                <a:gd name="T3" fmla="*/ T2 w 29"/>
                              </a:gdLst>
                              <a:ahLst/>
                              <a:cxnLst>
                                <a:cxn ang="0">
                                  <a:pos x="T1" y="0"/>
                                </a:cxn>
                                <a:cxn ang="0">
                                  <a:pos x="T3" y="0"/>
                                </a:cxn>
                              </a:cxnLst>
                              <a:rect l="0" t="0" r="r" b="b"/>
                              <a:pathLst>
                                <a:path w="29">
                                  <a:moveTo>
                                    <a:pt x="0" y="0"/>
                                  </a:moveTo>
                                  <a:lnTo>
                                    <a:pt x="2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10097"/>
                        <wpg:cNvGrpSpPr>
                          <a:grpSpLocks/>
                        </wpg:cNvGrpSpPr>
                        <wpg:grpSpPr bwMode="auto">
                          <a:xfrm>
                            <a:off x="6849" y="14"/>
                            <a:ext cx="2821" cy="2"/>
                            <a:chOff x="6849" y="14"/>
                            <a:chExt cx="2821" cy="2"/>
                          </a:xfrm>
                        </wpg:grpSpPr>
                        <wps:wsp>
                          <wps:cNvPr id="20" name="10210"/>
                          <wps:cNvSpPr>
                            <a:spLocks/>
                          </wps:cNvSpPr>
                          <wps:spPr bwMode="auto">
                            <a:xfrm>
                              <a:off x="6849" y="14"/>
                              <a:ext cx="2821" cy="2"/>
                            </a:xfrm>
                            <a:custGeom>
                              <a:avLst/>
                              <a:gdLst>
                                <a:gd name="T0" fmla="+- 0 6849 6849"/>
                                <a:gd name="T1" fmla="*/ T0 w 2821"/>
                                <a:gd name="T2" fmla="+- 0 9669 6849"/>
                                <a:gd name="T3" fmla="*/ T2 w 2821"/>
                              </a:gdLst>
                              <a:ahLst/>
                              <a:cxnLst>
                                <a:cxn ang="0">
                                  <a:pos x="T1" y="0"/>
                                </a:cxn>
                                <a:cxn ang="0">
                                  <a:pos x="T3" y="0"/>
                                </a:cxn>
                              </a:cxnLst>
                              <a:rect l="0" t="0" r="r" b="b"/>
                              <a:pathLst>
                                <a:path w="2821">
                                  <a:moveTo>
                                    <a:pt x="0" y="0"/>
                                  </a:moveTo>
                                  <a:lnTo>
                                    <a:pt x="282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CCA674" id="8502" o:spid="_x0000_s1026" style="width:484.2pt;height:1.45pt;mso-position-horizontal-relative:char;mso-position-vertical-relative:line" coordsize="968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">
                <v:group id="8659" o:spid="_x0000_s1027" style="position:absolute;left:14;top:14;width:1292;height:2" coordorigin="14,14" coordsize="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8768" o:spid="_x0000_s1028" style="position:absolute;left:14;top:14;width:1292;height:2;visibility:visible;mso-wrap-style:square;v-text-anchor:top" coordsize="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" path="m,l1292,e" filled="f" strokeweight="1.44pt">
                    <v:path arrowok="t" o:connecttype="custom" o:connectlocs="0,0;1292,0" o:connectangles="0,0"/>
                  </v:shape>
                </v:group>
                <v:group id="9015" o:spid="_x0000_s1029" style="position:absolute;left:1292;top:14;width:29;height:2" coordorigin="1292,14"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9124" o:spid="_x0000_s1030" style="position:absolute;left:1292;top:14;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" path="m,l28,e" filled="f" strokeweight="1.44pt">
                    <v:path arrowok="t" o:connecttype="custom" o:connectlocs="0,0;28,0" o:connectangles="0,0"/>
                  </v:shape>
                </v:group>
                <v:group id="9373" o:spid="_x0000_s1031" style="position:absolute;left:1320;top:14;width:5514;height:2" coordorigin="1320,14" coordsize="5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9486" o:spid="_x0000_s1032" style="position:absolute;left:1320;top:14;width:5514;height:2;visibility:visible;mso-wrap-style:square;v-text-anchor:top" coordsize="5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" path="m,l5514,e" filled="f" strokeweight="1.44pt">
                    <v:path arrowok="t" o:connecttype="custom" o:connectlocs="0,0;5514,0" o:connectangles="0,0"/>
                  </v:shape>
                </v:group>
                <v:group id="9739" o:spid="_x0000_s1033" style="position:absolute;left:6820;top:14;width:29;height:2" coordorigin="6820,14"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9848" o:spid="_x0000_s1034" style="position:absolute;left:6820;top:14;width:29;height: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" path="m,l29,e" filled="f" strokeweight="1.44pt">
                    <v:path arrowok="t" o:connecttype="custom" o:connectlocs="0,0;29,0" o:connectangles="0,0"/>
                  </v:shape>
                </v:group>
                <v:group id="10097" o:spid="_x0000_s1035" style="position:absolute;left:6849;top:14;width:2821;height:2" coordorigin="6849,14" coordsize="2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10210" o:spid="_x0000_s1036" style="position:absolute;left:6849;top:14;width:2821;height:2;visibility:visible;mso-wrap-style:square;v-text-anchor:top" coordsize="2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" path="m,l2820,e" filled="f" strokeweight="1.44pt">
                    <v:path arrowok="t" o:connecttype="custom" o:connectlocs="0,0;2820,0" o:connectangles="0,0"/>
                  </v:shape>
                </v:group>
                <w10:anchorlock/>
              </v:group>
            </w:pict>
          </mc:Fallback>
        </mc:AlternateContent>
      </w:r>
    </w:p>
    <w:p w:rsidR="005952B0" w:rsidRPr="000E3557" w:rsidRDefault="00057151">
      <w:pPr>
        <w:pStyle w:val="Heading1"/>
        <w:ind w:left="132" w:right="2000" w:firstLine="0"/>
        <w:rPr>
          <w:rFonts w:cs="Times New Roman"/>
          <w:b w:val="0"/>
          <w:bCs w:val="0"/>
        </w:rPr>
      </w:pPr>
      <w:r w:rsidRPr="000E3557">
        <w:rPr>
          <w:rFonts w:cs="Times New Roman"/>
        </w:rPr>
        <w:t>Комитет против тортуре</w:t>
      </w:r>
    </w:p>
    <w:p w:rsidR="005952B0" w:rsidRPr="000E3557" w:rsidRDefault="005952B0">
      <w:pPr>
        <w:spacing w:before="4"/>
        <w:rPr>
          <w:rFonts w:ascii="Times New Roman" w:eastAsia="Times New Roman" w:hAnsi="Times New Roman" w:cs="Times New Roman"/>
          <w:b/>
          <w:bCs/>
          <w:sz w:val="31"/>
          <w:szCs w:val="31"/>
        </w:rPr>
      </w:pPr>
    </w:p>
    <w:p w:rsidR="005952B0" w:rsidRPr="000E3557" w:rsidRDefault="00057151">
      <w:pPr>
        <w:spacing w:line="300" w:lineRule="exact"/>
        <w:ind w:left="1266" w:right="2000"/>
        <w:rPr>
          <w:rFonts w:ascii="Times New Roman" w:eastAsia="Times New Roman" w:hAnsi="Times New Roman" w:cs="Times New Roman"/>
          <w:sz w:val="20"/>
          <w:szCs w:val="20"/>
        </w:rPr>
      </w:pPr>
      <w:r w:rsidRPr="000E3557">
        <w:rPr>
          <w:rFonts w:ascii="Times New Roman" w:hAnsi="Times New Roman" w:cs="Times New Roman"/>
          <w:b/>
          <w:sz w:val="28"/>
        </w:rPr>
        <w:t xml:space="preserve">Закључна запажања о Трећем периодичном извештају Републике Србије </w:t>
      </w:r>
      <w:r w:rsidRPr="000E3557">
        <w:rPr>
          <w:rFonts w:ascii="Times New Roman" w:hAnsi="Times New Roman" w:cs="Times New Roman"/>
          <w:sz w:val="20"/>
        </w:rPr>
        <w:t>*</w:t>
      </w:r>
    </w:p>
    <w:p w:rsidR="005952B0" w:rsidRPr="000E3557" w:rsidRDefault="005952B0">
      <w:pPr>
        <w:spacing w:before="1"/>
        <w:rPr>
          <w:rFonts w:ascii="Times New Roman" w:eastAsia="Times New Roman" w:hAnsi="Times New Roman" w:cs="Times New Roman"/>
          <w:sz w:val="34"/>
          <w:szCs w:val="34"/>
        </w:rPr>
      </w:pPr>
    </w:p>
    <w:p w:rsidR="005952B0" w:rsidRPr="000E3557" w:rsidRDefault="00057151">
      <w:pPr>
        <w:pStyle w:val="ListParagraph"/>
        <w:numPr>
          <w:ilvl w:val="0"/>
          <w:numId w:val="6"/>
        </w:numPr>
        <w:tabs>
          <w:tab w:val="left" w:pos="1835"/>
        </w:tabs>
        <w:spacing w:line="278" w:lineRule="auto"/>
        <w:ind w:right="1264" w:firstLine="0"/>
        <w:jc w:val="both"/>
        <w:rPr>
          <w:rFonts w:ascii="Times New Roman" w:eastAsia="Times New Roman" w:hAnsi="Times New Roman" w:cs="Times New Roman"/>
          <w:sz w:val="20"/>
          <w:szCs w:val="20"/>
        </w:rPr>
      </w:pPr>
      <w:r w:rsidRPr="000E3557">
        <w:rPr>
          <w:rFonts w:ascii="Times New Roman" w:hAnsi="Times New Roman" w:cs="Times New Roman"/>
          <w:sz w:val="20"/>
        </w:rPr>
        <w:t>Комитет против тортуре је разматрао Трећи периодични извештај Републике Србије (CAT/C/SRB/3) на својим 1862. и 1865. седницама (видети CAT/C/SR.1862 и 1865), који су одржани 23. и 24. новембра 2021. године, те је усвојио ова закључна запажања на својој 1874. седници, која је одржана 1. децембра 2021. године.</w:t>
      </w:r>
    </w:p>
    <w:p w:rsidR="005952B0" w:rsidRPr="000E3557" w:rsidRDefault="005952B0">
      <w:pPr>
        <w:spacing w:before="4"/>
        <w:rPr>
          <w:rFonts w:ascii="Times New Roman" w:eastAsia="Times New Roman" w:hAnsi="Times New Roman" w:cs="Times New Roman"/>
          <w:sz w:val="28"/>
          <w:szCs w:val="28"/>
        </w:rPr>
      </w:pPr>
    </w:p>
    <w:p w:rsidR="005952B0" w:rsidRPr="000E3557" w:rsidRDefault="00057151">
      <w:pPr>
        <w:pStyle w:val="Heading1"/>
        <w:numPr>
          <w:ilvl w:val="0"/>
          <w:numId w:val="5"/>
        </w:numPr>
        <w:tabs>
          <w:tab w:val="left" w:pos="1266"/>
        </w:tabs>
        <w:spacing w:before="0"/>
        <w:ind w:right="2000"/>
        <w:rPr>
          <w:rFonts w:cs="Times New Roman"/>
          <w:b w:val="0"/>
          <w:bCs w:val="0"/>
        </w:rPr>
      </w:pPr>
      <w:r w:rsidRPr="000E3557">
        <w:rPr>
          <w:rFonts w:cs="Times New Roman"/>
        </w:rPr>
        <w:t>Увод</w:t>
      </w:r>
    </w:p>
    <w:p w:rsidR="005952B0" w:rsidRPr="000E3557" w:rsidRDefault="005952B0">
      <w:pPr>
        <w:spacing w:before="5"/>
        <w:rPr>
          <w:rFonts w:ascii="Times New Roman" w:eastAsia="Times New Roman" w:hAnsi="Times New Roman" w:cs="Times New Roman"/>
          <w:b/>
          <w:bCs/>
          <w:sz w:val="21"/>
          <w:szCs w:val="21"/>
        </w:rPr>
      </w:pPr>
    </w:p>
    <w:p w:rsidR="005952B0" w:rsidRPr="000E3557" w:rsidRDefault="00057151">
      <w:pPr>
        <w:pStyle w:val="ListParagraph"/>
        <w:numPr>
          <w:ilvl w:val="0"/>
          <w:numId w:val="6"/>
        </w:numPr>
        <w:tabs>
          <w:tab w:val="left" w:pos="1835"/>
        </w:tabs>
        <w:spacing w:line="249" w:lineRule="auto"/>
        <w:ind w:right="1267" w:firstLine="0"/>
        <w:jc w:val="both"/>
        <w:rPr>
          <w:rFonts w:ascii="Times New Roman" w:eastAsia="Times New Roman" w:hAnsi="Times New Roman" w:cs="Times New Roman"/>
          <w:sz w:val="20"/>
          <w:szCs w:val="20"/>
        </w:rPr>
      </w:pPr>
      <w:r w:rsidRPr="000E3557">
        <w:rPr>
          <w:rFonts w:ascii="Times New Roman" w:hAnsi="Times New Roman" w:cs="Times New Roman"/>
          <w:sz w:val="20"/>
        </w:rPr>
        <w:t>Комитет изражава своју захвалност држави чланици што је прихватила поједностављену процедуру извештавања и поднела свој периодични извештај у складу са тим, јер се тиме унапређује сарадња између државе чланице и Комитета и усредсређује на разматрање извештаја и дијалог са делегацијом.</w:t>
      </w:r>
    </w:p>
    <w:p w:rsidR="005952B0" w:rsidRPr="000E3557" w:rsidRDefault="00057151">
      <w:pPr>
        <w:pStyle w:val="ListParagraph"/>
        <w:numPr>
          <w:ilvl w:val="0"/>
          <w:numId w:val="6"/>
        </w:numPr>
        <w:tabs>
          <w:tab w:val="left" w:pos="1835"/>
        </w:tabs>
        <w:spacing w:before="121" w:line="249" w:lineRule="auto"/>
        <w:ind w:right="1273" w:firstLine="0"/>
        <w:jc w:val="both"/>
        <w:rPr>
          <w:rFonts w:ascii="Times New Roman" w:eastAsia="Times New Roman" w:hAnsi="Times New Roman" w:cs="Times New Roman"/>
          <w:sz w:val="20"/>
          <w:szCs w:val="20"/>
        </w:rPr>
      </w:pPr>
      <w:r w:rsidRPr="000E3557">
        <w:rPr>
          <w:rFonts w:ascii="Times New Roman" w:hAnsi="Times New Roman" w:cs="Times New Roman"/>
          <w:sz w:val="20"/>
          <w:szCs w:val="20"/>
        </w:rPr>
        <w:t>Комитет цени отворен и конструктиван дијалог са делегацијом државе чланице и додатне информације и објашњења која је пружила делегација.</w:t>
      </w:r>
    </w:p>
    <w:p w:rsidR="005952B0" w:rsidRPr="000E3557" w:rsidRDefault="00057151">
      <w:pPr>
        <w:pStyle w:val="ListParagraph"/>
        <w:numPr>
          <w:ilvl w:val="0"/>
          <w:numId w:val="6"/>
        </w:numPr>
        <w:tabs>
          <w:tab w:val="left" w:pos="1835"/>
        </w:tabs>
        <w:spacing w:before="121" w:line="249" w:lineRule="auto"/>
        <w:ind w:right="1266" w:firstLine="0"/>
        <w:jc w:val="both"/>
        <w:rPr>
          <w:rFonts w:ascii="Times New Roman" w:eastAsia="Times New Roman" w:hAnsi="Times New Roman" w:cs="Times New Roman"/>
          <w:sz w:val="20"/>
          <w:szCs w:val="20"/>
        </w:rPr>
      </w:pPr>
      <w:r w:rsidRPr="000E3557">
        <w:rPr>
          <w:rFonts w:ascii="Times New Roman" w:hAnsi="Times New Roman" w:cs="Times New Roman"/>
          <w:sz w:val="20"/>
          <w:szCs w:val="20"/>
        </w:rPr>
        <w:t>Комитет подсећа на своја претходна закључна запажања (CAT/C/SRB/CO/2, ст. 4) у вези са изјавом државе чланице да није у могућности да надгледа примену Конвенције на Косову и Метохији због чињенице да, у складу са резолуцијом Савета безбедности 1244 (1999), цивилну власт на том подручју врши Мисија привремене управе Уједињених нација на Косову.</w:t>
      </w:r>
    </w:p>
    <w:p w:rsidR="005952B0" w:rsidRPr="000E3557" w:rsidRDefault="005952B0">
      <w:pPr>
        <w:rPr>
          <w:rFonts w:ascii="Times New Roman" w:eastAsia="Times New Roman" w:hAnsi="Times New Roman" w:cs="Times New Roman"/>
          <w:sz w:val="20"/>
          <w:szCs w:val="20"/>
        </w:rPr>
      </w:pPr>
    </w:p>
    <w:p w:rsidR="005952B0" w:rsidRPr="000E3557" w:rsidRDefault="00F31D36" w:rsidP="00F31D36">
      <w:pPr>
        <w:pStyle w:val="Heading1"/>
        <w:tabs>
          <w:tab w:val="left" w:pos="1266"/>
        </w:tabs>
        <w:ind w:left="752" w:right="2000" w:firstLine="0"/>
        <w:rPr>
          <w:rFonts w:cs="Times New Roman"/>
          <w:b w:val="0"/>
          <w:bCs w:val="0"/>
        </w:rPr>
      </w:pPr>
      <w:r>
        <w:rPr>
          <w:rFonts w:cs="Times New Roman"/>
        </w:rPr>
        <w:t xml:space="preserve">Б.     </w:t>
      </w:r>
      <w:r w:rsidR="00057151" w:rsidRPr="000E3557">
        <w:rPr>
          <w:rFonts w:cs="Times New Roman"/>
        </w:rPr>
        <w:t>Позитивни аспекти</w:t>
      </w:r>
    </w:p>
    <w:p w:rsidR="005952B0" w:rsidRPr="000E3557" w:rsidRDefault="005952B0">
      <w:pPr>
        <w:spacing w:before="2"/>
        <w:rPr>
          <w:rFonts w:ascii="Times New Roman" w:eastAsia="Times New Roman" w:hAnsi="Times New Roman" w:cs="Times New Roman"/>
          <w:b/>
          <w:bCs/>
          <w:sz w:val="21"/>
          <w:szCs w:val="21"/>
        </w:rPr>
      </w:pPr>
    </w:p>
    <w:p w:rsidR="005952B0" w:rsidRPr="000E3557" w:rsidRDefault="00057151" w:rsidP="00F31D36">
      <w:pPr>
        <w:pStyle w:val="ListParagraph"/>
        <w:numPr>
          <w:ilvl w:val="0"/>
          <w:numId w:val="6"/>
        </w:numPr>
        <w:tabs>
          <w:tab w:val="left" w:pos="1835"/>
        </w:tabs>
        <w:spacing w:line="249" w:lineRule="auto"/>
        <w:ind w:right="838" w:firstLine="0"/>
        <w:jc w:val="both"/>
        <w:rPr>
          <w:rFonts w:ascii="Times New Roman" w:eastAsia="Times New Roman" w:hAnsi="Times New Roman" w:cs="Times New Roman"/>
          <w:sz w:val="20"/>
          <w:szCs w:val="20"/>
        </w:rPr>
      </w:pPr>
      <w:r w:rsidRPr="000E3557">
        <w:rPr>
          <w:rFonts w:ascii="Times New Roman" w:hAnsi="Times New Roman" w:cs="Times New Roman"/>
          <w:sz w:val="20"/>
        </w:rPr>
        <w:t>Комитет такође поздравља следеће законодавне, административне и институционалне мере које је држава чланица предузела да спроведе Конвенцију:</w:t>
      </w:r>
    </w:p>
    <w:p w:rsidR="005952B0" w:rsidRPr="000E3557" w:rsidRDefault="00057151" w:rsidP="00F31D36">
      <w:pPr>
        <w:pStyle w:val="ListParagraph"/>
        <w:numPr>
          <w:ilvl w:val="1"/>
          <w:numId w:val="6"/>
        </w:numPr>
        <w:tabs>
          <w:tab w:val="left" w:pos="2402"/>
        </w:tabs>
        <w:spacing w:before="121" w:line="249" w:lineRule="auto"/>
        <w:ind w:right="838" w:firstLine="568"/>
        <w:rPr>
          <w:rFonts w:ascii="Times New Roman" w:eastAsia="Times New Roman" w:hAnsi="Times New Roman" w:cs="Times New Roman"/>
          <w:sz w:val="20"/>
          <w:szCs w:val="20"/>
        </w:rPr>
      </w:pPr>
      <w:r w:rsidRPr="000E3557">
        <w:rPr>
          <w:rFonts w:ascii="Times New Roman" w:hAnsi="Times New Roman" w:cs="Times New Roman"/>
          <w:sz w:val="20"/>
        </w:rPr>
        <w:t>Национална стратегија процесуирања ратних злочина за период од 2021. до 2026. године, усвојена у октобру 2021. године;</w:t>
      </w:r>
    </w:p>
    <w:p w:rsidR="005952B0" w:rsidRPr="00F31D36" w:rsidRDefault="00F31D36" w:rsidP="00F31D36">
      <w:pPr>
        <w:tabs>
          <w:tab w:val="left" w:pos="1985"/>
        </w:tabs>
        <w:spacing w:before="121" w:line="249" w:lineRule="auto"/>
        <w:ind w:left="1418" w:right="838"/>
        <w:rPr>
          <w:rFonts w:ascii="Times New Roman" w:eastAsia="Times New Roman" w:hAnsi="Times New Roman" w:cs="Times New Roman"/>
          <w:sz w:val="20"/>
          <w:szCs w:val="20"/>
        </w:rPr>
      </w:pPr>
      <w:r>
        <w:rPr>
          <w:rFonts w:ascii="Times New Roman" w:hAnsi="Times New Roman" w:cs="Times New Roman"/>
          <w:sz w:val="20"/>
        </w:rPr>
        <w:t xml:space="preserve">        </w:t>
      </w:r>
      <w:r>
        <w:rPr>
          <w:rFonts w:ascii="Times New Roman" w:hAnsi="Times New Roman" w:cs="Times New Roman"/>
          <w:sz w:val="20"/>
          <w:lang w:val="en-US"/>
        </w:rPr>
        <w:t>(</w:t>
      </w:r>
      <w:r>
        <w:rPr>
          <w:rFonts w:ascii="Times New Roman" w:hAnsi="Times New Roman" w:cs="Times New Roman"/>
          <w:sz w:val="20"/>
        </w:rPr>
        <w:t xml:space="preserve">б)       </w:t>
      </w:r>
      <w:r w:rsidR="00057151" w:rsidRPr="00F31D36">
        <w:rPr>
          <w:rFonts w:ascii="Times New Roman" w:hAnsi="Times New Roman" w:cs="Times New Roman"/>
          <w:sz w:val="20"/>
        </w:rPr>
        <w:t>Стратегија за спречавање и борбу против родно заснованог насиља према женама и насиља у породици за период 2021-2025. године, усвојена у априлу 2021;</w:t>
      </w:r>
    </w:p>
    <w:p w:rsidR="005952B0" w:rsidRPr="00F31D36" w:rsidRDefault="00F31D36" w:rsidP="00F31D36">
      <w:pPr>
        <w:tabs>
          <w:tab w:val="left" w:pos="2402"/>
        </w:tabs>
        <w:spacing w:before="121" w:line="249" w:lineRule="auto"/>
        <w:ind w:left="1418" w:right="838"/>
        <w:rPr>
          <w:rFonts w:ascii="Times New Roman" w:eastAsia="Times New Roman" w:hAnsi="Times New Roman" w:cs="Times New Roman"/>
          <w:sz w:val="20"/>
          <w:szCs w:val="20"/>
        </w:rPr>
      </w:pPr>
      <w:r>
        <w:rPr>
          <w:rFonts w:ascii="Times New Roman" w:hAnsi="Times New Roman" w:cs="Times New Roman"/>
          <w:sz w:val="20"/>
        </w:rPr>
        <w:t xml:space="preserve">        (в)        </w:t>
      </w:r>
      <w:r w:rsidR="00057151" w:rsidRPr="00F31D36">
        <w:rPr>
          <w:rFonts w:ascii="Times New Roman" w:hAnsi="Times New Roman" w:cs="Times New Roman"/>
          <w:sz w:val="20"/>
        </w:rPr>
        <w:t>Стратегија унапређења положаја особа са инвалидитетом за период од 2020. до 2024. године, усвојена у марту 2020. године;</w:t>
      </w:r>
    </w:p>
    <w:p w:rsidR="005952B0" w:rsidRPr="00F31D36" w:rsidRDefault="00F31D36" w:rsidP="00F31D36">
      <w:pPr>
        <w:tabs>
          <w:tab w:val="left" w:pos="2402"/>
        </w:tabs>
        <w:spacing w:before="121" w:line="249" w:lineRule="auto"/>
        <w:ind w:left="1418" w:right="838"/>
        <w:rPr>
          <w:rFonts w:ascii="Times New Roman" w:eastAsia="Times New Roman" w:hAnsi="Times New Roman" w:cs="Times New Roman"/>
          <w:sz w:val="20"/>
          <w:szCs w:val="20"/>
        </w:rPr>
      </w:pPr>
      <w:r>
        <w:rPr>
          <w:rFonts w:ascii="Times New Roman" w:hAnsi="Times New Roman" w:cs="Times New Roman"/>
          <w:sz w:val="20"/>
        </w:rPr>
        <w:t xml:space="preserve">        (г)         </w:t>
      </w:r>
      <w:r w:rsidR="00057151" w:rsidRPr="00F31D36">
        <w:rPr>
          <w:rFonts w:ascii="Times New Roman" w:hAnsi="Times New Roman" w:cs="Times New Roman"/>
          <w:sz w:val="20"/>
        </w:rPr>
        <w:t>Национална стратегија за остваривање права жртава и сведока кривичних дела за период 2020–2025. године, усвојена 2020. године;</w:t>
      </w:r>
    </w:p>
    <w:p w:rsidR="005952B0" w:rsidRPr="000E3557" w:rsidRDefault="005952B0">
      <w:pPr>
        <w:rPr>
          <w:rFonts w:ascii="Times New Roman" w:eastAsia="Times New Roman" w:hAnsi="Times New Roman" w:cs="Times New Roman"/>
          <w:sz w:val="20"/>
          <w:szCs w:val="20"/>
        </w:rPr>
      </w:pPr>
    </w:p>
    <w:p w:rsidR="005952B0" w:rsidRPr="000E3557" w:rsidRDefault="005952B0">
      <w:pPr>
        <w:rPr>
          <w:rFonts w:ascii="Times New Roman" w:eastAsia="Times New Roman" w:hAnsi="Times New Roman" w:cs="Times New Roman"/>
          <w:sz w:val="20"/>
          <w:szCs w:val="20"/>
        </w:rPr>
      </w:pPr>
    </w:p>
    <w:p w:rsidR="005952B0" w:rsidRPr="000E3557" w:rsidRDefault="005952B0">
      <w:pPr>
        <w:spacing w:before="11"/>
        <w:rPr>
          <w:rFonts w:ascii="Times New Roman" w:eastAsia="Times New Roman" w:hAnsi="Times New Roman" w:cs="Times New Roman"/>
          <w:sz w:val="29"/>
          <w:szCs w:val="29"/>
        </w:rPr>
      </w:pPr>
    </w:p>
    <w:p w:rsidR="005952B0" w:rsidRPr="000E3557" w:rsidRDefault="00DD7144">
      <w:pPr>
        <w:spacing w:line="20" w:lineRule="exact"/>
        <w:ind w:left="128"/>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Latn-RS" w:eastAsia="sr-Latn-RS"/>
        </w:rPr>
        <mc:AlternateContent>
          <mc:Choice Requires="wpg">
            <w:drawing>
              <wp:inline distT="0" distB="0" distL="0" distR="0">
                <wp:extent cx="1835785" cy="6350"/>
                <wp:effectExtent l="1905" t="4445" r="10160" b="8255"/>
                <wp:docPr id="6" name="34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785" cy="6350"/>
                          <a:chOff x="0" y="0"/>
                          <a:chExt cx="2891" cy="10"/>
                        </a:xfrm>
                      </wpg:grpSpPr>
                      <wpg:grpSp>
                        <wpg:cNvPr id="8" name="34817"/>
                        <wpg:cNvGrpSpPr>
                          <a:grpSpLocks/>
                        </wpg:cNvGrpSpPr>
                        <wpg:grpSpPr bwMode="auto">
                          <a:xfrm>
                            <a:off x="5" y="5"/>
                            <a:ext cx="2881" cy="2"/>
                            <a:chOff x="5" y="5"/>
                            <a:chExt cx="2881" cy="2"/>
                          </a:xfrm>
                        </wpg:grpSpPr>
                        <wps:wsp>
                          <wps:cNvPr id="9" name="34922"/>
                          <wps:cNvSpPr>
                            <a:spLocks/>
                          </wps:cNvSpPr>
                          <wps:spPr bwMode="auto">
                            <a:xfrm>
                              <a:off x="5" y="5"/>
                              <a:ext cx="2881" cy="2"/>
                            </a:xfrm>
                            <a:custGeom>
                              <a:avLst/>
                              <a:gdLst>
                                <a:gd name="T0" fmla="+- 0 5 5"/>
                                <a:gd name="T1" fmla="*/ T0 w 2881"/>
                                <a:gd name="T2" fmla="+- 0 2886 5"/>
                                <a:gd name="T3" fmla="*/ T2 w 2881"/>
                              </a:gdLst>
                              <a:ahLst/>
                              <a:cxnLst>
                                <a:cxn ang="0">
                                  <a:pos x="T1" y="0"/>
                                </a:cxn>
                                <a:cxn ang="0">
                                  <a:pos x="T3" y="0"/>
                                </a:cxn>
                              </a:cxnLst>
                              <a:rect l="0" t="0" r="r" b="b"/>
                              <a:pathLst>
                                <a:path w="2881">
                                  <a:moveTo>
                                    <a:pt x="0" y="0"/>
                                  </a:moveTo>
                                  <a:lnTo>
                                    <a:pt x="288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C54918" id="34660" o:spid="_x0000_s1026" style="width:144.55pt;height:.5pt;mso-position-horizontal-relative:char;mso-position-vertical-relative:line" coordsize="28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">
                <v:group id="34817" o:spid="_x0000_s1027" style="position:absolute;left:5;top:5;width:2881;height:2" coordorigin="5,5"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34922" o:spid="_x0000_s1028" style="position:absolute;left:5;top:5;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" path="m,l2881,e" filled="f" strokeweight=".16936mm">
                    <v:path arrowok="t" o:connecttype="custom" o:connectlocs="0,0;2881,0" o:connectangles="0,0"/>
                  </v:shape>
                </v:group>
                <w10:anchorlock/>
              </v:group>
            </w:pict>
          </mc:Fallback>
        </mc:AlternateContent>
      </w:r>
    </w:p>
    <w:p w:rsidR="005952B0" w:rsidRPr="000E3557" w:rsidRDefault="00057151">
      <w:pPr>
        <w:spacing w:before="88"/>
        <w:ind w:left="1061" w:right="1276"/>
        <w:rPr>
          <w:rFonts w:ascii="Times New Roman" w:eastAsia="Times New Roman" w:hAnsi="Times New Roman" w:cs="Times New Roman"/>
          <w:sz w:val="18"/>
          <w:szCs w:val="18"/>
        </w:rPr>
      </w:pPr>
      <w:r w:rsidRPr="000E3557">
        <w:rPr>
          <w:rFonts w:ascii="Times New Roman" w:hAnsi="Times New Roman" w:cs="Times New Roman"/>
          <w:sz w:val="18"/>
        </w:rPr>
        <w:t>* Усвојено од стране Комитета на својој седамдесет другој седници (8. новембар – 3. децембар 2021. године).</w:t>
      </w:r>
    </w:p>
    <w:p w:rsidR="005952B0" w:rsidRPr="000E3557" w:rsidRDefault="005952B0">
      <w:pPr>
        <w:rPr>
          <w:rFonts w:ascii="Times New Roman" w:eastAsia="Times New Roman" w:hAnsi="Times New Roman" w:cs="Times New Roman"/>
          <w:sz w:val="20"/>
          <w:szCs w:val="20"/>
        </w:rPr>
      </w:pPr>
    </w:p>
    <w:p w:rsidR="005952B0" w:rsidRPr="000E3557" w:rsidRDefault="005952B0">
      <w:pPr>
        <w:spacing w:before="5"/>
        <w:rPr>
          <w:rFonts w:ascii="Times New Roman" w:eastAsia="Times New Roman" w:hAnsi="Times New Roman" w:cs="Times New Roman"/>
          <w:sz w:val="27"/>
          <w:szCs w:val="27"/>
        </w:rPr>
      </w:pPr>
    </w:p>
    <w:p w:rsidR="005952B0" w:rsidRPr="000E3557" w:rsidRDefault="00DD7144">
      <w:pPr>
        <w:spacing w:before="73"/>
        <w:ind w:left="132" w:right="2000"/>
        <w:rPr>
          <w:rFonts w:ascii="Times New Roman" w:eastAsia="Times New Roman" w:hAnsi="Times New Roman" w:cs="Times New Roman"/>
          <w:sz w:val="20"/>
          <w:szCs w:val="20"/>
        </w:rPr>
      </w:pPr>
      <w:r>
        <w:rPr>
          <w:rFonts w:ascii="Times New Roman" w:hAnsi="Times New Roman" w:cs="Times New Roman"/>
          <w:noProof/>
          <w:lang w:val="sr-Latn-RS" w:eastAsia="sr-Latn-RS"/>
        </w:rPr>
        <w:drawing>
          <wp:anchor distT="0" distB="0" distL="114300" distR="114300" simplePos="0" relativeHeight="1096" behindDoc="0" locked="0" layoutInCell="1" allowOverlap="1">
            <wp:simplePos x="0" y="0"/>
            <wp:positionH relativeFrom="page">
              <wp:posOffset>5278120</wp:posOffset>
            </wp:positionH>
            <wp:positionV relativeFrom="paragraph">
              <wp:posOffset>-10160</wp:posOffset>
            </wp:positionV>
            <wp:extent cx="930275" cy="229870"/>
            <wp:effectExtent l="0" t="0" r="0" b="0"/>
            <wp:wrapNone/>
            <wp:docPr id="7" name="36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7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0275" cy="229870"/>
                    </a:xfrm>
                    <a:prstGeom prst="rect">
                      <a:avLst/>
                    </a:prstGeom>
                    <a:noFill/>
                  </pic:spPr>
                </pic:pic>
              </a:graphicData>
            </a:graphic>
            <wp14:sizeRelH relativeFrom="page">
              <wp14:pctWidth>0</wp14:pctWidth>
            </wp14:sizeRelH>
            <wp14:sizeRelV relativeFrom="page">
              <wp14:pctHeight>0</wp14:pctHeight>
            </wp14:sizeRelV>
          </wp:anchor>
        </w:drawing>
      </w:r>
      <w:r w:rsidR="00057151" w:rsidRPr="000E3557">
        <w:rPr>
          <w:rFonts w:ascii="Times New Roman" w:hAnsi="Times New Roman" w:cs="Times New Roman"/>
          <w:sz w:val="20"/>
        </w:rPr>
        <w:t>GE.21</w:t>
      </w:r>
    </w:p>
    <w:p w:rsidR="005952B0" w:rsidRPr="000E3557" w:rsidRDefault="005952B0">
      <w:pPr>
        <w:rPr>
          <w:rFonts w:ascii="Times New Roman" w:eastAsia="Times New Roman" w:hAnsi="Times New Roman" w:cs="Times New Roman"/>
          <w:sz w:val="20"/>
          <w:szCs w:val="20"/>
        </w:rPr>
        <w:sectPr w:rsidR="005952B0" w:rsidRPr="000E3557">
          <w:type w:val="continuous"/>
          <w:pgSz w:w="11910" w:h="16840"/>
          <w:pgMar w:top="1040" w:right="1000" w:bottom="280" w:left="1000" w:header="720" w:footer="720" w:gutter="0"/>
          <w:cols w:space="720"/>
        </w:sectPr>
      </w:pPr>
    </w:p>
    <w:p w:rsidR="005952B0" w:rsidRPr="00F31D36" w:rsidRDefault="00F31D36" w:rsidP="00F31D36">
      <w:pPr>
        <w:tabs>
          <w:tab w:val="left" w:pos="2382"/>
        </w:tabs>
        <w:spacing w:before="63" w:line="249" w:lineRule="auto"/>
        <w:ind w:left="1418" w:right="597"/>
        <w:jc w:val="both"/>
        <w:rPr>
          <w:rFonts w:ascii="Times New Roman" w:eastAsia="Times New Roman" w:hAnsi="Times New Roman" w:cs="Times New Roman"/>
          <w:sz w:val="20"/>
          <w:szCs w:val="20"/>
        </w:rPr>
      </w:pPr>
      <w:r>
        <w:rPr>
          <w:rFonts w:ascii="Times New Roman" w:hAnsi="Times New Roman" w:cs="Times New Roman"/>
          <w:sz w:val="20"/>
        </w:rPr>
        <w:lastRenderedPageBreak/>
        <w:t xml:space="preserve">          (д)      </w:t>
      </w:r>
      <w:r w:rsidR="00057151" w:rsidRPr="00F31D36">
        <w:rPr>
          <w:rFonts w:ascii="Times New Roman" w:hAnsi="Times New Roman" w:cs="Times New Roman"/>
          <w:sz w:val="20"/>
        </w:rPr>
        <w:t xml:space="preserve">Измена члана 137. став 3. Кривичног законика, којом се повећава казна за </w:t>
      </w:r>
      <w:r>
        <w:rPr>
          <w:rFonts w:ascii="Times New Roman" w:hAnsi="Times New Roman" w:cs="Times New Roman"/>
          <w:sz w:val="20"/>
        </w:rPr>
        <w:t>злостављање</w:t>
      </w:r>
      <w:r w:rsidR="00057151" w:rsidRPr="00F31D36">
        <w:rPr>
          <w:rFonts w:ascii="Times New Roman" w:hAnsi="Times New Roman" w:cs="Times New Roman"/>
          <w:sz w:val="20"/>
        </w:rPr>
        <w:t xml:space="preserve"> и мучење и која је ступила на снагу децембра 2019. године;</w:t>
      </w:r>
    </w:p>
    <w:p w:rsidR="005952B0" w:rsidRPr="00F31D36" w:rsidRDefault="00F31D36" w:rsidP="00F31D36">
      <w:pPr>
        <w:tabs>
          <w:tab w:val="left" w:pos="2382"/>
        </w:tabs>
        <w:spacing w:before="121"/>
        <w:ind w:left="1418"/>
        <w:rPr>
          <w:rFonts w:ascii="Times New Roman" w:eastAsia="Times New Roman" w:hAnsi="Times New Roman" w:cs="Times New Roman"/>
          <w:sz w:val="20"/>
          <w:szCs w:val="20"/>
        </w:rPr>
      </w:pPr>
      <w:r>
        <w:rPr>
          <w:rFonts w:ascii="Times New Roman" w:hAnsi="Times New Roman" w:cs="Times New Roman"/>
          <w:sz w:val="20"/>
        </w:rPr>
        <w:t xml:space="preserve">         (ђ)        </w:t>
      </w:r>
      <w:r w:rsidR="00057151" w:rsidRPr="00F31D36">
        <w:rPr>
          <w:rFonts w:ascii="Times New Roman" w:hAnsi="Times New Roman" w:cs="Times New Roman"/>
          <w:sz w:val="20"/>
        </w:rPr>
        <w:t>Закон о бесплатној правној помоћи, број 87/2018, који је ступио на снагу октобра 2019. године;</w:t>
      </w:r>
    </w:p>
    <w:p w:rsidR="00F31D36" w:rsidRDefault="00F31D36" w:rsidP="00F31D36">
      <w:pPr>
        <w:pStyle w:val="ListParagraph"/>
        <w:tabs>
          <w:tab w:val="left" w:pos="2382"/>
        </w:tabs>
        <w:spacing w:before="130" w:line="249" w:lineRule="auto"/>
        <w:ind w:left="1560" w:right="587"/>
        <w:rPr>
          <w:rFonts w:ascii="Times New Roman" w:hAnsi="Times New Roman" w:cs="Times New Roman"/>
          <w:sz w:val="20"/>
        </w:rPr>
      </w:pPr>
      <w:r>
        <w:rPr>
          <w:rFonts w:ascii="Times New Roman" w:hAnsi="Times New Roman" w:cs="Times New Roman"/>
          <w:sz w:val="20"/>
        </w:rPr>
        <w:t xml:space="preserve">      (е)       </w:t>
      </w:r>
      <w:r w:rsidR="00057151" w:rsidRPr="000E3557">
        <w:rPr>
          <w:rFonts w:ascii="Times New Roman" w:hAnsi="Times New Roman" w:cs="Times New Roman"/>
          <w:sz w:val="20"/>
        </w:rPr>
        <w:t xml:space="preserve">Закон о азилу и привременој заштити, бр. 24/2018, који се </w:t>
      </w:r>
      <w:r>
        <w:rPr>
          <w:rFonts w:ascii="Times New Roman" w:hAnsi="Times New Roman" w:cs="Times New Roman"/>
          <w:sz w:val="20"/>
        </w:rPr>
        <w:t>примењује од марта 2018. Године</w:t>
      </w:r>
    </w:p>
    <w:p w:rsidR="005952B0" w:rsidRPr="00F31D36" w:rsidRDefault="00F31D36" w:rsidP="00F31D36">
      <w:pPr>
        <w:pStyle w:val="ListParagraph"/>
        <w:tabs>
          <w:tab w:val="left" w:pos="2382"/>
        </w:tabs>
        <w:spacing w:before="130" w:line="249" w:lineRule="auto"/>
        <w:ind w:left="1276" w:right="587"/>
        <w:rPr>
          <w:rFonts w:ascii="Times New Roman" w:eastAsia="Times New Roman" w:hAnsi="Times New Roman" w:cs="Times New Roman"/>
          <w:sz w:val="20"/>
          <w:szCs w:val="20"/>
        </w:rPr>
      </w:pPr>
      <w:r>
        <w:rPr>
          <w:rFonts w:ascii="Times New Roman" w:hAnsi="Times New Roman" w:cs="Times New Roman"/>
          <w:sz w:val="20"/>
        </w:rPr>
        <w:t xml:space="preserve">           (ж)        </w:t>
      </w:r>
      <w:r w:rsidR="00057151" w:rsidRPr="00F31D36">
        <w:rPr>
          <w:rFonts w:ascii="Times New Roman" w:hAnsi="Times New Roman" w:cs="Times New Roman"/>
          <w:sz w:val="20"/>
        </w:rPr>
        <w:t>Закон о спречавању насиља у породици, бр. 94/2016, који је ступио на снагу јуна 2017. године;</w:t>
      </w:r>
    </w:p>
    <w:p w:rsidR="005952B0" w:rsidRPr="00F31D36" w:rsidRDefault="00F31D36" w:rsidP="00F31D36">
      <w:pPr>
        <w:tabs>
          <w:tab w:val="left" w:pos="2382"/>
        </w:tabs>
        <w:spacing w:before="121" w:line="249" w:lineRule="auto"/>
        <w:ind w:left="1418" w:right="590"/>
        <w:jc w:val="both"/>
        <w:rPr>
          <w:rFonts w:ascii="Times New Roman" w:eastAsia="Times New Roman" w:hAnsi="Times New Roman" w:cs="Times New Roman"/>
          <w:sz w:val="20"/>
          <w:szCs w:val="20"/>
        </w:rPr>
      </w:pPr>
      <w:r>
        <w:rPr>
          <w:rFonts w:ascii="Times New Roman" w:hAnsi="Times New Roman" w:cs="Times New Roman"/>
          <w:sz w:val="20"/>
        </w:rPr>
        <w:t xml:space="preserve">          (з) </w:t>
      </w:r>
      <w:r w:rsidR="00057151" w:rsidRPr="00F31D36">
        <w:rPr>
          <w:rFonts w:ascii="Times New Roman" w:hAnsi="Times New Roman" w:cs="Times New Roman"/>
          <w:sz w:val="20"/>
        </w:rPr>
        <w:t>Стратегија за смањење преоптерећености смештајних капацитета у заводима за извршење кривичних санкција у Републици Србији до 2020. године, број 43/2017, усвојена у мају 2017. године.</w:t>
      </w:r>
    </w:p>
    <w:p w:rsidR="005952B0" w:rsidRPr="000E3557" w:rsidRDefault="005952B0">
      <w:pPr>
        <w:rPr>
          <w:rFonts w:ascii="Times New Roman" w:eastAsia="Times New Roman" w:hAnsi="Times New Roman" w:cs="Times New Roman"/>
          <w:sz w:val="20"/>
          <w:szCs w:val="20"/>
        </w:rPr>
      </w:pPr>
    </w:p>
    <w:p w:rsidR="005952B0" w:rsidRPr="000E3557" w:rsidRDefault="00F31D36" w:rsidP="00F31D36">
      <w:pPr>
        <w:pStyle w:val="Heading1"/>
        <w:tabs>
          <w:tab w:val="left" w:pos="1246"/>
        </w:tabs>
        <w:ind w:left="752" w:firstLine="0"/>
        <w:rPr>
          <w:rFonts w:cs="Times New Roman"/>
          <w:b w:val="0"/>
          <w:bCs w:val="0"/>
        </w:rPr>
      </w:pPr>
      <w:r>
        <w:rPr>
          <w:rFonts w:cs="Times New Roman"/>
        </w:rPr>
        <w:t xml:space="preserve">В.    </w:t>
      </w:r>
      <w:r w:rsidR="00057151" w:rsidRPr="000E3557">
        <w:rPr>
          <w:rFonts w:cs="Times New Roman"/>
        </w:rPr>
        <w:t>Главни предмети забринутости и препоруке</w:t>
      </w:r>
    </w:p>
    <w:p w:rsidR="005952B0" w:rsidRPr="000E3557" w:rsidRDefault="005952B0">
      <w:pPr>
        <w:spacing w:before="5"/>
        <w:rPr>
          <w:rFonts w:ascii="Times New Roman" w:eastAsia="Times New Roman" w:hAnsi="Times New Roman" w:cs="Times New Roman"/>
          <w:b/>
          <w:bCs/>
          <w:sz w:val="21"/>
          <w:szCs w:val="21"/>
        </w:rPr>
      </w:pPr>
    </w:p>
    <w:p w:rsidR="005952B0" w:rsidRPr="000E3557" w:rsidRDefault="00057151">
      <w:pPr>
        <w:pStyle w:val="BodyText"/>
        <w:spacing w:before="0"/>
        <w:jc w:val="both"/>
        <w:rPr>
          <w:rFonts w:cs="Times New Roman"/>
          <w:b w:val="0"/>
          <w:bCs w:val="0"/>
        </w:rPr>
      </w:pPr>
      <w:r w:rsidRPr="000E3557">
        <w:rPr>
          <w:rFonts w:cs="Times New Roman"/>
        </w:rPr>
        <w:t>Нерешена накнадна питања из претходног циклуса извештавања</w:t>
      </w:r>
    </w:p>
    <w:p w:rsidR="005952B0" w:rsidRPr="000E3557" w:rsidRDefault="00057151" w:rsidP="00F31D36">
      <w:pPr>
        <w:pStyle w:val="ListParagraph"/>
        <w:numPr>
          <w:ilvl w:val="0"/>
          <w:numId w:val="6"/>
        </w:numPr>
        <w:tabs>
          <w:tab w:val="left" w:pos="1815"/>
        </w:tabs>
        <w:spacing w:before="130" w:line="249" w:lineRule="auto"/>
        <w:ind w:left="1246" w:right="279" w:firstLine="0"/>
        <w:jc w:val="both"/>
        <w:rPr>
          <w:rFonts w:ascii="Times New Roman" w:eastAsia="Times New Roman" w:hAnsi="Times New Roman" w:cs="Times New Roman"/>
          <w:sz w:val="20"/>
          <w:szCs w:val="20"/>
        </w:rPr>
      </w:pPr>
      <w:r w:rsidRPr="000E3557">
        <w:rPr>
          <w:rFonts w:ascii="Times New Roman" w:hAnsi="Times New Roman" w:cs="Times New Roman"/>
          <w:sz w:val="20"/>
          <w:szCs w:val="20"/>
        </w:rPr>
        <w:t>У својим претходним закључним запажањима (CAT/C/SRB/CO/2, ст. 23), Комитет је затражио од државе чланице да достави информације о спровођењу препорука Комитета у погледу следећег: (а) предузимања корака како би се у пракси осигурало да се притворена лица подвргну независном лекарском прегледу од самог почетка лишења слободе (став 9(а)); и (б) јавне осуде и покретања истрага у вези претњи и напада на браниоце људских права, новинаре, лезбејке, геј, бисексуалне, трансродне и интерсексуалне особе и припаднике ромске заједнице (ст. 19). Комитет изражава своју захвалност  држави чланици јер је одговорила на наведена питања, те пружила суштинске накнадне информације, које су достављене 2. августа 2016. године (CAT/C/SRB/CO/2/Add.1), као и у свом трећем периодичном извештају. Комитет сматра да су горе наведене препоруке само делимично спроведене. Та питања су обухваћена ставовима 14(в) и 42. у наставку.</w:t>
      </w:r>
    </w:p>
    <w:p w:rsidR="005952B0" w:rsidRPr="000E3557" w:rsidRDefault="005952B0" w:rsidP="00F31D36">
      <w:pPr>
        <w:spacing w:before="11"/>
        <w:ind w:right="279"/>
        <w:rPr>
          <w:rFonts w:ascii="Times New Roman" w:eastAsia="Times New Roman" w:hAnsi="Times New Roman" w:cs="Times New Roman"/>
          <w:sz w:val="20"/>
          <w:szCs w:val="20"/>
        </w:rPr>
      </w:pPr>
    </w:p>
    <w:p w:rsidR="005952B0" w:rsidRPr="000E3557" w:rsidRDefault="00057151" w:rsidP="00F31D36">
      <w:pPr>
        <w:pStyle w:val="BodyText"/>
        <w:spacing w:before="0"/>
        <w:ind w:right="279"/>
        <w:jc w:val="both"/>
        <w:rPr>
          <w:rFonts w:cs="Times New Roman"/>
          <w:b w:val="0"/>
          <w:bCs w:val="0"/>
        </w:rPr>
      </w:pPr>
      <w:r w:rsidRPr="000E3557">
        <w:rPr>
          <w:rFonts w:cs="Times New Roman"/>
        </w:rPr>
        <w:t>Дефиниција мучења</w:t>
      </w:r>
    </w:p>
    <w:p w:rsidR="005952B0" w:rsidRPr="000E3557" w:rsidRDefault="00057151" w:rsidP="00F31D36">
      <w:pPr>
        <w:pStyle w:val="ListParagraph"/>
        <w:numPr>
          <w:ilvl w:val="0"/>
          <w:numId w:val="6"/>
        </w:numPr>
        <w:tabs>
          <w:tab w:val="left" w:pos="1815"/>
        </w:tabs>
        <w:spacing w:before="130" w:line="249" w:lineRule="auto"/>
        <w:ind w:left="1246" w:right="279" w:firstLine="0"/>
        <w:jc w:val="both"/>
        <w:rPr>
          <w:rFonts w:ascii="Times New Roman" w:eastAsia="Times New Roman" w:hAnsi="Times New Roman" w:cs="Times New Roman"/>
          <w:sz w:val="20"/>
          <w:szCs w:val="20"/>
        </w:rPr>
      </w:pPr>
      <w:r w:rsidRPr="000E3557">
        <w:rPr>
          <w:rFonts w:ascii="Times New Roman" w:hAnsi="Times New Roman" w:cs="Times New Roman"/>
          <w:sz w:val="20"/>
        </w:rPr>
        <w:t>Комитет поздравља измену Кривичног законика 2019. године којим је предвиђено да се дела тортуре које почине јавни службеници кажњавају строжим казнама.  Поред тога, признаје да члан 25. Устава Србије забрањује мучење, нељудско или понижавајуће поступање или кажњавање, а да његов члан 16. омогућава директну примену општеприхваћених правила међународног права и ратификованих међународних уговора.  Међутим, Комитет је забринут због тога што дефиниција мучења у Кривичном законику није усклађена са чланом 1. Конвенције, јер се дела мучења или злостављања не кажњавају казнама сразмерним њиховој тешкој природи, односно јер је застарелост за кривично дело мучења остало на снази (чл. 1 и 4).</w:t>
      </w:r>
    </w:p>
    <w:p w:rsidR="005952B0" w:rsidRPr="000E3557" w:rsidRDefault="00057151" w:rsidP="00F31D36">
      <w:pPr>
        <w:pStyle w:val="ListParagraph"/>
        <w:numPr>
          <w:ilvl w:val="0"/>
          <w:numId w:val="6"/>
        </w:numPr>
        <w:tabs>
          <w:tab w:val="left" w:pos="1815"/>
        </w:tabs>
        <w:spacing w:before="121" w:line="252" w:lineRule="auto"/>
        <w:ind w:left="1246" w:right="279" w:firstLine="0"/>
        <w:jc w:val="both"/>
        <w:rPr>
          <w:rFonts w:ascii="Times New Roman" w:eastAsia="Times New Roman" w:hAnsi="Times New Roman" w:cs="Times New Roman"/>
          <w:sz w:val="20"/>
          <w:szCs w:val="20"/>
        </w:rPr>
      </w:pPr>
      <w:r w:rsidRPr="000E3557">
        <w:rPr>
          <w:rFonts w:ascii="Times New Roman" w:hAnsi="Times New Roman" w:cs="Times New Roman"/>
          <w:b/>
          <w:sz w:val="20"/>
        </w:rPr>
        <w:t>Комитет подсећа на своја претходна закључна запажања (CAT/C/SRB/CO/2, ст. 8) и тражи да држава чланица приоритетно убрза израду и усвајање измена и допуна чланова 136. и 137. Кривичног законика како би се у правну дефиницију мучења уградили сви елементи садржани у члану 1. Конвенције и обезбедили услови да казне за мучење одговарају тежини злочина, како је наведено у члану 4. став 2. Конвенције. Држава чланица треба да осигура да кривично дело мучење не подлеже никаквом застаревању, како би се спречио сваки ризик од некажњивости у вези са истрагом дела мучења и кривичним гоњењем и кажњавањем починилаца.</w:t>
      </w:r>
    </w:p>
    <w:p w:rsidR="005952B0" w:rsidRPr="000E3557" w:rsidRDefault="005952B0" w:rsidP="00F31D36">
      <w:pPr>
        <w:spacing w:before="5"/>
        <w:ind w:right="279"/>
        <w:rPr>
          <w:rFonts w:ascii="Times New Roman" w:eastAsia="Times New Roman" w:hAnsi="Times New Roman" w:cs="Times New Roman"/>
          <w:b/>
          <w:bCs/>
          <w:sz w:val="20"/>
          <w:szCs w:val="20"/>
        </w:rPr>
      </w:pPr>
    </w:p>
    <w:p w:rsidR="005952B0" w:rsidRPr="000E3557" w:rsidRDefault="00057151" w:rsidP="00F31D36">
      <w:pPr>
        <w:pStyle w:val="BodyText"/>
        <w:spacing w:before="0"/>
        <w:ind w:right="279"/>
        <w:jc w:val="both"/>
        <w:rPr>
          <w:rFonts w:cs="Times New Roman"/>
          <w:b w:val="0"/>
          <w:bCs w:val="0"/>
        </w:rPr>
      </w:pPr>
      <w:r w:rsidRPr="000E3557">
        <w:rPr>
          <w:rFonts w:cs="Times New Roman"/>
        </w:rPr>
        <w:t>Конвенција као извор права у националним судовима</w:t>
      </w:r>
    </w:p>
    <w:p w:rsidR="005952B0" w:rsidRPr="000E3557" w:rsidRDefault="00057151" w:rsidP="00F31D36">
      <w:pPr>
        <w:pStyle w:val="ListParagraph"/>
        <w:numPr>
          <w:ilvl w:val="0"/>
          <w:numId w:val="6"/>
        </w:numPr>
        <w:tabs>
          <w:tab w:val="left" w:pos="1815"/>
        </w:tabs>
        <w:spacing w:before="130" w:line="249" w:lineRule="auto"/>
        <w:ind w:left="1246" w:right="279" w:firstLine="0"/>
        <w:jc w:val="both"/>
        <w:rPr>
          <w:rFonts w:ascii="Times New Roman" w:eastAsia="Times New Roman" w:hAnsi="Times New Roman" w:cs="Times New Roman"/>
          <w:sz w:val="20"/>
          <w:szCs w:val="20"/>
        </w:rPr>
      </w:pPr>
      <w:r w:rsidRPr="000E3557">
        <w:rPr>
          <w:rFonts w:ascii="Times New Roman" w:hAnsi="Times New Roman" w:cs="Times New Roman"/>
          <w:sz w:val="20"/>
        </w:rPr>
        <w:t>Комитет констатује да је Уставни суд овлашћен да одлучује о усклађености ратификованих међународних уговора са Уставом (члан 167. ст.</w:t>
      </w:r>
      <w:r w:rsidRPr="000E3557">
        <w:rPr>
          <w:rFonts w:ascii="Times New Roman" w:hAnsi="Times New Roman" w:cs="Times New Roman"/>
          <w:sz w:val="20"/>
        </w:rPr>
        <w:br/>
        <w:t>1. и 2). 1. и 2). Даље се са забринутошћу примећује да су ретки случајеви у којима се позива на Конвенцију и директну примену истог пред домаћим судовима (чл. 2. и 10).</w:t>
      </w:r>
    </w:p>
    <w:p w:rsidR="005952B0" w:rsidRPr="000E3557" w:rsidRDefault="00057151" w:rsidP="00F31D36">
      <w:pPr>
        <w:pStyle w:val="ListParagraph"/>
        <w:numPr>
          <w:ilvl w:val="0"/>
          <w:numId w:val="6"/>
        </w:numPr>
        <w:tabs>
          <w:tab w:val="left" w:pos="1815"/>
        </w:tabs>
        <w:spacing w:before="121"/>
        <w:ind w:left="1814" w:right="279" w:hanging="568"/>
        <w:jc w:val="both"/>
        <w:rPr>
          <w:rFonts w:ascii="Times New Roman" w:eastAsia="Times New Roman" w:hAnsi="Times New Roman" w:cs="Times New Roman"/>
          <w:sz w:val="20"/>
          <w:szCs w:val="20"/>
        </w:rPr>
      </w:pPr>
      <w:r w:rsidRPr="000E3557">
        <w:rPr>
          <w:rFonts w:ascii="Times New Roman" w:hAnsi="Times New Roman" w:cs="Times New Roman"/>
          <w:b/>
          <w:sz w:val="20"/>
        </w:rPr>
        <w:t>Држава чланица треба да обезбеди следеће:</w:t>
      </w:r>
    </w:p>
    <w:p w:rsidR="005952B0" w:rsidRPr="000E3557" w:rsidRDefault="005952B0">
      <w:pPr>
        <w:rPr>
          <w:rFonts w:ascii="Times New Roman" w:eastAsia="Times New Roman" w:hAnsi="Times New Roman" w:cs="Times New Roman"/>
          <w:b/>
          <w:bCs/>
          <w:sz w:val="20"/>
          <w:szCs w:val="20"/>
        </w:rPr>
      </w:pPr>
    </w:p>
    <w:p w:rsidR="005952B0" w:rsidRPr="000E3557" w:rsidRDefault="005952B0">
      <w:pPr>
        <w:rPr>
          <w:rFonts w:ascii="Times New Roman" w:eastAsia="Times New Roman" w:hAnsi="Times New Roman" w:cs="Times New Roman"/>
          <w:b/>
          <w:bCs/>
          <w:sz w:val="20"/>
          <w:szCs w:val="20"/>
        </w:rPr>
      </w:pPr>
    </w:p>
    <w:p w:rsidR="005952B0" w:rsidRPr="000E3557" w:rsidRDefault="005952B0">
      <w:pPr>
        <w:rPr>
          <w:rFonts w:ascii="Times New Roman" w:eastAsia="Times New Roman" w:hAnsi="Times New Roman" w:cs="Times New Roman"/>
          <w:b/>
          <w:bCs/>
          <w:sz w:val="20"/>
          <w:szCs w:val="20"/>
        </w:rPr>
      </w:pPr>
    </w:p>
    <w:p w:rsidR="005952B0" w:rsidRPr="000E3557" w:rsidRDefault="005952B0">
      <w:pPr>
        <w:spacing w:before="9"/>
        <w:rPr>
          <w:rFonts w:ascii="Times New Roman" w:eastAsia="Times New Roman" w:hAnsi="Times New Roman" w:cs="Times New Roman"/>
          <w:b/>
          <w:bCs/>
          <w:sz w:val="21"/>
          <w:szCs w:val="21"/>
        </w:rPr>
      </w:pPr>
    </w:p>
    <w:p w:rsidR="005952B0" w:rsidRPr="000E3557" w:rsidRDefault="00057151">
      <w:pPr>
        <w:ind w:left="112"/>
        <w:rPr>
          <w:rFonts w:ascii="Times New Roman" w:eastAsia="Times New Roman" w:hAnsi="Times New Roman" w:cs="Times New Roman"/>
          <w:sz w:val="18"/>
          <w:szCs w:val="18"/>
        </w:rPr>
      </w:pPr>
      <w:r w:rsidRPr="000E3557">
        <w:rPr>
          <w:rFonts w:ascii="Times New Roman" w:hAnsi="Times New Roman" w:cs="Times New Roman"/>
          <w:b/>
          <w:sz w:val="18"/>
        </w:rPr>
        <w:t>2.</w:t>
      </w:r>
    </w:p>
    <w:p w:rsidR="005952B0" w:rsidRPr="000E3557" w:rsidRDefault="005952B0">
      <w:pPr>
        <w:rPr>
          <w:rFonts w:ascii="Times New Roman" w:eastAsia="Times New Roman" w:hAnsi="Times New Roman" w:cs="Times New Roman"/>
          <w:sz w:val="18"/>
          <w:szCs w:val="18"/>
        </w:rPr>
        <w:sectPr w:rsidR="005952B0" w:rsidRPr="000E3557">
          <w:pgSz w:w="11910" w:h="16840"/>
          <w:pgMar w:top="1340" w:right="1680" w:bottom="280" w:left="1020" w:header="720" w:footer="720" w:gutter="0"/>
          <w:cols w:space="720"/>
        </w:sectPr>
      </w:pPr>
    </w:p>
    <w:p w:rsidR="005952B0" w:rsidRPr="000E3557" w:rsidRDefault="00057151" w:rsidP="00F31D36">
      <w:pPr>
        <w:pStyle w:val="ListParagraph"/>
        <w:numPr>
          <w:ilvl w:val="1"/>
          <w:numId w:val="5"/>
        </w:numPr>
        <w:tabs>
          <w:tab w:val="left" w:pos="1722"/>
          <w:tab w:val="left" w:pos="8364"/>
        </w:tabs>
        <w:spacing w:before="47" w:line="249" w:lineRule="auto"/>
        <w:ind w:right="705" w:firstLine="568"/>
        <w:jc w:val="both"/>
        <w:rPr>
          <w:rFonts w:ascii="Times New Roman" w:eastAsia="Times New Roman" w:hAnsi="Times New Roman" w:cs="Times New Roman"/>
          <w:sz w:val="20"/>
          <w:szCs w:val="20"/>
        </w:rPr>
      </w:pPr>
      <w:r w:rsidRPr="000E3557">
        <w:rPr>
          <w:rFonts w:ascii="Times New Roman" w:hAnsi="Times New Roman" w:cs="Times New Roman"/>
          <w:b/>
          <w:sz w:val="20"/>
        </w:rPr>
        <w:lastRenderedPageBreak/>
        <w:t>Потпуну и директну применљивост одредаба Конвенције у националним судовима како би се на исте могло позвати пред судовима, те разјашњење предности међународних инструмената о људским правима чије је држава уговорница у односу на национално законодавство у случајевима сукоба;</w:t>
      </w:r>
    </w:p>
    <w:p w:rsidR="005952B0" w:rsidRPr="000E3557" w:rsidRDefault="00F31D36" w:rsidP="00F31D36">
      <w:pPr>
        <w:pStyle w:val="ListParagraph"/>
        <w:tabs>
          <w:tab w:val="left" w:pos="1722"/>
          <w:tab w:val="left" w:pos="8364"/>
        </w:tabs>
        <w:spacing w:before="121" w:line="249" w:lineRule="auto"/>
        <w:ind w:left="567" w:right="705"/>
        <w:rPr>
          <w:rFonts w:ascii="Times New Roman" w:eastAsia="Times New Roman" w:hAnsi="Times New Roman" w:cs="Times New Roman"/>
          <w:sz w:val="20"/>
          <w:szCs w:val="20"/>
        </w:rPr>
      </w:pPr>
      <w:r>
        <w:rPr>
          <w:rFonts w:ascii="Times New Roman" w:hAnsi="Times New Roman" w:cs="Times New Roman"/>
          <w:b/>
          <w:sz w:val="20"/>
        </w:rPr>
        <w:t xml:space="preserve">           (б)     </w:t>
      </w:r>
      <w:r w:rsidR="00057151" w:rsidRPr="000E3557">
        <w:rPr>
          <w:rFonts w:ascii="Times New Roman" w:hAnsi="Times New Roman" w:cs="Times New Roman"/>
          <w:b/>
          <w:sz w:val="20"/>
        </w:rPr>
        <w:t>Обучавање државних службеника, укључујући судије, тужиоце и адвокате, о одредбама Конвенције у циљу остваривања права утврђена тим одредбама и обезбеђивање услова да се она узимају у обзир и директно примењују пред националним судовима.</w:t>
      </w:r>
    </w:p>
    <w:p w:rsidR="005952B0" w:rsidRPr="000E3557" w:rsidRDefault="005952B0" w:rsidP="00F31D36">
      <w:pPr>
        <w:tabs>
          <w:tab w:val="left" w:pos="8364"/>
        </w:tabs>
        <w:spacing w:before="6"/>
        <w:ind w:right="705"/>
        <w:rPr>
          <w:rFonts w:ascii="Times New Roman" w:eastAsia="Times New Roman" w:hAnsi="Times New Roman" w:cs="Times New Roman"/>
          <w:b/>
          <w:bCs/>
          <w:sz w:val="20"/>
          <w:szCs w:val="20"/>
        </w:rPr>
      </w:pPr>
    </w:p>
    <w:p w:rsidR="005952B0" w:rsidRPr="000E3557" w:rsidRDefault="00057151" w:rsidP="00F31D36">
      <w:pPr>
        <w:pStyle w:val="BodyText"/>
        <w:tabs>
          <w:tab w:val="left" w:pos="8364"/>
        </w:tabs>
        <w:spacing w:before="0"/>
        <w:ind w:left="585" w:right="705"/>
        <w:jc w:val="both"/>
        <w:rPr>
          <w:rFonts w:cs="Times New Roman"/>
          <w:b w:val="0"/>
          <w:bCs w:val="0"/>
        </w:rPr>
      </w:pPr>
      <w:r w:rsidRPr="000E3557">
        <w:rPr>
          <w:rFonts w:cs="Times New Roman"/>
        </w:rPr>
        <w:t>Национална институција за људска права</w:t>
      </w:r>
    </w:p>
    <w:p w:rsidR="005952B0" w:rsidRPr="000E3557" w:rsidRDefault="00057151" w:rsidP="00F31D36">
      <w:pPr>
        <w:pStyle w:val="ListParagraph"/>
        <w:numPr>
          <w:ilvl w:val="0"/>
          <w:numId w:val="6"/>
        </w:numPr>
        <w:tabs>
          <w:tab w:val="left" w:pos="1155"/>
          <w:tab w:val="left" w:pos="8364"/>
        </w:tabs>
        <w:spacing w:before="130" w:line="249" w:lineRule="auto"/>
        <w:ind w:left="586" w:right="705" w:firstLine="0"/>
        <w:jc w:val="both"/>
        <w:rPr>
          <w:rFonts w:ascii="Times New Roman" w:eastAsia="Times New Roman" w:hAnsi="Times New Roman" w:cs="Times New Roman"/>
          <w:sz w:val="20"/>
          <w:szCs w:val="20"/>
        </w:rPr>
      </w:pPr>
      <w:r w:rsidRPr="000E3557">
        <w:rPr>
          <w:rFonts w:ascii="Times New Roman" w:hAnsi="Times New Roman" w:cs="Times New Roman"/>
          <w:sz w:val="20"/>
        </w:rPr>
        <w:t>Комитет је забринут због извештаја о нарушеној независности, делотворности и видљивости Заштитника грађана.  Поред тога, изражава забринутост због значајног смањења броја посета које спроводи Национални превентивни механизам, нарочито полицијским притворским јединицама и током периода ограничења због пандемије, као и због одложеног објављивања налаза и препорука истог и уоченог недостатка поверења од стране организација цивилног друштва које су раније сарађивале са механизмом (чл. 2).</w:t>
      </w:r>
    </w:p>
    <w:p w:rsidR="005952B0" w:rsidRPr="000E3557" w:rsidRDefault="00057151" w:rsidP="00F31D36">
      <w:pPr>
        <w:pStyle w:val="ListParagraph"/>
        <w:numPr>
          <w:ilvl w:val="0"/>
          <w:numId w:val="6"/>
        </w:numPr>
        <w:tabs>
          <w:tab w:val="left" w:pos="1155"/>
          <w:tab w:val="left" w:pos="8364"/>
        </w:tabs>
        <w:spacing w:before="121" w:line="252" w:lineRule="auto"/>
        <w:ind w:left="586" w:right="705" w:firstLine="0"/>
        <w:jc w:val="both"/>
        <w:rPr>
          <w:rFonts w:ascii="Times New Roman" w:eastAsia="Times New Roman" w:hAnsi="Times New Roman" w:cs="Times New Roman"/>
          <w:sz w:val="20"/>
          <w:szCs w:val="20"/>
        </w:rPr>
      </w:pPr>
      <w:r w:rsidRPr="000E3557">
        <w:rPr>
          <w:rFonts w:ascii="Times New Roman" w:hAnsi="Times New Roman" w:cs="Times New Roman"/>
          <w:b/>
          <w:sz w:val="20"/>
        </w:rPr>
        <w:t>Држава чланица треба да предузме мере за јачање независности Заштитника грађана, укључујући независности његовог особља одговорног за реализацију рада националног превентивног механизма и његове оперативне аутономије, посебно у погледу обављања независних, редовних и ненајављених посета свим местима лишавања слободе, укључујући у установама за особе са психосоцијалним инвалидитетом и домовима социјалне заштите, у сарадњи са представницима организација цивилног друштва. Национални превентивни механизам мора бити у могућности да, поштујући мере предострожности које намеће пандемија, физички приступи свим местима лишавања слободе како би могао да обезбеди делотворност свог превентивног мандата. Држава чланица треба да обезбеди услове да Национални превентивни механизам има могућности да без одлагања јавно извештава о својим налазима и упозорава власти на неповољне услове притвора или понашање које би се могло сматрати мучењем или злостављањем.</w:t>
      </w:r>
    </w:p>
    <w:p w:rsidR="005952B0" w:rsidRPr="000E3557" w:rsidRDefault="005952B0" w:rsidP="00F31D36">
      <w:pPr>
        <w:tabs>
          <w:tab w:val="left" w:pos="8364"/>
        </w:tabs>
        <w:spacing w:before="4"/>
        <w:ind w:right="705"/>
        <w:rPr>
          <w:rFonts w:ascii="Times New Roman" w:eastAsia="Times New Roman" w:hAnsi="Times New Roman" w:cs="Times New Roman"/>
          <w:b/>
          <w:bCs/>
          <w:sz w:val="20"/>
          <w:szCs w:val="20"/>
        </w:rPr>
      </w:pPr>
    </w:p>
    <w:p w:rsidR="005952B0" w:rsidRPr="000E3557" w:rsidRDefault="00057151" w:rsidP="00F31D36">
      <w:pPr>
        <w:pStyle w:val="BodyText"/>
        <w:tabs>
          <w:tab w:val="left" w:pos="8364"/>
        </w:tabs>
        <w:spacing w:before="0"/>
        <w:ind w:left="585" w:right="705"/>
        <w:jc w:val="both"/>
        <w:rPr>
          <w:rFonts w:cs="Times New Roman"/>
          <w:b w:val="0"/>
          <w:bCs w:val="0"/>
        </w:rPr>
      </w:pPr>
      <w:r w:rsidRPr="000E3557">
        <w:rPr>
          <w:rFonts w:cs="Times New Roman"/>
        </w:rPr>
        <w:t>Основне правне гаранције</w:t>
      </w:r>
    </w:p>
    <w:p w:rsidR="005952B0" w:rsidRPr="000E3557" w:rsidRDefault="00057151" w:rsidP="00F31D36">
      <w:pPr>
        <w:pStyle w:val="ListParagraph"/>
        <w:numPr>
          <w:ilvl w:val="0"/>
          <w:numId w:val="6"/>
        </w:numPr>
        <w:tabs>
          <w:tab w:val="left" w:pos="1155"/>
          <w:tab w:val="left" w:pos="8364"/>
        </w:tabs>
        <w:spacing w:before="130" w:line="249" w:lineRule="auto"/>
        <w:ind w:left="586" w:right="705" w:firstLine="0"/>
        <w:jc w:val="both"/>
        <w:rPr>
          <w:rFonts w:ascii="Times New Roman" w:eastAsia="Times New Roman" w:hAnsi="Times New Roman" w:cs="Times New Roman"/>
          <w:sz w:val="20"/>
          <w:szCs w:val="20"/>
        </w:rPr>
      </w:pPr>
      <w:r w:rsidRPr="000E3557">
        <w:rPr>
          <w:rFonts w:ascii="Times New Roman" w:hAnsi="Times New Roman" w:cs="Times New Roman"/>
          <w:sz w:val="20"/>
        </w:rPr>
        <w:t>Комитет је забринут што се правни оквир који обезбеђује правна јемства притвореним лицима не примењује делотворно у пракси, укључујући у случајевима у којима појединци не добијају обавештења о својим правима у почетним фазама притвора, те и услед слабог учинка адвоката по службеној дужности, присуства полицијских службеника током лекарских прегледа, пропуста медицинских радника да документују повреде и друге трагове мучења и злостављања у складу са међународним стандардима и пропуста приликом упућивања медицинских извештаја јавном тужиоцу и надлежним правосудним органима (чл. 2, 11 и 12).</w:t>
      </w:r>
    </w:p>
    <w:p w:rsidR="005952B0" w:rsidRPr="000E3557" w:rsidRDefault="00057151" w:rsidP="00F31D36">
      <w:pPr>
        <w:pStyle w:val="ListParagraph"/>
        <w:numPr>
          <w:ilvl w:val="0"/>
          <w:numId w:val="6"/>
        </w:numPr>
        <w:tabs>
          <w:tab w:val="left" w:pos="1155"/>
          <w:tab w:val="left" w:pos="8364"/>
        </w:tabs>
        <w:spacing w:before="121" w:line="252" w:lineRule="auto"/>
        <w:ind w:left="586" w:right="705" w:firstLine="0"/>
        <w:jc w:val="both"/>
        <w:rPr>
          <w:rFonts w:ascii="Times New Roman" w:eastAsia="Times New Roman" w:hAnsi="Times New Roman" w:cs="Times New Roman"/>
          <w:sz w:val="20"/>
          <w:szCs w:val="20"/>
        </w:rPr>
      </w:pPr>
      <w:r w:rsidRPr="000E3557">
        <w:rPr>
          <w:rFonts w:ascii="Times New Roman" w:hAnsi="Times New Roman" w:cs="Times New Roman"/>
          <w:b/>
          <w:sz w:val="20"/>
        </w:rPr>
        <w:t>Подсећајући на своје претходне препоруке (CAT/C/SRB/CO/2, ст.   9), Комитет апелује на државу чланицу да свим притвореним лицима обезбеди све основне правне гаранције против мучења у пракси, а не само законом, од самог почетка лишења слободе, у складу са међународним стандардима, укључујући право притвореника на следеће:</w:t>
      </w:r>
    </w:p>
    <w:p w:rsidR="005952B0" w:rsidRPr="000E3557" w:rsidRDefault="00057151" w:rsidP="00F31D36">
      <w:pPr>
        <w:pStyle w:val="ListParagraph"/>
        <w:numPr>
          <w:ilvl w:val="0"/>
          <w:numId w:val="4"/>
        </w:numPr>
        <w:tabs>
          <w:tab w:val="left" w:pos="1722"/>
          <w:tab w:val="left" w:pos="8364"/>
        </w:tabs>
        <w:spacing w:before="119" w:line="249" w:lineRule="auto"/>
        <w:ind w:right="705" w:firstLine="568"/>
        <w:jc w:val="both"/>
        <w:rPr>
          <w:rFonts w:ascii="Times New Roman" w:eastAsia="Times New Roman" w:hAnsi="Times New Roman" w:cs="Times New Roman"/>
          <w:sz w:val="20"/>
          <w:szCs w:val="20"/>
        </w:rPr>
      </w:pPr>
      <w:r w:rsidRPr="000E3557">
        <w:rPr>
          <w:rFonts w:ascii="Times New Roman" w:hAnsi="Times New Roman" w:cs="Times New Roman"/>
          <w:b/>
          <w:bCs/>
          <w:sz w:val="20"/>
          <w:szCs w:val="20"/>
        </w:rPr>
        <w:t>да буде благовремено обавештен, на језику који разуме, усмено и писмено, о својим правима, укључујући и писменим дописом о правима; да се њему или њој образложе разлози за хапшење и оптужбе; да потпише документ који потврђује да је разумео(-ла) информације које су му/њој приложене; и да обавести чланове породице или било које друго лице по његовом/њеном избору да је притворен(-а);</w:t>
      </w:r>
    </w:p>
    <w:p w:rsidR="005952B0" w:rsidRPr="00F31D36" w:rsidRDefault="00F31D36" w:rsidP="00F31D36">
      <w:pPr>
        <w:tabs>
          <w:tab w:val="left" w:pos="1722"/>
          <w:tab w:val="left" w:pos="8364"/>
        </w:tabs>
        <w:spacing w:before="121" w:line="249" w:lineRule="auto"/>
        <w:ind w:left="567" w:right="705" w:firstLine="567"/>
        <w:jc w:val="both"/>
        <w:rPr>
          <w:rFonts w:ascii="Times New Roman" w:eastAsia="Times New Roman" w:hAnsi="Times New Roman" w:cs="Times New Roman"/>
          <w:sz w:val="20"/>
          <w:szCs w:val="20"/>
        </w:rPr>
      </w:pPr>
      <w:r>
        <w:rPr>
          <w:rFonts w:ascii="Times New Roman" w:hAnsi="Times New Roman" w:cs="Times New Roman"/>
          <w:b/>
          <w:sz w:val="20"/>
        </w:rPr>
        <w:t xml:space="preserve">(б)     </w:t>
      </w:r>
      <w:r w:rsidR="00057151" w:rsidRPr="00F31D36">
        <w:rPr>
          <w:rFonts w:ascii="Times New Roman" w:hAnsi="Times New Roman" w:cs="Times New Roman"/>
          <w:b/>
          <w:sz w:val="20"/>
        </w:rPr>
        <w:t>Потребно је ојачати систем бесплатне правне помоћи како би се осигурало да се право на приступ компетентном и независном адвокату односи на све који су лишени слободе;</w:t>
      </w:r>
    </w:p>
    <w:p w:rsidR="005952B0" w:rsidRPr="00F31D36" w:rsidRDefault="00F31D36" w:rsidP="00F31D36">
      <w:pPr>
        <w:tabs>
          <w:tab w:val="left" w:pos="1722"/>
          <w:tab w:val="left" w:pos="8364"/>
        </w:tabs>
        <w:spacing w:before="121" w:line="249" w:lineRule="auto"/>
        <w:ind w:left="567" w:right="705"/>
        <w:jc w:val="both"/>
        <w:rPr>
          <w:rFonts w:ascii="Times New Roman" w:eastAsia="Times New Roman" w:hAnsi="Times New Roman" w:cs="Times New Roman"/>
          <w:sz w:val="20"/>
          <w:szCs w:val="20"/>
        </w:rPr>
      </w:pPr>
      <w:r>
        <w:rPr>
          <w:rFonts w:ascii="Times New Roman" w:hAnsi="Times New Roman" w:cs="Times New Roman"/>
          <w:b/>
          <w:sz w:val="20"/>
        </w:rPr>
        <w:t xml:space="preserve">              (в)    </w:t>
      </w:r>
      <w:r w:rsidR="00057151" w:rsidRPr="00F31D36">
        <w:rPr>
          <w:rFonts w:ascii="Times New Roman" w:hAnsi="Times New Roman" w:cs="Times New Roman"/>
          <w:b/>
          <w:sz w:val="20"/>
        </w:rPr>
        <w:t>Неопходно је обезбедити услове да је могуће захтевати и добити преглед независног лекара од почетка лишења слободе; да се лекарски прегледи врше без присуства полицајаца и затворског особља, осим ако дотични лекар изричито не захтева другачије; да је здравствени картон одмах</w:t>
      </w:r>
      <w:r w:rsidRPr="00F31D36">
        <w:rPr>
          <w:rFonts w:ascii="Times New Roman" w:hAnsi="Times New Roman" w:cs="Times New Roman"/>
          <w:b/>
          <w:sz w:val="20"/>
        </w:rPr>
        <w:t xml:space="preserve"> прослеђен тужиоцу кад год налази</w:t>
      </w:r>
    </w:p>
    <w:p w:rsidR="005952B0" w:rsidRPr="000E3557" w:rsidRDefault="005952B0">
      <w:pPr>
        <w:rPr>
          <w:rFonts w:ascii="Times New Roman" w:eastAsia="Times New Roman" w:hAnsi="Times New Roman" w:cs="Times New Roman"/>
          <w:b/>
          <w:bCs/>
          <w:sz w:val="20"/>
          <w:szCs w:val="20"/>
        </w:rPr>
      </w:pPr>
    </w:p>
    <w:p w:rsidR="005952B0" w:rsidRPr="000E3557" w:rsidRDefault="005952B0">
      <w:pPr>
        <w:spacing w:before="7"/>
        <w:rPr>
          <w:rFonts w:ascii="Times New Roman" w:eastAsia="Times New Roman" w:hAnsi="Times New Roman" w:cs="Times New Roman"/>
          <w:b/>
          <w:bCs/>
          <w:sz w:val="21"/>
          <w:szCs w:val="21"/>
        </w:rPr>
      </w:pPr>
    </w:p>
    <w:p w:rsidR="005952B0" w:rsidRPr="000E3557" w:rsidRDefault="00057151" w:rsidP="00DD4789">
      <w:pPr>
        <w:ind w:right="112"/>
        <w:jc w:val="right"/>
        <w:rPr>
          <w:rFonts w:ascii="Times New Roman" w:eastAsia="Times New Roman" w:hAnsi="Times New Roman" w:cs="Times New Roman"/>
          <w:sz w:val="18"/>
          <w:szCs w:val="18"/>
        </w:rPr>
        <w:sectPr w:rsidR="005952B0" w:rsidRPr="000E3557">
          <w:pgSz w:w="11910" w:h="16840"/>
          <w:pgMar w:top="1360" w:right="1020" w:bottom="280" w:left="1680" w:header="720" w:footer="720" w:gutter="0"/>
          <w:cols w:space="720"/>
        </w:sectPr>
      </w:pPr>
      <w:r w:rsidRPr="000E3557">
        <w:rPr>
          <w:rFonts w:ascii="Times New Roman" w:hAnsi="Times New Roman" w:cs="Times New Roman"/>
          <w:b/>
          <w:sz w:val="18"/>
        </w:rPr>
        <w:t>3.</w:t>
      </w:r>
    </w:p>
    <w:p w:rsidR="005952B0" w:rsidRPr="000E3557" w:rsidRDefault="00057151">
      <w:pPr>
        <w:pStyle w:val="BodyText"/>
        <w:spacing w:before="47" w:line="249" w:lineRule="auto"/>
        <w:ind w:right="587"/>
        <w:jc w:val="both"/>
        <w:rPr>
          <w:rFonts w:cs="Times New Roman"/>
          <w:b w:val="0"/>
          <w:bCs w:val="0"/>
        </w:rPr>
      </w:pPr>
      <w:r w:rsidRPr="000E3557">
        <w:rPr>
          <w:rFonts w:cs="Times New Roman"/>
        </w:rPr>
        <w:lastRenderedPageBreak/>
        <w:t xml:space="preserve"> или наводи могу указивати на мучење или злостављање; и да здравствени радници не буду изложени било каквом облику неприкладног притиска или одмазде када испуњавају своју дужност;</w:t>
      </w:r>
    </w:p>
    <w:p w:rsidR="005952B0" w:rsidRPr="00F31D36" w:rsidRDefault="00F31D36" w:rsidP="00F31D36">
      <w:pPr>
        <w:tabs>
          <w:tab w:val="left" w:pos="2382"/>
        </w:tabs>
        <w:spacing w:before="121" w:line="249" w:lineRule="auto"/>
        <w:ind w:left="1276" w:right="586"/>
        <w:jc w:val="both"/>
        <w:rPr>
          <w:rFonts w:ascii="Times New Roman" w:eastAsia="Times New Roman" w:hAnsi="Times New Roman" w:cs="Times New Roman"/>
          <w:sz w:val="20"/>
          <w:szCs w:val="20"/>
        </w:rPr>
      </w:pPr>
      <w:r>
        <w:rPr>
          <w:rFonts w:ascii="Times New Roman" w:hAnsi="Times New Roman" w:cs="Times New Roman"/>
          <w:b/>
          <w:sz w:val="20"/>
        </w:rPr>
        <w:t xml:space="preserve">                   (г)   </w:t>
      </w:r>
      <w:r w:rsidR="00057151" w:rsidRPr="00F31D36">
        <w:rPr>
          <w:rFonts w:ascii="Times New Roman" w:hAnsi="Times New Roman" w:cs="Times New Roman"/>
          <w:b/>
          <w:sz w:val="20"/>
        </w:rPr>
        <w:t>Да се ​​притвор систематски евидентира у регистру на месту притвора и у централном регистру лица лишених слободе, којој могу приступити њихови адвокати и чланови породице, у складу са Скупом начела за заштиту свих особа у било ком облику притвора или затвора.</w:t>
      </w:r>
    </w:p>
    <w:p w:rsidR="005952B0" w:rsidRPr="000E3557" w:rsidRDefault="005952B0" w:rsidP="00F31D36">
      <w:pPr>
        <w:spacing w:before="6"/>
        <w:ind w:right="-288"/>
        <w:rPr>
          <w:rFonts w:ascii="Times New Roman" w:eastAsia="Times New Roman" w:hAnsi="Times New Roman" w:cs="Times New Roman"/>
          <w:b/>
          <w:bCs/>
          <w:sz w:val="20"/>
          <w:szCs w:val="20"/>
        </w:rPr>
      </w:pPr>
    </w:p>
    <w:p w:rsidR="005952B0" w:rsidRPr="000E3557" w:rsidRDefault="00057151" w:rsidP="00F31D36">
      <w:pPr>
        <w:pStyle w:val="BodyText"/>
        <w:spacing w:before="0"/>
        <w:ind w:right="-288"/>
        <w:jc w:val="both"/>
        <w:rPr>
          <w:rFonts w:cs="Times New Roman"/>
          <w:b w:val="0"/>
          <w:bCs w:val="0"/>
        </w:rPr>
      </w:pPr>
      <w:r w:rsidRPr="000E3557">
        <w:rPr>
          <w:rFonts w:cs="Times New Roman"/>
        </w:rPr>
        <w:t>Услови притвора</w:t>
      </w:r>
    </w:p>
    <w:p w:rsidR="005952B0" w:rsidRPr="000E3557" w:rsidRDefault="00057151" w:rsidP="00F31D36">
      <w:pPr>
        <w:pStyle w:val="ListParagraph"/>
        <w:numPr>
          <w:ilvl w:val="0"/>
          <w:numId w:val="6"/>
        </w:numPr>
        <w:tabs>
          <w:tab w:val="left" w:pos="1815"/>
        </w:tabs>
        <w:spacing w:before="130" w:line="249" w:lineRule="auto"/>
        <w:ind w:left="1246" w:right="-288" w:firstLine="0"/>
        <w:jc w:val="both"/>
        <w:rPr>
          <w:rFonts w:ascii="Times New Roman" w:eastAsia="Times New Roman" w:hAnsi="Times New Roman" w:cs="Times New Roman"/>
          <w:sz w:val="20"/>
          <w:szCs w:val="20"/>
        </w:rPr>
      </w:pPr>
      <w:r w:rsidRPr="000E3557">
        <w:rPr>
          <w:rFonts w:ascii="Times New Roman" w:hAnsi="Times New Roman" w:cs="Times New Roman"/>
          <w:sz w:val="20"/>
        </w:rPr>
        <w:t>Комитет поздравља значајне кораке пре</w:t>
      </w:r>
      <w:r w:rsidR="00E055B0">
        <w:rPr>
          <w:rFonts w:ascii="Times New Roman" w:hAnsi="Times New Roman" w:cs="Times New Roman"/>
          <w:sz w:val="20"/>
        </w:rPr>
        <w:t>дузете на смањењу пренасељености</w:t>
      </w:r>
      <w:r w:rsidRPr="000E3557">
        <w:rPr>
          <w:rFonts w:ascii="Times New Roman" w:hAnsi="Times New Roman" w:cs="Times New Roman"/>
          <w:sz w:val="20"/>
        </w:rPr>
        <w:t>, укључујући реновирање и повећање капацитета постојеће притворске инфраструктуре и спровођења мера ван притвора. Међутим, и даље постоји забринутост због пренатрпаности у притворима и затворима широм земље. Поред тога, изражава се забринутост и због недостатка затворског особља и последичне немогућности да се спречи насиље и управља угроженим затвореницима у овом контексту (чл. 2, 11 и 16).</w:t>
      </w:r>
    </w:p>
    <w:p w:rsidR="005952B0" w:rsidRPr="000E3557" w:rsidRDefault="00057151" w:rsidP="00F31D36">
      <w:pPr>
        <w:pStyle w:val="ListParagraph"/>
        <w:numPr>
          <w:ilvl w:val="0"/>
          <w:numId w:val="6"/>
        </w:numPr>
        <w:tabs>
          <w:tab w:val="left" w:pos="1815"/>
        </w:tabs>
        <w:spacing w:before="121"/>
        <w:ind w:left="1814" w:right="-288" w:hanging="568"/>
        <w:jc w:val="both"/>
        <w:rPr>
          <w:rFonts w:ascii="Times New Roman" w:eastAsia="Times New Roman" w:hAnsi="Times New Roman" w:cs="Times New Roman"/>
          <w:sz w:val="20"/>
          <w:szCs w:val="20"/>
        </w:rPr>
      </w:pPr>
      <w:r w:rsidRPr="000E3557">
        <w:rPr>
          <w:rFonts w:ascii="Times New Roman" w:hAnsi="Times New Roman" w:cs="Times New Roman"/>
          <w:b/>
          <w:sz w:val="20"/>
        </w:rPr>
        <w:t>Комитет препоручује да држава чланица:</w:t>
      </w:r>
    </w:p>
    <w:p w:rsidR="005952B0" w:rsidRPr="000E3557" w:rsidRDefault="00057151" w:rsidP="00F31D36">
      <w:pPr>
        <w:pStyle w:val="ListParagraph"/>
        <w:numPr>
          <w:ilvl w:val="0"/>
          <w:numId w:val="3"/>
        </w:numPr>
        <w:tabs>
          <w:tab w:val="left" w:pos="2382"/>
        </w:tabs>
        <w:spacing w:before="135" w:line="249" w:lineRule="auto"/>
        <w:ind w:right="-288" w:firstLine="568"/>
        <w:jc w:val="both"/>
        <w:rPr>
          <w:rFonts w:ascii="Times New Roman" w:eastAsia="Times New Roman" w:hAnsi="Times New Roman" w:cs="Times New Roman"/>
          <w:sz w:val="20"/>
          <w:szCs w:val="20"/>
        </w:rPr>
      </w:pPr>
      <w:r w:rsidRPr="000E3557">
        <w:rPr>
          <w:rFonts w:ascii="Times New Roman" w:hAnsi="Times New Roman" w:cs="Times New Roman"/>
          <w:b/>
          <w:sz w:val="20"/>
        </w:rPr>
        <w:t>Узме у обзир поуке извучене из пандемије услед вируса COVID-19 и интензивира своје напоре</w:t>
      </w:r>
      <w:r w:rsidR="00E055B0">
        <w:rPr>
          <w:rFonts w:ascii="Times New Roman" w:hAnsi="Times New Roman" w:cs="Times New Roman"/>
          <w:b/>
          <w:sz w:val="20"/>
        </w:rPr>
        <w:t xml:space="preserve"> да значајно смањи пренасељеност</w:t>
      </w:r>
      <w:r w:rsidRPr="000E3557">
        <w:rPr>
          <w:rFonts w:ascii="Times New Roman" w:hAnsi="Times New Roman" w:cs="Times New Roman"/>
          <w:b/>
          <w:sz w:val="20"/>
        </w:rPr>
        <w:t xml:space="preserve"> у затворима, и то покушајем да се ограничи пријем у затворе и већом употребом незатворских мера, као што су условни отпуст и превремено пуштање на слободу, у складу са Стандардним минималниим правилима Уједињених нација о мерема незатварања (Токијска правила) и Правилима Уједињених нација за поступање са женама затвореницима и примену назатворских мера према преступницама (Правила из Бангкока);</w:t>
      </w:r>
    </w:p>
    <w:p w:rsidR="005952B0" w:rsidRPr="00F31D36" w:rsidRDefault="00F31D36" w:rsidP="00F31D36">
      <w:pPr>
        <w:tabs>
          <w:tab w:val="left" w:pos="2382"/>
        </w:tabs>
        <w:spacing w:before="121" w:line="249" w:lineRule="auto"/>
        <w:ind w:left="1276" w:right="-288" w:hanging="597"/>
        <w:jc w:val="both"/>
        <w:rPr>
          <w:rFonts w:ascii="Times New Roman" w:eastAsia="Times New Roman" w:hAnsi="Times New Roman" w:cs="Times New Roman"/>
          <w:sz w:val="20"/>
          <w:szCs w:val="20"/>
        </w:rPr>
      </w:pPr>
      <w:r>
        <w:rPr>
          <w:rFonts w:ascii="Times New Roman" w:hAnsi="Times New Roman" w:cs="Times New Roman"/>
          <w:b/>
          <w:sz w:val="20"/>
        </w:rPr>
        <w:t xml:space="preserve">                           (б)    </w:t>
      </w:r>
      <w:r w:rsidR="00057151" w:rsidRPr="00F31D36">
        <w:rPr>
          <w:rFonts w:ascii="Times New Roman" w:hAnsi="Times New Roman" w:cs="Times New Roman"/>
          <w:b/>
          <w:sz w:val="20"/>
        </w:rPr>
        <w:t xml:space="preserve">Настави са реновирањем свих притворских јединица којима је потребна поправка у циљу побољшања инфраструктуре и материјалних услова истих и усклађивања затворских услова са Стандардним минималним правилима Уједињених нација за поступање са затвореницима (Правила Нелсона Манделе) и Европским затворским </w:t>
      </w:r>
      <w:r w:rsidR="00030773" w:rsidRPr="00F31D36">
        <w:rPr>
          <w:rFonts w:ascii="Times New Roman" w:hAnsi="Times New Roman" w:cs="Times New Roman"/>
          <w:b/>
          <w:sz w:val="20"/>
        </w:rPr>
        <w:t>правилима</w:t>
      </w:r>
      <w:r w:rsidR="00057151" w:rsidRPr="00F31D36">
        <w:rPr>
          <w:rFonts w:ascii="Times New Roman" w:hAnsi="Times New Roman" w:cs="Times New Roman"/>
          <w:b/>
          <w:sz w:val="20"/>
        </w:rPr>
        <w:t xml:space="preserve"> усвојена од стране Савета Европе;</w:t>
      </w:r>
    </w:p>
    <w:p w:rsidR="005952B0" w:rsidRPr="000E3557" w:rsidRDefault="00F31D36" w:rsidP="00E055B0">
      <w:pPr>
        <w:pStyle w:val="ListParagraph"/>
        <w:tabs>
          <w:tab w:val="left" w:pos="2382"/>
        </w:tabs>
        <w:spacing w:before="121" w:line="249" w:lineRule="auto"/>
        <w:ind w:left="1276" w:right="-288" w:firstLine="538"/>
        <w:jc w:val="both"/>
        <w:rPr>
          <w:rFonts w:ascii="Times New Roman" w:eastAsia="Times New Roman" w:hAnsi="Times New Roman" w:cs="Times New Roman"/>
          <w:sz w:val="20"/>
          <w:szCs w:val="20"/>
        </w:rPr>
      </w:pPr>
      <w:r>
        <w:rPr>
          <w:rFonts w:ascii="Times New Roman" w:hAnsi="Times New Roman" w:cs="Times New Roman"/>
          <w:b/>
          <w:sz w:val="20"/>
        </w:rPr>
        <w:t xml:space="preserve">(в)         </w:t>
      </w:r>
      <w:r w:rsidR="00057151" w:rsidRPr="000E3557">
        <w:rPr>
          <w:rFonts w:ascii="Times New Roman" w:hAnsi="Times New Roman" w:cs="Times New Roman"/>
          <w:b/>
          <w:sz w:val="20"/>
        </w:rPr>
        <w:t>Побољша накнаде и услове рада затворском особљу, повећа њихов број и обезбеди им обуку о управљању затвореницима, те ојача праћење и управљање насиљем међу затвореницима, угроженим затвореницима и другим затвореницима изложени</w:t>
      </w:r>
      <w:r w:rsidR="00E055B0">
        <w:rPr>
          <w:rFonts w:ascii="Times New Roman" w:hAnsi="Times New Roman" w:cs="Times New Roman"/>
          <w:b/>
          <w:sz w:val="20"/>
        </w:rPr>
        <w:t>м</w:t>
      </w:r>
      <w:r w:rsidR="00057151" w:rsidRPr="000E3557">
        <w:rPr>
          <w:rFonts w:ascii="Times New Roman" w:hAnsi="Times New Roman" w:cs="Times New Roman"/>
          <w:b/>
          <w:sz w:val="20"/>
        </w:rPr>
        <w:t xml:space="preserve"> ризику.</w:t>
      </w:r>
    </w:p>
    <w:p w:rsidR="005952B0" w:rsidRPr="000E3557" w:rsidRDefault="005952B0" w:rsidP="00F31D36">
      <w:pPr>
        <w:spacing w:before="6"/>
        <w:ind w:right="-288"/>
        <w:rPr>
          <w:rFonts w:ascii="Times New Roman" w:eastAsia="Times New Roman" w:hAnsi="Times New Roman" w:cs="Times New Roman"/>
          <w:b/>
          <w:bCs/>
          <w:sz w:val="20"/>
          <w:szCs w:val="20"/>
        </w:rPr>
      </w:pPr>
    </w:p>
    <w:p w:rsidR="005952B0" w:rsidRPr="000E3557" w:rsidRDefault="00057151" w:rsidP="00F31D36">
      <w:pPr>
        <w:pStyle w:val="BodyText"/>
        <w:spacing w:before="0"/>
        <w:ind w:right="-288"/>
        <w:jc w:val="both"/>
        <w:rPr>
          <w:rFonts w:cs="Times New Roman"/>
          <w:b w:val="0"/>
          <w:bCs w:val="0"/>
        </w:rPr>
      </w:pPr>
      <w:r w:rsidRPr="000E3557">
        <w:rPr>
          <w:rFonts w:cs="Times New Roman"/>
        </w:rPr>
        <w:t>Здравствена заштита у затворима</w:t>
      </w:r>
    </w:p>
    <w:p w:rsidR="005952B0" w:rsidRPr="000E3557" w:rsidRDefault="00057151" w:rsidP="00F31D36">
      <w:pPr>
        <w:pStyle w:val="ListParagraph"/>
        <w:numPr>
          <w:ilvl w:val="0"/>
          <w:numId w:val="6"/>
        </w:numPr>
        <w:tabs>
          <w:tab w:val="left" w:pos="1815"/>
        </w:tabs>
        <w:spacing w:before="130" w:line="249" w:lineRule="auto"/>
        <w:ind w:left="1246" w:right="-288" w:firstLine="0"/>
        <w:jc w:val="both"/>
        <w:rPr>
          <w:rFonts w:ascii="Times New Roman" w:eastAsia="Times New Roman" w:hAnsi="Times New Roman" w:cs="Times New Roman"/>
          <w:sz w:val="20"/>
          <w:szCs w:val="20"/>
        </w:rPr>
      </w:pPr>
      <w:r w:rsidRPr="000E3557">
        <w:rPr>
          <w:rFonts w:ascii="Times New Roman" w:hAnsi="Times New Roman" w:cs="Times New Roman"/>
          <w:sz w:val="20"/>
        </w:rPr>
        <w:t>Комитет поздравља предузете радње на обуци медицинског особља и реконструкцији и реновирању медицинских јединица у затворским установама. Међутим, постоји забринутост због извештаја који указују на то да су здравствене услуге у затворима неадекватне, посебно у области пружања психијатријског лечења, те се напомиње да су медицински прегледи новопридошлих притвореника површни, укључујући евидентирање и анализу њихових повреда, а праксе пријављивања правосудним органима несистематичне (чл. 12. и 13).</w:t>
      </w:r>
    </w:p>
    <w:p w:rsidR="005952B0" w:rsidRPr="000E3557" w:rsidRDefault="00057151" w:rsidP="00F31D36">
      <w:pPr>
        <w:pStyle w:val="ListParagraph"/>
        <w:numPr>
          <w:ilvl w:val="0"/>
          <w:numId w:val="6"/>
        </w:numPr>
        <w:tabs>
          <w:tab w:val="left" w:pos="1815"/>
        </w:tabs>
        <w:spacing w:before="121" w:line="252" w:lineRule="auto"/>
        <w:ind w:left="1246" w:right="-288" w:firstLine="0"/>
        <w:jc w:val="both"/>
        <w:rPr>
          <w:rFonts w:ascii="Times New Roman" w:eastAsia="Times New Roman" w:hAnsi="Times New Roman" w:cs="Times New Roman"/>
          <w:sz w:val="20"/>
          <w:szCs w:val="20"/>
        </w:rPr>
      </w:pPr>
      <w:r w:rsidRPr="000E3557">
        <w:rPr>
          <w:rFonts w:ascii="Times New Roman" w:hAnsi="Times New Roman" w:cs="Times New Roman"/>
          <w:b/>
          <w:sz w:val="20"/>
        </w:rPr>
        <w:t>Држава чланица би требала да побољша квалитет здравствених услуга које се пружају затвореницима; спроведе благовремене медицинске прегледе по уласку у притворске јединице и након премештаја, како би се, између осталог, открило и спречило ширење заразних болести, укључујући COVID-19; ангажује квалификованије лекаре, укључујући психијатре; одржава медицинске досијее и регистре на одговарајући начин, укључујући оне који се користе за евидентирање повреда; и обезбеди да се медицински извештаји о повредама које указују на злостављање без одлагања шаљу независном механизму одговорном за спровођење темељног прегледа и истраге.</w:t>
      </w:r>
    </w:p>
    <w:p w:rsidR="005952B0" w:rsidRPr="000E3557" w:rsidRDefault="005952B0" w:rsidP="00F31D36">
      <w:pPr>
        <w:spacing w:before="4"/>
        <w:ind w:right="-288"/>
        <w:rPr>
          <w:rFonts w:ascii="Times New Roman" w:eastAsia="Times New Roman" w:hAnsi="Times New Roman" w:cs="Times New Roman"/>
          <w:b/>
          <w:bCs/>
          <w:sz w:val="20"/>
          <w:szCs w:val="20"/>
        </w:rPr>
      </w:pPr>
    </w:p>
    <w:p w:rsidR="005952B0" w:rsidRPr="000E3557" w:rsidRDefault="00057151" w:rsidP="00F31D36">
      <w:pPr>
        <w:pStyle w:val="BodyText"/>
        <w:spacing w:before="0"/>
        <w:ind w:right="-288"/>
        <w:jc w:val="both"/>
        <w:rPr>
          <w:rFonts w:cs="Times New Roman"/>
          <w:b w:val="0"/>
          <w:bCs w:val="0"/>
        </w:rPr>
      </w:pPr>
      <w:r w:rsidRPr="000E3557">
        <w:rPr>
          <w:rFonts w:cs="Times New Roman"/>
        </w:rPr>
        <w:t>Некажњивост за дела мучења и злостављања</w:t>
      </w:r>
    </w:p>
    <w:p w:rsidR="005952B0" w:rsidRPr="000E3557" w:rsidRDefault="00057151" w:rsidP="00F31D36">
      <w:pPr>
        <w:pStyle w:val="ListParagraph"/>
        <w:numPr>
          <w:ilvl w:val="0"/>
          <w:numId w:val="6"/>
        </w:numPr>
        <w:tabs>
          <w:tab w:val="left" w:pos="1815"/>
        </w:tabs>
        <w:spacing w:before="130" w:line="249" w:lineRule="auto"/>
        <w:ind w:left="1246" w:right="-288" w:firstLine="0"/>
        <w:jc w:val="both"/>
        <w:rPr>
          <w:rFonts w:ascii="Times New Roman" w:eastAsia="Times New Roman" w:hAnsi="Times New Roman" w:cs="Times New Roman"/>
          <w:sz w:val="20"/>
          <w:szCs w:val="20"/>
        </w:rPr>
      </w:pPr>
      <w:r w:rsidRPr="000E3557">
        <w:rPr>
          <w:rFonts w:ascii="Times New Roman" w:hAnsi="Times New Roman" w:cs="Times New Roman"/>
          <w:sz w:val="20"/>
        </w:rPr>
        <w:t>Комитет је забринут због недовољних напора да се истражи већина кривичних пријава поднетих против полицајаца, затворског особља и других државних службеника. Констатујући мали број пријављених и пресуђених притужби у вези са делима мучења и другог злостављања, Комитет је озбиљно забринут због несразмерно ниског односа осуђујућих пресуда у поређењу са ослобађајућим пресудама и одбацивањем предмета,</w:t>
      </w:r>
      <w:r w:rsidR="00030773">
        <w:rPr>
          <w:rFonts w:ascii="Times New Roman" w:hAnsi="Times New Roman" w:cs="Times New Roman"/>
          <w:sz w:val="20"/>
        </w:rPr>
        <w:t xml:space="preserve"> даље напомињући да када се казне </w:t>
      </w:r>
    </w:p>
    <w:p w:rsidR="005952B0" w:rsidRPr="000E3557" w:rsidRDefault="005952B0">
      <w:pPr>
        <w:spacing w:before="10"/>
        <w:rPr>
          <w:rFonts w:ascii="Times New Roman" w:eastAsia="Times New Roman" w:hAnsi="Times New Roman" w:cs="Times New Roman"/>
          <w:sz w:val="24"/>
          <w:szCs w:val="24"/>
        </w:rPr>
      </w:pPr>
    </w:p>
    <w:p w:rsidR="005952B0" w:rsidRPr="000E3557" w:rsidRDefault="00057151">
      <w:pPr>
        <w:spacing w:before="76"/>
        <w:ind w:left="112"/>
        <w:rPr>
          <w:rFonts w:ascii="Times New Roman" w:eastAsia="Times New Roman" w:hAnsi="Times New Roman" w:cs="Times New Roman"/>
          <w:sz w:val="18"/>
          <w:szCs w:val="18"/>
        </w:rPr>
      </w:pPr>
      <w:r w:rsidRPr="000E3557">
        <w:rPr>
          <w:rFonts w:ascii="Times New Roman" w:hAnsi="Times New Roman" w:cs="Times New Roman"/>
          <w:b/>
          <w:sz w:val="18"/>
        </w:rPr>
        <w:t>4.</w:t>
      </w:r>
    </w:p>
    <w:p w:rsidR="005952B0" w:rsidRPr="000E3557" w:rsidRDefault="005952B0">
      <w:pPr>
        <w:rPr>
          <w:rFonts w:ascii="Times New Roman" w:eastAsia="Times New Roman" w:hAnsi="Times New Roman" w:cs="Times New Roman"/>
          <w:sz w:val="18"/>
          <w:szCs w:val="18"/>
        </w:rPr>
        <w:sectPr w:rsidR="005952B0" w:rsidRPr="000E3557">
          <w:pgSz w:w="11910" w:h="16840"/>
          <w:pgMar w:top="1360" w:right="1680" w:bottom="280" w:left="1020" w:header="720" w:footer="720" w:gutter="0"/>
          <w:cols w:space="720"/>
        </w:sectPr>
      </w:pPr>
    </w:p>
    <w:p w:rsidR="005952B0" w:rsidRPr="000E3557" w:rsidRDefault="00057151">
      <w:pPr>
        <w:spacing w:before="63" w:line="249" w:lineRule="auto"/>
        <w:ind w:left="585" w:right="1835"/>
        <w:jc w:val="both"/>
        <w:rPr>
          <w:rFonts w:ascii="Times New Roman" w:eastAsia="Times New Roman" w:hAnsi="Times New Roman" w:cs="Times New Roman"/>
          <w:sz w:val="20"/>
          <w:szCs w:val="20"/>
        </w:rPr>
      </w:pPr>
      <w:r w:rsidRPr="000E3557">
        <w:rPr>
          <w:rFonts w:ascii="Times New Roman" w:hAnsi="Times New Roman" w:cs="Times New Roman"/>
          <w:sz w:val="20"/>
        </w:rPr>
        <w:lastRenderedPageBreak/>
        <w:t>изричу јавним службеницима, оне су углавном неадекватне и нису сразмерне тежини дела мучења (чл. 12. и 13).</w:t>
      </w:r>
    </w:p>
    <w:p w:rsidR="005952B0" w:rsidRPr="000E3557" w:rsidRDefault="00057151">
      <w:pPr>
        <w:pStyle w:val="ListParagraph"/>
        <w:numPr>
          <w:ilvl w:val="0"/>
          <w:numId w:val="6"/>
        </w:numPr>
        <w:tabs>
          <w:tab w:val="left" w:pos="1155"/>
        </w:tabs>
        <w:spacing w:before="121"/>
        <w:ind w:left="1154" w:hanging="568"/>
        <w:jc w:val="both"/>
        <w:rPr>
          <w:rFonts w:ascii="Times New Roman" w:eastAsia="Times New Roman" w:hAnsi="Times New Roman" w:cs="Times New Roman"/>
          <w:sz w:val="20"/>
          <w:szCs w:val="20"/>
        </w:rPr>
      </w:pPr>
      <w:r w:rsidRPr="000E3557">
        <w:rPr>
          <w:rFonts w:ascii="Times New Roman" w:hAnsi="Times New Roman" w:cs="Times New Roman"/>
          <w:b/>
          <w:sz w:val="20"/>
        </w:rPr>
        <w:t>Држава чланица би требала да:</w:t>
      </w:r>
    </w:p>
    <w:p w:rsidR="005952B0" w:rsidRPr="000E3557" w:rsidRDefault="00057151">
      <w:pPr>
        <w:pStyle w:val="ListParagraph"/>
        <w:numPr>
          <w:ilvl w:val="0"/>
          <w:numId w:val="2"/>
        </w:numPr>
        <w:tabs>
          <w:tab w:val="left" w:pos="1722"/>
        </w:tabs>
        <w:spacing w:before="135" w:line="249" w:lineRule="auto"/>
        <w:ind w:right="1829" w:firstLine="568"/>
        <w:jc w:val="both"/>
        <w:rPr>
          <w:rFonts w:ascii="Times New Roman" w:eastAsia="Times New Roman" w:hAnsi="Times New Roman" w:cs="Times New Roman"/>
          <w:sz w:val="20"/>
          <w:szCs w:val="20"/>
        </w:rPr>
      </w:pPr>
      <w:r w:rsidRPr="000E3557">
        <w:rPr>
          <w:rFonts w:ascii="Times New Roman" w:hAnsi="Times New Roman" w:cs="Times New Roman"/>
          <w:b/>
          <w:bCs/>
          <w:sz w:val="20"/>
          <w:szCs w:val="20"/>
        </w:rPr>
        <w:t>Осигура да независно тело хитно истражује све жалбе на мучење и злостављање на непристрасан начин и да не постоји било какав институционални или хијерархијски однос између истражитеља тог тела и осумњичених починилаца таквих дела;</w:t>
      </w:r>
    </w:p>
    <w:p w:rsidR="005952B0" w:rsidRPr="000E3557" w:rsidRDefault="00030773" w:rsidP="007F3E47">
      <w:pPr>
        <w:pStyle w:val="ListParagraph"/>
        <w:tabs>
          <w:tab w:val="left" w:pos="1722"/>
        </w:tabs>
        <w:spacing w:before="121" w:line="249" w:lineRule="auto"/>
        <w:ind w:left="567" w:right="1828" w:firstLine="587"/>
        <w:jc w:val="both"/>
        <w:rPr>
          <w:rFonts w:ascii="Times New Roman" w:eastAsia="Times New Roman" w:hAnsi="Times New Roman" w:cs="Times New Roman"/>
          <w:sz w:val="20"/>
          <w:szCs w:val="20"/>
        </w:rPr>
      </w:pPr>
      <w:r>
        <w:rPr>
          <w:rFonts w:ascii="Times New Roman" w:hAnsi="Times New Roman" w:cs="Times New Roman"/>
          <w:b/>
          <w:sz w:val="20"/>
        </w:rPr>
        <w:t xml:space="preserve">(б)      </w:t>
      </w:r>
      <w:r w:rsidR="00057151" w:rsidRPr="000E3557">
        <w:rPr>
          <w:rFonts w:ascii="Times New Roman" w:hAnsi="Times New Roman" w:cs="Times New Roman"/>
          <w:b/>
          <w:sz w:val="20"/>
        </w:rPr>
        <w:t>Осигура да државни органи покрећу истраге кад год постоје разумни разлози да се верује да је почињен чин мучења или злостављања;</w:t>
      </w:r>
    </w:p>
    <w:p w:rsidR="005952B0" w:rsidRPr="00030773" w:rsidRDefault="00030773" w:rsidP="00030773">
      <w:pPr>
        <w:tabs>
          <w:tab w:val="left" w:pos="1722"/>
        </w:tabs>
        <w:spacing w:before="121" w:line="249" w:lineRule="auto"/>
        <w:ind w:left="567" w:right="1828"/>
        <w:jc w:val="both"/>
        <w:rPr>
          <w:rFonts w:ascii="Times New Roman" w:eastAsia="Times New Roman" w:hAnsi="Times New Roman" w:cs="Times New Roman"/>
          <w:sz w:val="20"/>
          <w:szCs w:val="20"/>
        </w:rPr>
      </w:pPr>
      <w:r>
        <w:rPr>
          <w:rFonts w:ascii="Times New Roman" w:hAnsi="Times New Roman" w:cs="Times New Roman"/>
          <w:b/>
          <w:sz w:val="20"/>
        </w:rPr>
        <w:t xml:space="preserve">             (в)   </w:t>
      </w:r>
      <w:r w:rsidR="00057151" w:rsidRPr="00030773">
        <w:rPr>
          <w:rFonts w:ascii="Times New Roman" w:hAnsi="Times New Roman" w:cs="Times New Roman"/>
          <w:b/>
          <w:sz w:val="20"/>
        </w:rPr>
        <w:t>Осигура да, у случајевима наводног мучења или злостављања, осумњичени починиоци одмах буду суспендовани са дужности за време трајања истраге, нарочито када постоји ризик да би могли да понове наводно дело, почине одмазду против наводне жртве или ометају истрагу;</w:t>
      </w:r>
    </w:p>
    <w:p w:rsidR="005952B0" w:rsidRPr="000E3557" w:rsidRDefault="00030773" w:rsidP="00ED5ED5">
      <w:pPr>
        <w:pStyle w:val="ListParagraph"/>
        <w:tabs>
          <w:tab w:val="left" w:pos="1722"/>
        </w:tabs>
        <w:spacing w:before="121" w:line="249" w:lineRule="auto"/>
        <w:ind w:left="567" w:right="1829"/>
        <w:jc w:val="both"/>
        <w:rPr>
          <w:rFonts w:ascii="Times New Roman" w:eastAsia="Times New Roman" w:hAnsi="Times New Roman" w:cs="Times New Roman"/>
          <w:sz w:val="20"/>
          <w:szCs w:val="20"/>
        </w:rPr>
      </w:pPr>
      <w:r>
        <w:rPr>
          <w:rFonts w:ascii="Times New Roman" w:hAnsi="Times New Roman" w:cs="Times New Roman"/>
          <w:b/>
          <w:sz w:val="20"/>
        </w:rPr>
        <w:t xml:space="preserve">           (г)      </w:t>
      </w:r>
      <w:r w:rsidR="00057151" w:rsidRPr="000E3557">
        <w:rPr>
          <w:rFonts w:ascii="Times New Roman" w:hAnsi="Times New Roman" w:cs="Times New Roman"/>
          <w:b/>
          <w:sz w:val="20"/>
        </w:rPr>
        <w:t>Осигура да и кривично дело мучења и покушај извршења таквог злочина буду кажњиви одговарајућим казнама које су сразмерне тежини њихове природе, како је наведено у члану 4. став 2. Конвенције;</w:t>
      </w:r>
    </w:p>
    <w:p w:rsidR="005952B0" w:rsidRPr="00030773" w:rsidRDefault="00DD7144" w:rsidP="00030773">
      <w:pPr>
        <w:tabs>
          <w:tab w:val="left" w:pos="1722"/>
        </w:tabs>
        <w:spacing w:before="121" w:line="249" w:lineRule="auto"/>
        <w:ind w:left="567" w:right="1827"/>
        <w:jc w:val="both"/>
        <w:rPr>
          <w:rFonts w:ascii="Times New Roman" w:eastAsia="Times New Roman" w:hAnsi="Times New Roman" w:cs="Times New Roman"/>
          <w:sz w:val="20"/>
          <w:szCs w:val="20"/>
        </w:rPr>
      </w:pPr>
      <w:r>
        <w:rPr>
          <w:noProof/>
          <w:lang w:val="sr-Latn-RS" w:eastAsia="sr-Latn-RS"/>
        </w:rPr>
        <mc:AlternateContent>
          <mc:Choice Requires="wpg">
            <w:drawing>
              <wp:anchor distT="0" distB="0" distL="114300" distR="114300" simplePos="0" relativeHeight="1120" behindDoc="0" locked="0" layoutInCell="1" allowOverlap="1">
                <wp:simplePos x="0" y="0"/>
                <wp:positionH relativeFrom="page">
                  <wp:posOffset>7205345</wp:posOffset>
                </wp:positionH>
                <wp:positionV relativeFrom="paragraph">
                  <wp:posOffset>908685</wp:posOffset>
                </wp:positionV>
                <wp:extent cx="1270" cy="304800"/>
                <wp:effectExtent l="13970" t="10795" r="3810" b="8255"/>
                <wp:wrapNone/>
                <wp:docPr id="4" name="143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04800"/>
                          <a:chOff x="11347" y="1431"/>
                          <a:chExt cx="2" cy="480"/>
                        </a:xfrm>
                      </wpg:grpSpPr>
                      <wps:wsp>
                        <wps:cNvPr id="5" name="143691"/>
                        <wps:cNvSpPr>
                          <a:spLocks/>
                        </wps:cNvSpPr>
                        <wps:spPr bwMode="auto">
                          <a:xfrm>
                            <a:off x="11347" y="1431"/>
                            <a:ext cx="2" cy="480"/>
                          </a:xfrm>
                          <a:custGeom>
                            <a:avLst/>
                            <a:gdLst>
                              <a:gd name="T0" fmla="+- 0 1431 1431"/>
                              <a:gd name="T1" fmla="*/ 1431 h 480"/>
                              <a:gd name="T2" fmla="+- 0 1911 1431"/>
                              <a:gd name="T3" fmla="*/ 1911 h 480"/>
                            </a:gdLst>
                            <a:ahLst/>
                            <a:cxnLst>
                              <a:cxn ang="0">
                                <a:pos x="0" y="T1"/>
                              </a:cxn>
                              <a:cxn ang="0">
                                <a:pos x="0" y="T3"/>
                              </a:cxn>
                            </a:cxnLst>
                            <a:rect l="0" t="0" r="r" b="b"/>
                            <a:pathLst>
                              <a:path h="480">
                                <a:moveTo>
                                  <a:pt x="0" y="0"/>
                                </a:moveTo>
                                <a:lnTo>
                                  <a:pt x="0" y="48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ACEED" id="143450" o:spid="_x0000_s1026" style="position:absolute;margin-left:567.35pt;margin-top:71.55pt;width:.1pt;height:24pt;z-index:1120;mso-position-horizontal-relative:page" coordorigin="11347,1431" coordsize="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">
                <v:shape id="143691" o:spid="_x0000_s1027" style="position:absolute;left:11347;top:1431;width:2;height:480;visibility:visible;mso-wrap-style:square;v-text-anchor:top" coordsize="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" path="m,l,480e" filled="f" strokeweight=".72pt">
                  <v:path arrowok="t" o:connecttype="custom" o:connectlocs="0,1431;0,1911" o:connectangles="0,0"/>
                </v:shape>
                <w10:wrap anchorx="page"/>
              </v:group>
            </w:pict>
          </mc:Fallback>
        </mc:AlternateContent>
      </w:r>
      <w:r w:rsidR="00030773">
        <w:rPr>
          <w:rFonts w:ascii="Times New Roman" w:hAnsi="Times New Roman" w:cs="Times New Roman"/>
          <w:b/>
          <w:sz w:val="20"/>
        </w:rPr>
        <w:t xml:space="preserve">             </w:t>
      </w:r>
      <w:r w:rsidR="0097263B">
        <w:rPr>
          <w:rFonts w:ascii="Times New Roman" w:hAnsi="Times New Roman" w:cs="Times New Roman"/>
          <w:b/>
          <w:sz w:val="20"/>
        </w:rPr>
        <w:t>(д)</w:t>
      </w:r>
      <w:r w:rsidR="0097263B">
        <w:rPr>
          <w:rFonts w:ascii="Times New Roman" w:hAnsi="Times New Roman" w:cs="Times New Roman"/>
          <w:b/>
          <w:sz w:val="20"/>
        </w:rPr>
        <w:tab/>
      </w:r>
      <w:r w:rsidR="00057151" w:rsidRPr="00030773">
        <w:rPr>
          <w:rFonts w:ascii="Times New Roman" w:hAnsi="Times New Roman" w:cs="Times New Roman"/>
          <w:b/>
          <w:sz w:val="20"/>
        </w:rPr>
        <w:t>Прикупи и објави свеобухватне рашчлањене статистичке информације релевантне за све примљене жалбе и извештаје о мучењу или злостављању, укључујући информације о томе да ли су такве притужбе довеле до истраге и, ако јесте, од стране ког органа, да ли је истрага довела до изрицања дисциплинских мера и/или кривичног гоњења и да ли су жртве добиле обештећење.</w:t>
      </w:r>
    </w:p>
    <w:p w:rsidR="005952B0" w:rsidRPr="000E3557" w:rsidRDefault="005952B0">
      <w:pPr>
        <w:spacing w:before="6"/>
        <w:rPr>
          <w:rFonts w:ascii="Times New Roman" w:eastAsia="Times New Roman" w:hAnsi="Times New Roman" w:cs="Times New Roman"/>
          <w:b/>
          <w:bCs/>
          <w:sz w:val="20"/>
          <w:szCs w:val="20"/>
        </w:rPr>
      </w:pPr>
    </w:p>
    <w:p w:rsidR="005952B0" w:rsidRPr="000E3557" w:rsidRDefault="00057151">
      <w:pPr>
        <w:pStyle w:val="BodyText"/>
        <w:spacing w:before="0"/>
        <w:ind w:left="585"/>
        <w:jc w:val="both"/>
        <w:rPr>
          <w:rFonts w:cs="Times New Roman"/>
          <w:b w:val="0"/>
          <w:bCs w:val="0"/>
        </w:rPr>
      </w:pPr>
      <w:r w:rsidRPr="000E3557">
        <w:rPr>
          <w:rFonts w:cs="Times New Roman"/>
        </w:rPr>
        <w:t>Увођење казне доживотног затвора у Кривични законик</w:t>
      </w:r>
    </w:p>
    <w:p w:rsidR="005952B0" w:rsidRPr="000E3557" w:rsidRDefault="00057151">
      <w:pPr>
        <w:pStyle w:val="ListParagraph"/>
        <w:numPr>
          <w:ilvl w:val="0"/>
          <w:numId w:val="6"/>
        </w:numPr>
        <w:tabs>
          <w:tab w:val="left" w:pos="1155"/>
        </w:tabs>
        <w:spacing w:before="130" w:line="249" w:lineRule="auto"/>
        <w:ind w:left="586" w:right="1829" w:firstLine="0"/>
        <w:jc w:val="both"/>
        <w:rPr>
          <w:rFonts w:ascii="Times New Roman" w:eastAsia="Times New Roman" w:hAnsi="Times New Roman" w:cs="Times New Roman"/>
          <w:sz w:val="20"/>
          <w:szCs w:val="20"/>
        </w:rPr>
      </w:pPr>
      <w:r w:rsidRPr="000E3557">
        <w:rPr>
          <w:rFonts w:ascii="Times New Roman" w:hAnsi="Times New Roman" w:cs="Times New Roman"/>
          <w:sz w:val="20"/>
        </w:rPr>
        <w:t>Комитет је забринут због измена Кривичног законика из 2019. године којима се за више кривичних дела уводи казна доживотног затвора, те за четири дела изузима условни отпуст, чиме је елиминисана могућност да осуђеник буде пуштен на слободу и могућност ревизије казне, што доводи до душевног бола или патње у супротности са одредбама Конвенције (чл. 2. и 4).</w:t>
      </w:r>
    </w:p>
    <w:p w:rsidR="005952B0" w:rsidRPr="000E3557" w:rsidRDefault="00057151">
      <w:pPr>
        <w:pStyle w:val="BodyText"/>
        <w:spacing w:before="126" w:line="249" w:lineRule="auto"/>
        <w:ind w:left="585" w:right="1826"/>
        <w:jc w:val="both"/>
        <w:rPr>
          <w:rFonts w:cs="Times New Roman"/>
          <w:b w:val="0"/>
          <w:bCs w:val="0"/>
        </w:rPr>
      </w:pPr>
      <w:r w:rsidRPr="000E3557">
        <w:rPr>
          <w:rFonts w:cs="Times New Roman"/>
        </w:rPr>
        <w:t>22. Држава чланица треба да преиспита увођење казне доживотног затвора без условног отпуста и да осигура да осуђена лица која тренутно издржавају такву доживотну казну имају право на судско преиспитивање своје казне и право на условни отпуст.</w:t>
      </w:r>
    </w:p>
    <w:p w:rsidR="005952B0" w:rsidRPr="000E3557" w:rsidRDefault="005952B0">
      <w:pPr>
        <w:spacing w:before="6"/>
        <w:rPr>
          <w:rFonts w:ascii="Times New Roman" w:eastAsia="Times New Roman" w:hAnsi="Times New Roman" w:cs="Times New Roman"/>
          <w:b/>
          <w:bCs/>
          <w:sz w:val="20"/>
          <w:szCs w:val="20"/>
        </w:rPr>
      </w:pPr>
    </w:p>
    <w:p w:rsidR="005952B0" w:rsidRPr="000E3557" w:rsidRDefault="00057151">
      <w:pPr>
        <w:pStyle w:val="BodyText"/>
        <w:spacing w:before="0"/>
        <w:ind w:left="585"/>
        <w:jc w:val="both"/>
        <w:rPr>
          <w:rFonts w:cs="Times New Roman"/>
          <w:b w:val="0"/>
          <w:bCs w:val="0"/>
        </w:rPr>
      </w:pPr>
      <w:r w:rsidRPr="000E3557">
        <w:rPr>
          <w:rFonts w:cs="Times New Roman"/>
        </w:rPr>
        <w:t>Малолетничко правосуђе</w:t>
      </w:r>
    </w:p>
    <w:p w:rsidR="005952B0" w:rsidRPr="000E3557" w:rsidRDefault="00057151">
      <w:pPr>
        <w:pStyle w:val="ListParagraph"/>
        <w:numPr>
          <w:ilvl w:val="0"/>
          <w:numId w:val="1"/>
        </w:numPr>
        <w:tabs>
          <w:tab w:val="left" w:pos="1155"/>
        </w:tabs>
        <w:spacing w:before="130" w:line="249" w:lineRule="auto"/>
        <w:ind w:right="1826" w:firstLine="0"/>
        <w:jc w:val="both"/>
        <w:rPr>
          <w:rFonts w:ascii="Times New Roman" w:eastAsia="Times New Roman" w:hAnsi="Times New Roman" w:cs="Times New Roman"/>
          <w:sz w:val="20"/>
          <w:szCs w:val="20"/>
        </w:rPr>
      </w:pPr>
      <w:r w:rsidRPr="000E3557">
        <w:rPr>
          <w:rFonts w:ascii="Times New Roman" w:hAnsi="Times New Roman" w:cs="Times New Roman"/>
          <w:sz w:val="20"/>
        </w:rPr>
        <w:t>Комитет је забринут због ограничених програма поправно-образовне рехабилитације за децу лишену слободе и пријава у вези са њиховим злостављањем, укључујући и дисциплинске санкције (чл. 11. и 16).</w:t>
      </w:r>
    </w:p>
    <w:p w:rsidR="005952B0" w:rsidRPr="000E3557" w:rsidRDefault="00057151">
      <w:pPr>
        <w:pStyle w:val="ListParagraph"/>
        <w:numPr>
          <w:ilvl w:val="0"/>
          <w:numId w:val="1"/>
        </w:numPr>
        <w:tabs>
          <w:tab w:val="left" w:pos="1155"/>
        </w:tabs>
        <w:spacing w:before="121"/>
        <w:ind w:left="1154" w:hanging="568"/>
        <w:jc w:val="both"/>
        <w:rPr>
          <w:rFonts w:ascii="Times New Roman" w:eastAsia="Times New Roman" w:hAnsi="Times New Roman" w:cs="Times New Roman"/>
          <w:sz w:val="20"/>
          <w:szCs w:val="20"/>
        </w:rPr>
      </w:pPr>
      <w:r w:rsidRPr="000E3557">
        <w:rPr>
          <w:rFonts w:ascii="Times New Roman" w:hAnsi="Times New Roman" w:cs="Times New Roman"/>
          <w:b/>
          <w:sz w:val="20"/>
        </w:rPr>
        <w:t>Држава чланица треба да:</w:t>
      </w:r>
    </w:p>
    <w:p w:rsidR="00030773" w:rsidRPr="00030773" w:rsidRDefault="00057151" w:rsidP="00030773">
      <w:pPr>
        <w:pStyle w:val="ListParagraph"/>
        <w:numPr>
          <w:ilvl w:val="1"/>
          <w:numId w:val="1"/>
        </w:numPr>
        <w:tabs>
          <w:tab w:val="left" w:pos="1722"/>
        </w:tabs>
        <w:spacing w:before="135" w:line="249" w:lineRule="auto"/>
        <w:ind w:right="1826" w:firstLine="568"/>
        <w:jc w:val="both"/>
        <w:rPr>
          <w:rFonts w:ascii="Times New Roman" w:eastAsia="Times New Roman" w:hAnsi="Times New Roman" w:cs="Times New Roman"/>
          <w:sz w:val="20"/>
          <w:szCs w:val="20"/>
        </w:rPr>
      </w:pPr>
      <w:r w:rsidRPr="000E3557">
        <w:rPr>
          <w:rFonts w:ascii="Times New Roman" w:hAnsi="Times New Roman" w:cs="Times New Roman"/>
          <w:b/>
          <w:sz w:val="20"/>
        </w:rPr>
        <w:t>Размотри успостављање ефикасног, специјализованог и функционалног система малолетничког правосуђа, у складу са међународним стандардима, укључујући Стандардним минималним правилима Уједињених нација за малолетничко правосуђе (Пекиншка правила) и Смерницама Уједињених нација за превенцију малолетничке делинквенције ( Смернице из Ријада);</w:t>
      </w:r>
    </w:p>
    <w:p w:rsidR="005952B0" w:rsidRPr="000E3557" w:rsidRDefault="00030773" w:rsidP="00030773">
      <w:pPr>
        <w:pStyle w:val="ListParagraph"/>
        <w:tabs>
          <w:tab w:val="left" w:pos="1722"/>
        </w:tabs>
        <w:spacing w:before="135" w:line="249" w:lineRule="auto"/>
        <w:ind w:left="567" w:right="1826"/>
        <w:jc w:val="both"/>
        <w:rPr>
          <w:rFonts w:ascii="Times New Roman" w:eastAsia="Times New Roman" w:hAnsi="Times New Roman" w:cs="Times New Roman"/>
          <w:sz w:val="20"/>
          <w:szCs w:val="20"/>
        </w:rPr>
      </w:pPr>
      <w:r>
        <w:rPr>
          <w:rFonts w:ascii="Times New Roman" w:hAnsi="Times New Roman" w:cs="Times New Roman"/>
          <w:b/>
          <w:sz w:val="20"/>
        </w:rPr>
        <w:t xml:space="preserve">                (б)  </w:t>
      </w:r>
      <w:r w:rsidR="00057151" w:rsidRPr="000E3557">
        <w:rPr>
          <w:rFonts w:ascii="Times New Roman" w:hAnsi="Times New Roman" w:cs="Times New Roman"/>
          <w:b/>
          <w:sz w:val="20"/>
        </w:rPr>
        <w:t>Предузмe ефикасне мере да спречи било ког јавног званичника да малтрети</w:t>
      </w:r>
      <w:r>
        <w:rPr>
          <w:rFonts w:ascii="Times New Roman" w:hAnsi="Times New Roman" w:cs="Times New Roman"/>
          <w:b/>
          <w:sz w:val="20"/>
        </w:rPr>
        <w:t>ра децу, укључујући покре</w:t>
      </w:r>
      <w:r w:rsidR="00057151" w:rsidRPr="000E3557">
        <w:rPr>
          <w:rFonts w:ascii="Times New Roman" w:hAnsi="Times New Roman" w:cs="Times New Roman"/>
          <w:b/>
          <w:sz w:val="20"/>
        </w:rPr>
        <w:t>тањем истраге у вези таквих дела и обезбеђивањем спровођења одговарајућих дисциплинских или казнених мера;</w:t>
      </w:r>
    </w:p>
    <w:p w:rsidR="005952B0" w:rsidRPr="00030773" w:rsidRDefault="00030773" w:rsidP="00030773">
      <w:pPr>
        <w:tabs>
          <w:tab w:val="left" w:pos="1722"/>
        </w:tabs>
        <w:spacing w:before="121" w:line="249" w:lineRule="auto"/>
        <w:ind w:left="567" w:right="1827"/>
        <w:jc w:val="both"/>
        <w:rPr>
          <w:rFonts w:ascii="Times New Roman" w:eastAsia="Times New Roman" w:hAnsi="Times New Roman" w:cs="Times New Roman"/>
          <w:sz w:val="20"/>
          <w:szCs w:val="20"/>
        </w:rPr>
      </w:pPr>
      <w:r>
        <w:rPr>
          <w:rFonts w:ascii="Times New Roman" w:hAnsi="Times New Roman" w:cs="Times New Roman"/>
          <w:b/>
          <w:sz w:val="20"/>
        </w:rPr>
        <w:t xml:space="preserve">                (в) </w:t>
      </w:r>
      <w:r w:rsidR="00057151" w:rsidRPr="00030773">
        <w:rPr>
          <w:rFonts w:ascii="Times New Roman" w:hAnsi="Times New Roman" w:cs="Times New Roman"/>
          <w:b/>
          <w:sz w:val="20"/>
        </w:rPr>
        <w:t>Ојача постојеће и развије нове едукативне и рехабилитационе програме који имају за циљ смањење малолетничког рецидивизма и подстицање просоцијалног понашања, обезбеди адекватне рекреативне активности које доприносе друштвеној интеграцији малолетника и реши проблем недостатка квалификованих службеника посебно обучених за рад са малолетницима.</w:t>
      </w:r>
    </w:p>
    <w:p w:rsidR="005952B0" w:rsidRPr="000E3557" w:rsidRDefault="005952B0">
      <w:pPr>
        <w:rPr>
          <w:rFonts w:ascii="Times New Roman" w:eastAsia="Times New Roman" w:hAnsi="Times New Roman" w:cs="Times New Roman"/>
          <w:b/>
          <w:bCs/>
          <w:sz w:val="20"/>
          <w:szCs w:val="20"/>
        </w:rPr>
      </w:pPr>
    </w:p>
    <w:p w:rsidR="005952B0" w:rsidRPr="000E3557" w:rsidRDefault="005952B0">
      <w:pPr>
        <w:spacing w:before="4"/>
        <w:rPr>
          <w:rFonts w:ascii="Times New Roman" w:eastAsia="Times New Roman" w:hAnsi="Times New Roman" w:cs="Times New Roman"/>
          <w:b/>
          <w:bCs/>
          <w:sz w:val="25"/>
          <w:szCs w:val="25"/>
        </w:rPr>
      </w:pPr>
    </w:p>
    <w:p w:rsidR="005952B0" w:rsidRPr="000E3557" w:rsidRDefault="00057151">
      <w:pPr>
        <w:spacing w:before="76"/>
        <w:ind w:right="692"/>
        <w:jc w:val="right"/>
        <w:rPr>
          <w:rFonts w:ascii="Times New Roman" w:eastAsia="Times New Roman" w:hAnsi="Times New Roman" w:cs="Times New Roman"/>
          <w:sz w:val="18"/>
          <w:szCs w:val="18"/>
        </w:rPr>
      </w:pPr>
      <w:r w:rsidRPr="000E3557">
        <w:rPr>
          <w:rFonts w:ascii="Times New Roman" w:hAnsi="Times New Roman" w:cs="Times New Roman"/>
          <w:b/>
          <w:sz w:val="18"/>
        </w:rPr>
        <w:t>5.</w:t>
      </w:r>
    </w:p>
    <w:p w:rsidR="005952B0" w:rsidRPr="000E3557" w:rsidRDefault="005952B0">
      <w:pPr>
        <w:jc w:val="right"/>
        <w:rPr>
          <w:rFonts w:ascii="Times New Roman" w:eastAsia="Times New Roman" w:hAnsi="Times New Roman" w:cs="Times New Roman"/>
          <w:sz w:val="18"/>
          <w:szCs w:val="18"/>
        </w:rPr>
        <w:sectPr w:rsidR="005952B0" w:rsidRPr="000E3557">
          <w:pgSz w:w="11910" w:h="16840"/>
          <w:pgMar w:top="1340" w:right="440" w:bottom="280" w:left="1680" w:header="720" w:footer="720" w:gutter="0"/>
          <w:cols w:space="720"/>
        </w:sectPr>
      </w:pPr>
    </w:p>
    <w:p w:rsidR="005952B0" w:rsidRPr="000E3557" w:rsidRDefault="00057151">
      <w:pPr>
        <w:pStyle w:val="BodyText"/>
        <w:spacing w:before="63"/>
        <w:jc w:val="both"/>
        <w:rPr>
          <w:rFonts w:cs="Times New Roman"/>
          <w:b w:val="0"/>
          <w:bCs w:val="0"/>
        </w:rPr>
      </w:pPr>
      <w:r w:rsidRPr="000E3557">
        <w:rPr>
          <w:rFonts w:cs="Times New Roman"/>
        </w:rPr>
        <w:lastRenderedPageBreak/>
        <w:t>Третман лица у установама социјалне заштите и психијатријским установама</w:t>
      </w:r>
    </w:p>
    <w:p w:rsidR="005952B0" w:rsidRPr="000E3557" w:rsidRDefault="00057151" w:rsidP="00030773">
      <w:pPr>
        <w:pStyle w:val="ListParagraph"/>
        <w:numPr>
          <w:ilvl w:val="0"/>
          <w:numId w:val="1"/>
        </w:numPr>
        <w:tabs>
          <w:tab w:val="left" w:pos="1815"/>
          <w:tab w:val="left" w:pos="8931"/>
        </w:tabs>
        <w:spacing w:before="130" w:line="249" w:lineRule="auto"/>
        <w:ind w:left="1246" w:right="138" w:firstLine="0"/>
        <w:jc w:val="both"/>
        <w:rPr>
          <w:rFonts w:ascii="Times New Roman" w:eastAsia="Times New Roman" w:hAnsi="Times New Roman" w:cs="Times New Roman"/>
          <w:sz w:val="20"/>
          <w:szCs w:val="20"/>
        </w:rPr>
      </w:pPr>
      <w:r w:rsidRPr="000E3557">
        <w:rPr>
          <w:rFonts w:ascii="Times New Roman" w:hAnsi="Times New Roman" w:cs="Times New Roman"/>
          <w:sz w:val="20"/>
        </w:rPr>
        <w:t>Комитет жали због недостатка напретка у решавању раније представљених разлога за забринутост (CAT/C/SRB/CO/2, ст. 18) у погледу принудног затварања лица са менталним и психосоцијалним сметњама у психијатријске установе, њиховој деинституционализацији и настављеном тренду употребе средстава принуде. Комитет је посебно забринут због положаја жена са инвалидитетом у резиденцијалним установама које су изложене високом нивоу насиља без икаквих превентивних или заштитних мера. Даље изражава забринутост због лоших животних услова, неадекватног приступа здравственој заштити и образовању и рехабилитацији деце са сметњама у развоју у резиденцијалној нези, која су такође изложена окрутном, нехуманом и понижавајућем поступању без правне заштите  (чл. 2, 11, 13 и 16).</w:t>
      </w:r>
    </w:p>
    <w:p w:rsidR="005952B0" w:rsidRPr="000E3557" w:rsidRDefault="00057151" w:rsidP="00030773">
      <w:pPr>
        <w:pStyle w:val="ListParagraph"/>
        <w:numPr>
          <w:ilvl w:val="0"/>
          <w:numId w:val="1"/>
        </w:numPr>
        <w:tabs>
          <w:tab w:val="left" w:pos="1815"/>
          <w:tab w:val="left" w:pos="8931"/>
        </w:tabs>
        <w:spacing w:before="121" w:line="254" w:lineRule="auto"/>
        <w:ind w:left="1246" w:right="138" w:firstLine="0"/>
        <w:jc w:val="both"/>
        <w:rPr>
          <w:rFonts w:ascii="Times New Roman" w:eastAsia="Times New Roman" w:hAnsi="Times New Roman" w:cs="Times New Roman"/>
          <w:sz w:val="20"/>
          <w:szCs w:val="20"/>
        </w:rPr>
      </w:pPr>
      <w:r w:rsidRPr="000E3557">
        <w:rPr>
          <w:rFonts w:ascii="Times New Roman" w:hAnsi="Times New Roman" w:cs="Times New Roman"/>
          <w:b/>
          <w:sz w:val="20"/>
        </w:rPr>
        <w:t>Подсећајући на своје претходне препоруке (CAT/C/SRB/CO/2, ст. 18), Комитет препоручује да држава чланица:</w:t>
      </w:r>
    </w:p>
    <w:p w:rsidR="005952B0" w:rsidRPr="000E3557" w:rsidRDefault="00057151" w:rsidP="00030773">
      <w:pPr>
        <w:pStyle w:val="ListParagraph"/>
        <w:numPr>
          <w:ilvl w:val="1"/>
          <w:numId w:val="1"/>
        </w:numPr>
        <w:tabs>
          <w:tab w:val="left" w:pos="2382"/>
          <w:tab w:val="left" w:pos="8931"/>
        </w:tabs>
        <w:spacing w:before="116" w:line="249" w:lineRule="auto"/>
        <w:ind w:left="1246" w:right="138" w:firstLine="568"/>
        <w:jc w:val="both"/>
        <w:rPr>
          <w:rFonts w:ascii="Times New Roman" w:eastAsia="Times New Roman" w:hAnsi="Times New Roman" w:cs="Times New Roman"/>
          <w:sz w:val="20"/>
          <w:szCs w:val="20"/>
        </w:rPr>
      </w:pPr>
      <w:r w:rsidRPr="000E3557">
        <w:rPr>
          <w:rFonts w:ascii="Times New Roman" w:hAnsi="Times New Roman" w:cs="Times New Roman"/>
          <w:b/>
          <w:sz w:val="20"/>
        </w:rPr>
        <w:t>Осигура да национално законодавство обезбеди ефикасне правне гаранције свим особама са менталним и психосоцијалним инвалидитетом у вези са принудном хоспитализацијом, укључујући жалбени механизам и делотворну судску ревизију, као и у вези са принудним психијатријским и медицинским лечењем у психијатријским установама, укључујући и стриктно регулисање употребе хемијских и физичких средстава принуде;</w:t>
      </w:r>
    </w:p>
    <w:p w:rsidR="005952B0" w:rsidRPr="000E3557" w:rsidRDefault="00030773" w:rsidP="00030773">
      <w:pPr>
        <w:pStyle w:val="ListParagraph"/>
        <w:tabs>
          <w:tab w:val="left" w:pos="2382"/>
          <w:tab w:val="left" w:pos="8931"/>
        </w:tabs>
        <w:spacing w:before="121" w:line="249" w:lineRule="auto"/>
        <w:ind w:left="1276" w:right="138" w:firstLine="567"/>
        <w:jc w:val="both"/>
        <w:rPr>
          <w:rFonts w:ascii="Times New Roman" w:eastAsia="Times New Roman" w:hAnsi="Times New Roman" w:cs="Times New Roman"/>
          <w:sz w:val="20"/>
          <w:szCs w:val="20"/>
        </w:rPr>
      </w:pPr>
      <w:r>
        <w:rPr>
          <w:rFonts w:ascii="Times New Roman" w:hAnsi="Times New Roman" w:cs="Times New Roman"/>
          <w:b/>
          <w:sz w:val="20"/>
        </w:rPr>
        <w:t xml:space="preserve">(б)   </w:t>
      </w:r>
      <w:r w:rsidR="00057151" w:rsidRPr="000E3557">
        <w:rPr>
          <w:rFonts w:ascii="Times New Roman" w:hAnsi="Times New Roman" w:cs="Times New Roman"/>
          <w:b/>
          <w:sz w:val="20"/>
        </w:rPr>
        <w:t>Осигура да Национални превентивни механизам буде у могућности да спроводи редовне и ненајављене посете психијатријским и другим установама социјалне заштите без икаквих ограничења;</w:t>
      </w:r>
    </w:p>
    <w:p w:rsidR="005952B0" w:rsidRPr="000E3557" w:rsidRDefault="00030773" w:rsidP="00030773">
      <w:pPr>
        <w:pStyle w:val="ListParagraph"/>
        <w:tabs>
          <w:tab w:val="left" w:pos="2382"/>
          <w:tab w:val="left" w:pos="8931"/>
        </w:tabs>
        <w:spacing w:before="121" w:line="249" w:lineRule="auto"/>
        <w:ind w:left="1276" w:right="138"/>
        <w:jc w:val="both"/>
        <w:rPr>
          <w:rFonts w:ascii="Times New Roman" w:eastAsia="Times New Roman" w:hAnsi="Times New Roman" w:cs="Times New Roman"/>
          <w:sz w:val="20"/>
          <w:szCs w:val="20"/>
        </w:rPr>
      </w:pPr>
      <w:r>
        <w:rPr>
          <w:rFonts w:ascii="Times New Roman" w:hAnsi="Times New Roman" w:cs="Times New Roman"/>
          <w:b/>
          <w:sz w:val="20"/>
        </w:rPr>
        <w:t xml:space="preserve">            (в)    </w:t>
      </w:r>
      <w:r w:rsidR="00057151" w:rsidRPr="000E3557">
        <w:rPr>
          <w:rFonts w:ascii="Times New Roman" w:hAnsi="Times New Roman" w:cs="Times New Roman"/>
          <w:b/>
          <w:sz w:val="20"/>
        </w:rPr>
        <w:t>Ефикасно, брзо и непристрасно истражи све притужбе везане за злостављање особа са менталним и психосоцијалним инвалидитетом, укључујући и оне које се односе на децу хоспитализоване у психијатријским установама, изведе сва одговорна лица пред лице правде и обештети жртве;</w:t>
      </w:r>
    </w:p>
    <w:p w:rsidR="005952B0" w:rsidRPr="000E3557" w:rsidRDefault="00030773" w:rsidP="00030773">
      <w:pPr>
        <w:pStyle w:val="ListParagraph"/>
        <w:tabs>
          <w:tab w:val="left" w:pos="2382"/>
          <w:tab w:val="left" w:pos="8931"/>
        </w:tabs>
        <w:spacing w:before="121" w:line="249" w:lineRule="auto"/>
        <w:ind w:left="1276" w:right="138" w:firstLine="538"/>
        <w:jc w:val="both"/>
        <w:rPr>
          <w:rFonts w:ascii="Times New Roman" w:eastAsia="Times New Roman" w:hAnsi="Times New Roman" w:cs="Times New Roman"/>
          <w:sz w:val="20"/>
          <w:szCs w:val="20"/>
        </w:rPr>
      </w:pPr>
      <w:r>
        <w:rPr>
          <w:rFonts w:ascii="Times New Roman" w:hAnsi="Times New Roman" w:cs="Times New Roman"/>
          <w:b/>
          <w:sz w:val="20"/>
        </w:rPr>
        <w:t xml:space="preserve">(г)    </w:t>
      </w:r>
      <w:r w:rsidR="00057151" w:rsidRPr="000E3557">
        <w:rPr>
          <w:rFonts w:ascii="Times New Roman" w:hAnsi="Times New Roman" w:cs="Times New Roman"/>
          <w:b/>
          <w:sz w:val="20"/>
        </w:rPr>
        <w:t>Осигура да су услуге у области менталног здравља у заједници довољно и адекватно финансиране.</w:t>
      </w:r>
    </w:p>
    <w:p w:rsidR="005952B0" w:rsidRPr="000E3557" w:rsidRDefault="005952B0">
      <w:pPr>
        <w:spacing w:before="6"/>
        <w:rPr>
          <w:rFonts w:ascii="Times New Roman" w:eastAsia="Times New Roman" w:hAnsi="Times New Roman" w:cs="Times New Roman"/>
          <w:b/>
          <w:bCs/>
          <w:sz w:val="20"/>
          <w:szCs w:val="20"/>
        </w:rPr>
      </w:pPr>
    </w:p>
    <w:p w:rsidR="005952B0" w:rsidRPr="000E3557" w:rsidRDefault="00057151" w:rsidP="00030773">
      <w:pPr>
        <w:pStyle w:val="BodyText"/>
        <w:spacing w:before="0"/>
        <w:ind w:right="-288"/>
        <w:jc w:val="both"/>
        <w:rPr>
          <w:rFonts w:cs="Times New Roman"/>
          <w:b w:val="0"/>
          <w:bCs w:val="0"/>
        </w:rPr>
      </w:pPr>
      <w:r w:rsidRPr="000E3557">
        <w:rPr>
          <w:rFonts w:cs="Times New Roman"/>
        </w:rPr>
        <w:t>Међународна правосудна сарадња</w:t>
      </w:r>
    </w:p>
    <w:p w:rsidR="005952B0" w:rsidRPr="000E3557" w:rsidRDefault="00057151" w:rsidP="00030773">
      <w:pPr>
        <w:pStyle w:val="ListParagraph"/>
        <w:numPr>
          <w:ilvl w:val="0"/>
          <w:numId w:val="1"/>
        </w:numPr>
        <w:tabs>
          <w:tab w:val="left" w:pos="1815"/>
        </w:tabs>
        <w:spacing w:before="130" w:line="249" w:lineRule="auto"/>
        <w:ind w:left="1246" w:right="-288" w:firstLine="0"/>
        <w:jc w:val="both"/>
        <w:rPr>
          <w:rFonts w:ascii="Times New Roman" w:eastAsia="Times New Roman" w:hAnsi="Times New Roman" w:cs="Times New Roman"/>
          <w:sz w:val="20"/>
          <w:szCs w:val="20"/>
        </w:rPr>
      </w:pPr>
      <w:r w:rsidRPr="000E3557">
        <w:rPr>
          <w:rFonts w:ascii="Times New Roman" w:hAnsi="Times New Roman" w:cs="Times New Roman"/>
          <w:sz w:val="20"/>
        </w:rPr>
        <w:t>Комитет је забринут што држава чланица одбија да изручи особе осумњичене за злочине мучења и споро истражује ове наводе и кривично гони оне који су одговорни. Комитет констатује недостатак активности држава чланица у контектсту поштовања налога за изручење који је издао Међународни резидуални механизам за међународне кривичне судове у случају Петра Јојића и Вјерице Радете, што је негативно утицало на њену сарадњу са Механизмом (чл. 5, 7 и 8).</w:t>
      </w:r>
    </w:p>
    <w:p w:rsidR="005952B0" w:rsidRPr="000E3557" w:rsidRDefault="00057151" w:rsidP="00030773">
      <w:pPr>
        <w:pStyle w:val="ListParagraph"/>
        <w:numPr>
          <w:ilvl w:val="0"/>
          <w:numId w:val="1"/>
        </w:numPr>
        <w:tabs>
          <w:tab w:val="left" w:pos="1815"/>
        </w:tabs>
        <w:spacing w:before="121" w:line="252" w:lineRule="auto"/>
        <w:ind w:left="1246" w:right="-288" w:firstLine="0"/>
        <w:jc w:val="both"/>
        <w:rPr>
          <w:rFonts w:ascii="Times New Roman" w:eastAsia="Times New Roman" w:hAnsi="Times New Roman" w:cs="Times New Roman"/>
          <w:sz w:val="20"/>
          <w:szCs w:val="20"/>
        </w:rPr>
      </w:pPr>
      <w:r w:rsidRPr="000E3557">
        <w:rPr>
          <w:rFonts w:ascii="Times New Roman" w:hAnsi="Times New Roman" w:cs="Times New Roman"/>
          <w:b/>
          <w:sz w:val="20"/>
        </w:rPr>
        <w:t>Држава чланица треба да осигура</w:t>
      </w:r>
      <w:r w:rsidR="009A73F4">
        <w:rPr>
          <w:rFonts w:ascii="Times New Roman" w:hAnsi="Times New Roman" w:cs="Times New Roman"/>
          <w:b/>
          <w:sz w:val="20"/>
        </w:rPr>
        <w:t xml:space="preserve"> да све особе, укључујући високе</w:t>
      </w:r>
      <w:r w:rsidRPr="000E3557">
        <w:rPr>
          <w:rFonts w:ascii="Times New Roman" w:hAnsi="Times New Roman" w:cs="Times New Roman"/>
          <w:b/>
          <w:sz w:val="20"/>
        </w:rPr>
        <w:t xml:space="preserve"> п</w:t>
      </w:r>
      <w:r w:rsidR="009A73F4">
        <w:rPr>
          <w:rFonts w:ascii="Times New Roman" w:hAnsi="Times New Roman" w:cs="Times New Roman"/>
          <w:b/>
          <w:sz w:val="20"/>
        </w:rPr>
        <w:t>олицијске</w:t>
      </w:r>
      <w:r w:rsidRPr="000E3557">
        <w:rPr>
          <w:rFonts w:ascii="Times New Roman" w:hAnsi="Times New Roman" w:cs="Times New Roman"/>
          <w:b/>
          <w:sz w:val="20"/>
        </w:rPr>
        <w:t xml:space="preserve"> званични</w:t>
      </w:r>
      <w:r w:rsidR="009A73F4">
        <w:rPr>
          <w:rFonts w:ascii="Times New Roman" w:hAnsi="Times New Roman" w:cs="Times New Roman"/>
          <w:b/>
          <w:sz w:val="20"/>
        </w:rPr>
        <w:t>ке, војно особље и политичке</w:t>
      </w:r>
      <w:r w:rsidRPr="000E3557">
        <w:rPr>
          <w:rFonts w:ascii="Times New Roman" w:hAnsi="Times New Roman" w:cs="Times New Roman"/>
          <w:b/>
          <w:sz w:val="20"/>
        </w:rPr>
        <w:t xml:space="preserve"> званични</w:t>
      </w:r>
      <w:r w:rsidR="009A73F4">
        <w:rPr>
          <w:rFonts w:ascii="Times New Roman" w:hAnsi="Times New Roman" w:cs="Times New Roman"/>
          <w:b/>
          <w:sz w:val="20"/>
        </w:rPr>
        <w:t>ке, осумњичене</w:t>
      </w:r>
      <w:r w:rsidRPr="000E3557">
        <w:rPr>
          <w:rFonts w:ascii="Times New Roman" w:hAnsi="Times New Roman" w:cs="Times New Roman"/>
          <w:b/>
          <w:sz w:val="20"/>
        </w:rPr>
        <w:t xml:space="preserve"> за саучесништво у ратним злочинима и злочинима против човечности и њихово извршење, буду изведене пред лице правде. Држава чланица треба или да изручи наводне починиоце мучења и злостављања држави која има надлежност над кривичним делом или да их изручи међународном кривичном суду, у складу са својим међународним обавезама, или да их кривично гони у складу са одредбама Конвенције.</w:t>
      </w:r>
    </w:p>
    <w:p w:rsidR="005952B0" w:rsidRPr="000E3557" w:rsidRDefault="005952B0" w:rsidP="00030773">
      <w:pPr>
        <w:spacing w:before="4"/>
        <w:ind w:right="-288"/>
        <w:rPr>
          <w:rFonts w:ascii="Times New Roman" w:eastAsia="Times New Roman" w:hAnsi="Times New Roman" w:cs="Times New Roman"/>
          <w:b/>
          <w:bCs/>
          <w:sz w:val="20"/>
          <w:szCs w:val="20"/>
        </w:rPr>
      </w:pPr>
    </w:p>
    <w:p w:rsidR="005952B0" w:rsidRPr="000E3557" w:rsidRDefault="00057151" w:rsidP="00030773">
      <w:pPr>
        <w:pStyle w:val="BodyText"/>
        <w:spacing w:before="0"/>
        <w:ind w:right="-288"/>
        <w:jc w:val="both"/>
        <w:rPr>
          <w:rFonts w:cs="Times New Roman"/>
          <w:b w:val="0"/>
          <w:bCs w:val="0"/>
        </w:rPr>
      </w:pPr>
      <w:r w:rsidRPr="000E3557">
        <w:rPr>
          <w:rFonts w:cs="Times New Roman"/>
        </w:rPr>
        <w:t>Одштета и обештећење</w:t>
      </w:r>
    </w:p>
    <w:p w:rsidR="005952B0" w:rsidRPr="000E3557" w:rsidRDefault="00057151" w:rsidP="00030773">
      <w:pPr>
        <w:pStyle w:val="ListParagraph"/>
        <w:numPr>
          <w:ilvl w:val="0"/>
          <w:numId w:val="1"/>
        </w:numPr>
        <w:tabs>
          <w:tab w:val="left" w:pos="1815"/>
        </w:tabs>
        <w:spacing w:before="130" w:line="249" w:lineRule="auto"/>
        <w:ind w:left="1246" w:right="-288" w:firstLine="0"/>
        <w:jc w:val="both"/>
        <w:rPr>
          <w:rFonts w:ascii="Times New Roman" w:eastAsia="Times New Roman" w:hAnsi="Times New Roman" w:cs="Times New Roman"/>
          <w:sz w:val="20"/>
          <w:szCs w:val="20"/>
        </w:rPr>
      </w:pPr>
      <w:r w:rsidRPr="000E3557">
        <w:rPr>
          <w:rFonts w:ascii="Times New Roman" w:hAnsi="Times New Roman" w:cs="Times New Roman"/>
          <w:sz w:val="20"/>
        </w:rPr>
        <w:t>Поздрављајући оснивање радних група које се баве побољшањем надокнаде жртвама тешких кривичних дела и спровођењем права жрта</w:t>
      </w:r>
      <w:r w:rsidR="00EF0C62">
        <w:rPr>
          <w:rFonts w:ascii="Times New Roman" w:hAnsi="Times New Roman" w:cs="Times New Roman"/>
          <w:sz w:val="20"/>
        </w:rPr>
        <w:t>ва и сведока злочина, Комитет</w:t>
      </w:r>
      <w:r w:rsidRPr="000E3557">
        <w:rPr>
          <w:rFonts w:ascii="Times New Roman" w:hAnsi="Times New Roman" w:cs="Times New Roman"/>
          <w:sz w:val="20"/>
        </w:rPr>
        <w:t xml:space="preserve"> нажалост изражава жаљење што му нису прецизирани резултати ових иницијатива. Поред тога, изражава жаљење што држава чланица није навела </w:t>
      </w:r>
      <w:r w:rsidR="00EF0C62">
        <w:rPr>
          <w:rFonts w:ascii="Times New Roman" w:hAnsi="Times New Roman" w:cs="Times New Roman"/>
          <w:sz w:val="20"/>
        </w:rPr>
        <w:t>да ли су жртве мучења подвргнуте</w:t>
      </w:r>
      <w:r w:rsidRPr="000E3557">
        <w:rPr>
          <w:rFonts w:ascii="Times New Roman" w:hAnsi="Times New Roman" w:cs="Times New Roman"/>
          <w:sz w:val="20"/>
        </w:rPr>
        <w:t xml:space="preserve"> медицинској или психосоцијалној рехабилитацији. Комитет је такође забринут што држава чланица није пружила детаље о одштети и обештећењу жртвама лица која су осуђена пред МКСЈ/</w:t>
      </w:r>
      <w:r w:rsidRPr="000E3557">
        <w:rPr>
          <w:rFonts w:ascii="Times New Roman" w:hAnsi="Times New Roman" w:cs="Times New Roman"/>
          <w:i/>
          <w:sz w:val="20"/>
        </w:rPr>
        <w:t xml:space="preserve">IRMICT </w:t>
      </w:r>
      <w:r w:rsidRPr="000E3557">
        <w:rPr>
          <w:rFonts w:ascii="Times New Roman" w:hAnsi="Times New Roman" w:cs="Times New Roman"/>
          <w:sz w:val="20"/>
        </w:rPr>
        <w:t>(чл. 2. и 14).</w:t>
      </w:r>
    </w:p>
    <w:p w:rsidR="005952B0" w:rsidRPr="000E3557" w:rsidRDefault="00057151" w:rsidP="00030773">
      <w:pPr>
        <w:pStyle w:val="ListParagraph"/>
        <w:numPr>
          <w:ilvl w:val="0"/>
          <w:numId w:val="1"/>
        </w:numPr>
        <w:tabs>
          <w:tab w:val="left" w:pos="1815"/>
        </w:tabs>
        <w:spacing w:before="121" w:line="252" w:lineRule="auto"/>
        <w:ind w:left="1246" w:right="-288" w:firstLine="0"/>
        <w:jc w:val="both"/>
        <w:rPr>
          <w:rFonts w:ascii="Times New Roman" w:eastAsia="Times New Roman" w:hAnsi="Times New Roman" w:cs="Times New Roman"/>
          <w:sz w:val="20"/>
          <w:szCs w:val="20"/>
        </w:rPr>
      </w:pPr>
      <w:r w:rsidRPr="000E3557">
        <w:rPr>
          <w:rFonts w:ascii="Times New Roman" w:hAnsi="Times New Roman" w:cs="Times New Roman"/>
          <w:b/>
          <w:sz w:val="20"/>
        </w:rPr>
        <w:t>Комитет, подсећајући на свој општи коментар бр. 3 (2013) о примени члана 14. Конвенције, позива државу чланицу да предузме све неопходне мере како би омогућила жртвама мучења и злостављања почињених у држави</w:t>
      </w:r>
      <w:r w:rsidR="00030773">
        <w:rPr>
          <w:rFonts w:ascii="Times New Roman" w:hAnsi="Times New Roman" w:cs="Times New Roman"/>
          <w:b/>
          <w:sz w:val="20"/>
        </w:rPr>
        <w:t xml:space="preserve"> уговорници или у иностранству</w:t>
      </w:r>
    </w:p>
    <w:p w:rsidR="005952B0" w:rsidRPr="000E3557" w:rsidRDefault="005952B0">
      <w:pPr>
        <w:rPr>
          <w:rFonts w:ascii="Times New Roman" w:eastAsia="Times New Roman" w:hAnsi="Times New Roman" w:cs="Times New Roman"/>
          <w:b/>
          <w:bCs/>
          <w:sz w:val="20"/>
          <w:szCs w:val="20"/>
        </w:rPr>
      </w:pPr>
    </w:p>
    <w:p w:rsidR="005952B0" w:rsidRPr="000E3557" w:rsidRDefault="005952B0">
      <w:pPr>
        <w:spacing w:before="5"/>
        <w:rPr>
          <w:rFonts w:ascii="Times New Roman" w:eastAsia="Times New Roman" w:hAnsi="Times New Roman" w:cs="Times New Roman"/>
          <w:b/>
          <w:bCs/>
          <w:sz w:val="21"/>
          <w:szCs w:val="21"/>
        </w:rPr>
      </w:pPr>
    </w:p>
    <w:p w:rsidR="005952B0" w:rsidRPr="000E3557" w:rsidRDefault="00057151">
      <w:pPr>
        <w:ind w:left="112"/>
        <w:rPr>
          <w:rFonts w:ascii="Times New Roman" w:eastAsia="Times New Roman" w:hAnsi="Times New Roman" w:cs="Times New Roman"/>
          <w:sz w:val="18"/>
          <w:szCs w:val="18"/>
        </w:rPr>
      </w:pPr>
      <w:r w:rsidRPr="000E3557">
        <w:rPr>
          <w:rFonts w:ascii="Times New Roman" w:hAnsi="Times New Roman" w:cs="Times New Roman"/>
          <w:b/>
          <w:sz w:val="18"/>
        </w:rPr>
        <w:t>6.</w:t>
      </w:r>
    </w:p>
    <w:p w:rsidR="005952B0" w:rsidRPr="000E3557" w:rsidRDefault="005952B0">
      <w:pPr>
        <w:rPr>
          <w:rFonts w:ascii="Times New Roman" w:eastAsia="Times New Roman" w:hAnsi="Times New Roman" w:cs="Times New Roman"/>
          <w:sz w:val="18"/>
          <w:szCs w:val="18"/>
        </w:rPr>
        <w:sectPr w:rsidR="005952B0" w:rsidRPr="000E3557">
          <w:pgSz w:w="11910" w:h="16840"/>
          <w:pgMar w:top="1340" w:right="1680" w:bottom="280" w:left="1020" w:header="720" w:footer="720" w:gutter="0"/>
          <w:cols w:space="720"/>
        </w:sectPr>
      </w:pPr>
    </w:p>
    <w:p w:rsidR="005952B0" w:rsidRPr="000E3557" w:rsidRDefault="00057151" w:rsidP="00030773">
      <w:pPr>
        <w:pStyle w:val="BodyText"/>
        <w:spacing w:before="47" w:line="249" w:lineRule="auto"/>
        <w:ind w:left="585" w:right="846"/>
        <w:jc w:val="both"/>
        <w:rPr>
          <w:rFonts w:cs="Times New Roman"/>
          <w:b w:val="0"/>
          <w:bCs w:val="0"/>
        </w:rPr>
      </w:pPr>
      <w:r w:rsidRPr="000E3557">
        <w:rPr>
          <w:rFonts w:cs="Times New Roman"/>
        </w:rPr>
        <w:lastRenderedPageBreak/>
        <w:t>да добију потпуну и ефективну одштету, укључујући средства рехабилитације и неге посебно прилагођене њиховим потребама. Држава потписница треба да сакупи и достави Комитету информације о одштети и мерама обештећења, укључујући средства рехабилитације, које су наложили судови или други државни органи и које се стварно пружају жртвама тортуре или злостављања.</w:t>
      </w:r>
    </w:p>
    <w:p w:rsidR="005952B0" w:rsidRPr="000E3557" w:rsidRDefault="005952B0" w:rsidP="00030773">
      <w:pPr>
        <w:spacing w:before="6"/>
        <w:ind w:right="846"/>
        <w:rPr>
          <w:rFonts w:ascii="Times New Roman" w:eastAsia="Times New Roman" w:hAnsi="Times New Roman" w:cs="Times New Roman"/>
          <w:b/>
          <w:bCs/>
          <w:sz w:val="20"/>
          <w:szCs w:val="20"/>
        </w:rPr>
      </w:pPr>
    </w:p>
    <w:p w:rsidR="005952B0" w:rsidRPr="000E3557" w:rsidRDefault="00057151" w:rsidP="00030773">
      <w:pPr>
        <w:pStyle w:val="BodyText"/>
        <w:spacing w:before="0"/>
        <w:ind w:left="585" w:right="846"/>
        <w:jc w:val="both"/>
        <w:rPr>
          <w:rFonts w:cs="Times New Roman"/>
          <w:b w:val="0"/>
          <w:bCs w:val="0"/>
        </w:rPr>
      </w:pPr>
      <w:r w:rsidRPr="000E3557">
        <w:rPr>
          <w:rFonts w:cs="Times New Roman"/>
        </w:rPr>
        <w:t>Присилна удаљења и дипломатска уверавања</w:t>
      </w:r>
    </w:p>
    <w:p w:rsidR="005952B0" w:rsidRPr="000E3557" w:rsidRDefault="00057151" w:rsidP="00030773">
      <w:pPr>
        <w:pStyle w:val="ListParagraph"/>
        <w:numPr>
          <w:ilvl w:val="0"/>
          <w:numId w:val="1"/>
        </w:numPr>
        <w:tabs>
          <w:tab w:val="left" w:pos="1155"/>
        </w:tabs>
        <w:spacing w:before="130" w:line="249" w:lineRule="auto"/>
        <w:ind w:right="846" w:firstLine="0"/>
        <w:jc w:val="both"/>
        <w:rPr>
          <w:rFonts w:ascii="Times New Roman" w:eastAsia="Times New Roman" w:hAnsi="Times New Roman" w:cs="Times New Roman"/>
          <w:sz w:val="20"/>
          <w:szCs w:val="20"/>
        </w:rPr>
      </w:pPr>
      <w:r w:rsidRPr="000E3557">
        <w:rPr>
          <w:rFonts w:ascii="Times New Roman" w:hAnsi="Times New Roman" w:cs="Times New Roman"/>
          <w:sz w:val="20"/>
        </w:rPr>
        <w:t xml:space="preserve">Комитет подсећа на своју одлуку из 2019. године о појединачној комуникацији коју је поднео г. </w:t>
      </w:r>
      <w:r w:rsidRPr="000E3557">
        <w:rPr>
          <w:rFonts w:ascii="Times New Roman" w:hAnsi="Times New Roman" w:cs="Times New Roman"/>
          <w:i/>
          <w:sz w:val="20"/>
        </w:rPr>
        <w:t>Cevdet Ayaz</w:t>
      </w:r>
      <w:r w:rsidRPr="000E3557">
        <w:rPr>
          <w:rFonts w:ascii="Times New Roman" w:hAnsi="Times New Roman" w:cs="Times New Roman"/>
          <w:sz w:val="20"/>
        </w:rPr>
        <w:t xml:space="preserve">, у којој је утврђено да је Србија прекршила чланове 3. и 22. Конвенције када је г. </w:t>
      </w:r>
      <w:r w:rsidRPr="000E3557">
        <w:rPr>
          <w:rFonts w:ascii="Times New Roman" w:hAnsi="Times New Roman" w:cs="Times New Roman"/>
          <w:i/>
          <w:sz w:val="20"/>
        </w:rPr>
        <w:t xml:space="preserve">Ayaz </w:t>
      </w:r>
      <w:r w:rsidRPr="000E3557">
        <w:rPr>
          <w:rFonts w:ascii="Times New Roman" w:hAnsi="Times New Roman" w:cs="Times New Roman"/>
          <w:sz w:val="20"/>
        </w:rPr>
        <w:t>незаконито изручен Турској. Изражава се такође жаљење због недостатка напретка државе чланице у спровођењу свеобухватног праћења подносиоца жалбе након протеривања и обезбеђивању обештећења (чл. 2, 3, 12 и 13).</w:t>
      </w:r>
    </w:p>
    <w:p w:rsidR="005952B0" w:rsidRPr="000E3557" w:rsidRDefault="00057151" w:rsidP="00030773">
      <w:pPr>
        <w:pStyle w:val="ListParagraph"/>
        <w:numPr>
          <w:ilvl w:val="0"/>
          <w:numId w:val="1"/>
        </w:numPr>
        <w:tabs>
          <w:tab w:val="left" w:pos="1155"/>
        </w:tabs>
        <w:spacing w:before="121" w:line="252" w:lineRule="auto"/>
        <w:ind w:right="846" w:firstLine="0"/>
        <w:jc w:val="both"/>
        <w:rPr>
          <w:rFonts w:ascii="Times New Roman" w:eastAsia="Times New Roman" w:hAnsi="Times New Roman" w:cs="Times New Roman"/>
          <w:sz w:val="20"/>
          <w:szCs w:val="20"/>
        </w:rPr>
      </w:pPr>
      <w:r w:rsidRPr="000E3557">
        <w:rPr>
          <w:rFonts w:ascii="Times New Roman" w:hAnsi="Times New Roman" w:cs="Times New Roman"/>
          <w:b/>
          <w:sz w:val="20"/>
        </w:rPr>
        <w:t xml:space="preserve">Држава чланица треба да успостави механизам за објективно, непристрасно и поуздано праћење након протеривања г. </w:t>
      </w:r>
      <w:r w:rsidRPr="000E3557">
        <w:rPr>
          <w:rFonts w:ascii="Times New Roman" w:hAnsi="Times New Roman" w:cs="Times New Roman"/>
          <w:b/>
          <w:i/>
          <w:sz w:val="20"/>
        </w:rPr>
        <w:t>Ayaz</w:t>
      </w:r>
      <w:r w:rsidRPr="000E3557">
        <w:rPr>
          <w:rFonts w:ascii="Times New Roman" w:hAnsi="Times New Roman" w:cs="Times New Roman"/>
          <w:b/>
          <w:sz w:val="20"/>
        </w:rPr>
        <w:t>-а  и обезбеди додатну правну заштиту подносиоцу жалбе, укључујући адекватну накнаду нематеријалне штете због физичких и психичких повреда које је претрпео; и достави Комитету информације о институционалним и правним реформама предузетим како би се избегло слично незаконито изручење.</w:t>
      </w:r>
    </w:p>
    <w:p w:rsidR="005952B0" w:rsidRPr="000E3557" w:rsidRDefault="005952B0" w:rsidP="00030773">
      <w:pPr>
        <w:spacing w:before="4"/>
        <w:ind w:right="846"/>
        <w:rPr>
          <w:rFonts w:ascii="Times New Roman" w:eastAsia="Times New Roman" w:hAnsi="Times New Roman" w:cs="Times New Roman"/>
          <w:b/>
          <w:bCs/>
          <w:sz w:val="20"/>
          <w:szCs w:val="20"/>
        </w:rPr>
      </w:pPr>
    </w:p>
    <w:p w:rsidR="005952B0" w:rsidRPr="000E3557" w:rsidRDefault="00057151" w:rsidP="00030773">
      <w:pPr>
        <w:pStyle w:val="BodyText"/>
        <w:spacing w:before="0"/>
        <w:ind w:left="585" w:right="846"/>
        <w:jc w:val="both"/>
        <w:rPr>
          <w:rFonts w:cs="Times New Roman"/>
          <w:b w:val="0"/>
          <w:bCs w:val="0"/>
        </w:rPr>
      </w:pPr>
      <w:r w:rsidRPr="000E3557">
        <w:rPr>
          <w:rFonts w:cs="Times New Roman"/>
        </w:rPr>
        <w:t>Систем азила и забрана протеривања или враћања</w:t>
      </w:r>
    </w:p>
    <w:p w:rsidR="005952B0" w:rsidRPr="000E3557" w:rsidRDefault="00057151" w:rsidP="00030773">
      <w:pPr>
        <w:pStyle w:val="ListParagraph"/>
        <w:numPr>
          <w:ilvl w:val="0"/>
          <w:numId w:val="1"/>
        </w:numPr>
        <w:tabs>
          <w:tab w:val="left" w:pos="1155"/>
        </w:tabs>
        <w:spacing w:before="130" w:line="249" w:lineRule="auto"/>
        <w:ind w:right="846" w:firstLine="0"/>
        <w:jc w:val="both"/>
        <w:rPr>
          <w:rFonts w:ascii="Times New Roman" w:eastAsia="Times New Roman" w:hAnsi="Times New Roman" w:cs="Times New Roman"/>
          <w:sz w:val="20"/>
          <w:szCs w:val="20"/>
        </w:rPr>
      </w:pPr>
      <w:r w:rsidRPr="000E3557">
        <w:rPr>
          <w:rFonts w:ascii="Times New Roman" w:hAnsi="Times New Roman" w:cs="Times New Roman"/>
          <w:sz w:val="20"/>
        </w:rPr>
        <w:t>Поздрављајући усвајање Закона о азилу и привременој заштити 2018. године, Комитет изражава забринутост да су у пракси тражиоци азила онемогућени да приступе поступку азила и буду идентификовани у раној фази због недовољних процедуралних  гаранција у погледу процене захтева и пружања међународне заштите, нарочито у транзитној зони међународног аеродрома у Београду и на граничним улазима, што укључује и непостојање механизма скрининга осетљивог на заштиту у оквиру процеса утврђивања статуса избеглице и недостатак добро обученог особља , укључујући у оквиру граничне полиције и Канцеларије за азил, како би се обезбедило правично и ефикасно доношење одлука у складу са релевантним међународним стандардима (чл. 2, 3 и 16).</w:t>
      </w:r>
    </w:p>
    <w:p w:rsidR="005952B0" w:rsidRPr="000E3557" w:rsidRDefault="00057151" w:rsidP="00030773">
      <w:pPr>
        <w:pStyle w:val="ListParagraph"/>
        <w:numPr>
          <w:ilvl w:val="0"/>
          <w:numId w:val="1"/>
        </w:numPr>
        <w:tabs>
          <w:tab w:val="left" w:pos="1155"/>
        </w:tabs>
        <w:spacing w:before="121" w:line="254" w:lineRule="auto"/>
        <w:ind w:right="846" w:firstLine="0"/>
        <w:jc w:val="both"/>
        <w:rPr>
          <w:rFonts w:ascii="Times New Roman" w:eastAsia="Times New Roman" w:hAnsi="Times New Roman" w:cs="Times New Roman"/>
          <w:sz w:val="20"/>
          <w:szCs w:val="20"/>
        </w:rPr>
      </w:pPr>
      <w:r w:rsidRPr="000E3557">
        <w:rPr>
          <w:rFonts w:ascii="Times New Roman" w:hAnsi="Times New Roman" w:cs="Times New Roman"/>
          <w:b/>
          <w:sz w:val="20"/>
        </w:rPr>
        <w:t>Подсећајући на своје претходне препоруке (CAT/C/SRB/CO/2, ст. 14 и 15), Комитет даље препоручује да држава чланица треба да:</w:t>
      </w:r>
    </w:p>
    <w:p w:rsidR="005952B0" w:rsidRPr="000E3557" w:rsidRDefault="00057151" w:rsidP="00030773">
      <w:pPr>
        <w:pStyle w:val="ListParagraph"/>
        <w:numPr>
          <w:ilvl w:val="1"/>
          <w:numId w:val="1"/>
        </w:numPr>
        <w:tabs>
          <w:tab w:val="left" w:pos="1722"/>
        </w:tabs>
        <w:spacing w:before="117" w:line="249" w:lineRule="auto"/>
        <w:ind w:right="846" w:firstLine="568"/>
        <w:jc w:val="both"/>
        <w:rPr>
          <w:rFonts w:ascii="Times New Roman" w:eastAsia="Times New Roman" w:hAnsi="Times New Roman" w:cs="Times New Roman"/>
          <w:sz w:val="20"/>
          <w:szCs w:val="20"/>
        </w:rPr>
      </w:pPr>
      <w:r w:rsidRPr="000E3557">
        <w:rPr>
          <w:rFonts w:ascii="Times New Roman" w:hAnsi="Times New Roman" w:cs="Times New Roman"/>
          <w:b/>
          <w:sz w:val="20"/>
        </w:rPr>
        <w:t>Обезбеди цивилну структуру у оквиру Канцеларије за азил и да је издвоји из Управе граничне полиције;</w:t>
      </w:r>
    </w:p>
    <w:p w:rsidR="005952B0" w:rsidRPr="000E3557" w:rsidRDefault="00030773" w:rsidP="00030773">
      <w:pPr>
        <w:pStyle w:val="ListParagraph"/>
        <w:tabs>
          <w:tab w:val="left" w:pos="1722"/>
        </w:tabs>
        <w:spacing w:before="121" w:line="249" w:lineRule="auto"/>
        <w:ind w:left="567" w:right="846" w:firstLine="587"/>
        <w:jc w:val="both"/>
        <w:rPr>
          <w:rFonts w:ascii="Times New Roman" w:eastAsia="Times New Roman" w:hAnsi="Times New Roman" w:cs="Times New Roman"/>
          <w:sz w:val="20"/>
          <w:szCs w:val="20"/>
        </w:rPr>
      </w:pPr>
      <w:r>
        <w:rPr>
          <w:rFonts w:ascii="Times New Roman" w:hAnsi="Times New Roman" w:cs="Times New Roman"/>
          <w:b/>
          <w:sz w:val="20"/>
        </w:rPr>
        <w:t xml:space="preserve">(б) </w:t>
      </w:r>
      <w:r w:rsidR="00057151" w:rsidRPr="000E3557">
        <w:rPr>
          <w:rFonts w:ascii="Times New Roman" w:hAnsi="Times New Roman" w:cs="Times New Roman"/>
          <w:b/>
          <w:sz w:val="20"/>
        </w:rPr>
        <w:t>Омогући независно, правично и ефикасно судско преиспитивање негативних одлука о азилу изменом Закона о азилу и привременој заштити увођењем судске ревизије у другом степену када је реч о Управном суду;</w:t>
      </w:r>
    </w:p>
    <w:p w:rsidR="00030773" w:rsidRPr="00030773" w:rsidRDefault="00030773" w:rsidP="00030773">
      <w:pPr>
        <w:pStyle w:val="ListParagraph"/>
        <w:tabs>
          <w:tab w:val="left" w:pos="1722"/>
        </w:tabs>
        <w:spacing w:before="121" w:line="249" w:lineRule="auto"/>
        <w:ind w:left="567" w:right="846" w:firstLine="587"/>
        <w:jc w:val="both"/>
        <w:rPr>
          <w:rFonts w:ascii="Times New Roman" w:eastAsia="Times New Roman" w:hAnsi="Times New Roman" w:cs="Times New Roman"/>
          <w:sz w:val="20"/>
          <w:szCs w:val="20"/>
        </w:rPr>
      </w:pPr>
      <w:r>
        <w:rPr>
          <w:rFonts w:ascii="Times New Roman" w:hAnsi="Times New Roman" w:cs="Times New Roman"/>
          <w:b/>
          <w:sz w:val="20"/>
        </w:rPr>
        <w:t xml:space="preserve">(в) </w:t>
      </w:r>
      <w:r w:rsidR="00057151" w:rsidRPr="000E3557">
        <w:rPr>
          <w:rFonts w:ascii="Times New Roman" w:hAnsi="Times New Roman" w:cs="Times New Roman"/>
          <w:b/>
          <w:sz w:val="20"/>
        </w:rPr>
        <w:t>Обезбеди  службеницима за имиграцију обуку о међународном избегличком праву и међународном праву о љу</w:t>
      </w:r>
      <w:r w:rsidR="003E5899">
        <w:rPr>
          <w:rFonts w:ascii="Times New Roman" w:hAnsi="Times New Roman" w:cs="Times New Roman"/>
          <w:b/>
          <w:sz w:val="20"/>
        </w:rPr>
        <w:t>дским правима, нарочито о начелу</w:t>
      </w:r>
      <w:r w:rsidR="00057151" w:rsidRPr="000E3557">
        <w:rPr>
          <w:rFonts w:ascii="Times New Roman" w:hAnsi="Times New Roman" w:cs="Times New Roman"/>
          <w:b/>
          <w:sz w:val="20"/>
        </w:rPr>
        <w:t xml:space="preserve"> забране протеривања или враћања, као и да осигура да сви интерни документи и стандардне оперативне процедуре укључују адекватне мере заштите од протеривања;</w:t>
      </w:r>
    </w:p>
    <w:p w:rsidR="005952B0" w:rsidRPr="000E3557" w:rsidRDefault="00030773" w:rsidP="00030773">
      <w:pPr>
        <w:pStyle w:val="ListParagraph"/>
        <w:tabs>
          <w:tab w:val="left" w:pos="1722"/>
        </w:tabs>
        <w:spacing w:before="121" w:line="249" w:lineRule="auto"/>
        <w:ind w:left="567" w:right="846" w:firstLine="587"/>
        <w:jc w:val="both"/>
        <w:rPr>
          <w:rFonts w:ascii="Times New Roman" w:eastAsia="Times New Roman" w:hAnsi="Times New Roman" w:cs="Times New Roman"/>
          <w:sz w:val="20"/>
          <w:szCs w:val="20"/>
        </w:rPr>
      </w:pPr>
      <w:r>
        <w:rPr>
          <w:rFonts w:ascii="Times New Roman" w:hAnsi="Times New Roman" w:cs="Times New Roman"/>
          <w:b/>
          <w:sz w:val="20"/>
        </w:rPr>
        <w:t xml:space="preserve">(г) </w:t>
      </w:r>
      <w:r w:rsidR="00057151" w:rsidRPr="000E3557">
        <w:rPr>
          <w:rFonts w:ascii="Times New Roman" w:hAnsi="Times New Roman" w:cs="Times New Roman"/>
          <w:b/>
          <w:sz w:val="20"/>
        </w:rPr>
        <w:t>Обезбеди приступ територији и довољну и делотворну заштиту од протеривања на Међународном аеродрому у Београду тако ш</w:t>
      </w:r>
      <w:r w:rsidR="003E5899">
        <w:rPr>
          <w:rFonts w:ascii="Times New Roman" w:hAnsi="Times New Roman" w:cs="Times New Roman"/>
          <w:b/>
          <w:sz w:val="20"/>
        </w:rPr>
        <w:t>то ће обезбедити лицима задржаним</w:t>
      </w:r>
      <w:r w:rsidR="00057151" w:rsidRPr="000E3557">
        <w:rPr>
          <w:rFonts w:ascii="Times New Roman" w:hAnsi="Times New Roman" w:cs="Times New Roman"/>
          <w:b/>
          <w:sz w:val="20"/>
        </w:rPr>
        <w:t xml:space="preserve"> у транзитној зони аеродрома информације о свом праву да траже азил, укључујући да ефикасно приступе поступку азила, одмах и на језику који разумеју;</w:t>
      </w:r>
    </w:p>
    <w:p w:rsidR="005952B0" w:rsidRPr="000E3557" w:rsidRDefault="00030773" w:rsidP="00030773">
      <w:pPr>
        <w:pStyle w:val="ListParagraph"/>
        <w:tabs>
          <w:tab w:val="left" w:pos="1722"/>
        </w:tabs>
        <w:spacing w:before="121" w:line="249" w:lineRule="auto"/>
        <w:ind w:left="567" w:right="846" w:firstLine="587"/>
        <w:jc w:val="both"/>
        <w:rPr>
          <w:rFonts w:ascii="Times New Roman" w:eastAsia="Times New Roman" w:hAnsi="Times New Roman" w:cs="Times New Roman"/>
          <w:sz w:val="20"/>
          <w:szCs w:val="20"/>
        </w:rPr>
      </w:pPr>
      <w:r>
        <w:rPr>
          <w:rFonts w:ascii="Times New Roman" w:hAnsi="Times New Roman" w:cs="Times New Roman"/>
          <w:b/>
          <w:sz w:val="20"/>
        </w:rPr>
        <w:t xml:space="preserve">(д) </w:t>
      </w:r>
      <w:r w:rsidR="00057151" w:rsidRPr="000E3557">
        <w:rPr>
          <w:rFonts w:ascii="Times New Roman" w:hAnsi="Times New Roman" w:cs="Times New Roman"/>
          <w:b/>
          <w:sz w:val="20"/>
        </w:rPr>
        <w:t>Уведе механизам за праћење граница који ће укључивати представнике независних субјеката као што су међународне организације и представници цивилног д</w:t>
      </w:r>
      <w:r w:rsidR="00F30E3C">
        <w:rPr>
          <w:rFonts w:ascii="Times New Roman" w:hAnsi="Times New Roman" w:cs="Times New Roman"/>
          <w:b/>
          <w:sz w:val="20"/>
        </w:rPr>
        <w:t>руштва који поседују стручност о</w:t>
      </w:r>
      <w:r w:rsidR="00057151" w:rsidRPr="000E3557">
        <w:rPr>
          <w:rFonts w:ascii="Times New Roman" w:hAnsi="Times New Roman" w:cs="Times New Roman"/>
          <w:b/>
          <w:sz w:val="20"/>
        </w:rPr>
        <w:t xml:space="preserve"> међународном избегличком праву и међународном праву о људским правима, како би се осигурало да граничне власти поступају у складу са начелом забране протеривања или враћања и забране колективног протеривања, као и ради прикупљања тачних података;</w:t>
      </w:r>
    </w:p>
    <w:p w:rsidR="005952B0" w:rsidRPr="000E3557" w:rsidRDefault="00030773" w:rsidP="00030773">
      <w:pPr>
        <w:pStyle w:val="ListParagraph"/>
        <w:tabs>
          <w:tab w:val="left" w:pos="1722"/>
        </w:tabs>
        <w:spacing w:before="121" w:line="249" w:lineRule="auto"/>
        <w:ind w:left="567" w:right="846" w:firstLine="587"/>
        <w:jc w:val="both"/>
        <w:rPr>
          <w:rFonts w:ascii="Times New Roman" w:eastAsia="Times New Roman" w:hAnsi="Times New Roman" w:cs="Times New Roman"/>
          <w:sz w:val="20"/>
          <w:szCs w:val="20"/>
        </w:rPr>
      </w:pPr>
      <w:r>
        <w:rPr>
          <w:rFonts w:ascii="Times New Roman" w:hAnsi="Times New Roman" w:cs="Times New Roman"/>
          <w:b/>
          <w:sz w:val="20"/>
        </w:rPr>
        <w:t xml:space="preserve">(ђ) </w:t>
      </w:r>
      <w:r w:rsidR="00057151" w:rsidRPr="000E3557">
        <w:rPr>
          <w:rFonts w:ascii="Times New Roman" w:hAnsi="Times New Roman" w:cs="Times New Roman"/>
          <w:b/>
          <w:sz w:val="20"/>
        </w:rPr>
        <w:t xml:space="preserve">Осигура да се тражиоцима азила и мигрантима који се држе у притвору обезбеди адекватна медицинска и ментална здравствена заштита, укључујући </w:t>
      </w:r>
    </w:p>
    <w:p w:rsidR="005952B0" w:rsidRPr="000E3557" w:rsidRDefault="005952B0">
      <w:pPr>
        <w:rPr>
          <w:rFonts w:ascii="Times New Roman" w:eastAsia="Times New Roman" w:hAnsi="Times New Roman" w:cs="Times New Roman"/>
          <w:b/>
          <w:bCs/>
          <w:sz w:val="20"/>
          <w:szCs w:val="20"/>
        </w:rPr>
      </w:pPr>
    </w:p>
    <w:p w:rsidR="005952B0" w:rsidRPr="000E3557" w:rsidRDefault="005952B0">
      <w:pPr>
        <w:spacing w:before="9"/>
        <w:rPr>
          <w:rFonts w:ascii="Times New Roman" w:eastAsia="Times New Roman" w:hAnsi="Times New Roman" w:cs="Times New Roman"/>
          <w:b/>
          <w:bCs/>
          <w:sz w:val="15"/>
          <w:szCs w:val="15"/>
        </w:rPr>
      </w:pPr>
    </w:p>
    <w:p w:rsidR="005952B0" w:rsidRPr="000E3557" w:rsidRDefault="00057151">
      <w:pPr>
        <w:spacing w:before="76"/>
        <w:ind w:right="112"/>
        <w:jc w:val="right"/>
        <w:rPr>
          <w:rFonts w:ascii="Times New Roman" w:eastAsia="Times New Roman" w:hAnsi="Times New Roman" w:cs="Times New Roman"/>
          <w:sz w:val="18"/>
          <w:szCs w:val="18"/>
        </w:rPr>
      </w:pPr>
      <w:r w:rsidRPr="000E3557">
        <w:rPr>
          <w:rFonts w:ascii="Times New Roman" w:hAnsi="Times New Roman" w:cs="Times New Roman"/>
          <w:b/>
          <w:sz w:val="18"/>
        </w:rPr>
        <w:t>7.</w:t>
      </w:r>
    </w:p>
    <w:p w:rsidR="005952B0" w:rsidRPr="000E3557" w:rsidRDefault="005952B0">
      <w:pPr>
        <w:jc w:val="right"/>
        <w:rPr>
          <w:rFonts w:ascii="Times New Roman" w:eastAsia="Times New Roman" w:hAnsi="Times New Roman" w:cs="Times New Roman"/>
          <w:sz w:val="18"/>
          <w:szCs w:val="18"/>
        </w:rPr>
        <w:sectPr w:rsidR="005952B0" w:rsidRPr="000E3557">
          <w:pgSz w:w="11910" w:h="16840"/>
          <w:pgMar w:top="1360" w:right="1020" w:bottom="280" w:left="1680" w:header="720" w:footer="720" w:gutter="0"/>
          <w:cols w:space="720"/>
        </w:sectPr>
      </w:pPr>
    </w:p>
    <w:p w:rsidR="005952B0" w:rsidRPr="000E3557" w:rsidRDefault="00030773" w:rsidP="00030773">
      <w:pPr>
        <w:pStyle w:val="BodyText"/>
        <w:spacing w:before="47" w:line="249" w:lineRule="auto"/>
        <w:ind w:right="421"/>
        <w:jc w:val="both"/>
        <w:rPr>
          <w:rFonts w:cs="Times New Roman"/>
          <w:b w:val="0"/>
          <w:bCs w:val="0"/>
        </w:rPr>
      </w:pPr>
      <w:r>
        <w:rPr>
          <w:rFonts w:cs="Times New Roman"/>
        </w:rPr>
        <w:lastRenderedPageBreak/>
        <w:t>лекарски преглед након доласка</w:t>
      </w:r>
      <w:r w:rsidR="00057151" w:rsidRPr="000E3557">
        <w:rPr>
          <w:rFonts w:cs="Times New Roman"/>
        </w:rPr>
        <w:t xml:space="preserve"> и рутинске процене, </w:t>
      </w:r>
      <w:r>
        <w:rPr>
          <w:rFonts w:cs="Times New Roman"/>
        </w:rPr>
        <w:t xml:space="preserve">те </w:t>
      </w:r>
      <w:r w:rsidR="00057151" w:rsidRPr="000E3557">
        <w:rPr>
          <w:rFonts w:cs="Times New Roman"/>
        </w:rPr>
        <w:t>евидентирају све индиције у вези са њиховим тврдњама да су били подвргнути мучењу или злостављању и пруже услуге подршке.</w:t>
      </w:r>
    </w:p>
    <w:p w:rsidR="005952B0" w:rsidRPr="000E3557" w:rsidRDefault="005952B0" w:rsidP="00030773">
      <w:pPr>
        <w:spacing w:before="7"/>
        <w:ind w:right="421"/>
        <w:rPr>
          <w:rFonts w:ascii="Times New Roman" w:eastAsia="Times New Roman" w:hAnsi="Times New Roman" w:cs="Times New Roman"/>
          <w:b/>
          <w:bCs/>
          <w:sz w:val="20"/>
          <w:szCs w:val="20"/>
        </w:rPr>
      </w:pPr>
    </w:p>
    <w:p w:rsidR="005952B0" w:rsidRPr="000E3557" w:rsidRDefault="00057151" w:rsidP="00030773">
      <w:pPr>
        <w:pStyle w:val="BodyText"/>
        <w:spacing w:before="0"/>
        <w:ind w:right="421"/>
        <w:jc w:val="both"/>
        <w:rPr>
          <w:rFonts w:cs="Times New Roman"/>
          <w:b w:val="0"/>
          <w:bCs w:val="0"/>
        </w:rPr>
      </w:pPr>
      <w:r w:rsidRPr="000E3557">
        <w:rPr>
          <w:rFonts w:cs="Times New Roman"/>
        </w:rPr>
        <w:t>Обука</w:t>
      </w:r>
    </w:p>
    <w:p w:rsidR="005952B0" w:rsidRPr="000E3557" w:rsidRDefault="00057151" w:rsidP="00030773">
      <w:pPr>
        <w:pStyle w:val="ListParagraph"/>
        <w:numPr>
          <w:ilvl w:val="0"/>
          <w:numId w:val="1"/>
        </w:numPr>
        <w:tabs>
          <w:tab w:val="left" w:pos="1815"/>
        </w:tabs>
        <w:spacing w:before="130" w:line="249" w:lineRule="auto"/>
        <w:ind w:left="1246" w:right="421" w:firstLine="0"/>
        <w:jc w:val="both"/>
        <w:rPr>
          <w:rFonts w:ascii="Times New Roman" w:eastAsia="Times New Roman" w:hAnsi="Times New Roman" w:cs="Times New Roman"/>
          <w:sz w:val="20"/>
          <w:szCs w:val="20"/>
        </w:rPr>
      </w:pPr>
      <w:r w:rsidRPr="000E3557">
        <w:rPr>
          <w:rFonts w:ascii="Times New Roman" w:hAnsi="Times New Roman" w:cs="Times New Roman"/>
          <w:sz w:val="20"/>
        </w:rPr>
        <w:t>Поздрављајући модуле обуке који су понуђени полицијском, безбедносном и имиграционом особљу, Комитет није добио информацију о т</w:t>
      </w:r>
      <w:r w:rsidR="005B5DD4">
        <w:rPr>
          <w:rFonts w:ascii="Times New Roman" w:hAnsi="Times New Roman" w:cs="Times New Roman"/>
          <w:sz w:val="20"/>
        </w:rPr>
        <w:t>оме да ли се наведено пружа</w:t>
      </w:r>
      <w:r w:rsidRPr="000E3557">
        <w:rPr>
          <w:rFonts w:ascii="Times New Roman" w:hAnsi="Times New Roman" w:cs="Times New Roman"/>
          <w:sz w:val="20"/>
        </w:rPr>
        <w:t xml:space="preserve"> војном особљу, укључујући и приликом међународног ангажовања, и да ли је исто прилагођено околностима изазваним пандемијом (чл. 10).</w:t>
      </w:r>
    </w:p>
    <w:p w:rsidR="005952B0" w:rsidRPr="000E3557" w:rsidRDefault="00057151" w:rsidP="00030773">
      <w:pPr>
        <w:pStyle w:val="ListParagraph"/>
        <w:numPr>
          <w:ilvl w:val="0"/>
          <w:numId w:val="1"/>
        </w:numPr>
        <w:tabs>
          <w:tab w:val="left" w:pos="1815"/>
        </w:tabs>
        <w:spacing w:before="111"/>
        <w:ind w:left="1246" w:right="421" w:firstLine="0"/>
        <w:jc w:val="both"/>
        <w:rPr>
          <w:rFonts w:ascii="Times New Roman" w:eastAsia="Times New Roman" w:hAnsi="Times New Roman" w:cs="Times New Roman"/>
          <w:sz w:val="20"/>
          <w:szCs w:val="20"/>
        </w:rPr>
      </w:pPr>
      <w:r w:rsidRPr="000E3557">
        <w:rPr>
          <w:rFonts w:ascii="Times New Roman" w:hAnsi="Times New Roman" w:cs="Times New Roman"/>
          <w:b/>
          <w:sz w:val="20"/>
        </w:rPr>
        <w:t>Држава чланица би требала да обезбеди обавезну обуку свим кадровима за спровођење закона и другим јавним службеницима који долазе у контакт са лицима лишеним слободе, мигрантима и тражиоцима азила у вези с одредбама Конвенције, апсолутној забрани мучења и злостављања и казнама са којима би се суочили ако не испуне своје обавезе у том погледу, обезбеђујући да обука буде прилагођена ванредним околностима; треба да настави с обезбеђивањем посебне обуке свим релевантним кадровима, укључујући медицинском особљу, како би могли да идентификују случајеве мучења и злостављања, у складу са Приручником за делотворну истрагу и документовање тортуре и других сурових, нељудских или понижавајућих казни или поступака ( Истанбулски протокол).</w:t>
      </w:r>
    </w:p>
    <w:p w:rsidR="005952B0" w:rsidRPr="000E3557" w:rsidRDefault="005952B0" w:rsidP="00030773">
      <w:pPr>
        <w:spacing w:before="10"/>
        <w:ind w:right="421"/>
        <w:rPr>
          <w:rFonts w:ascii="Times New Roman" w:eastAsia="Times New Roman" w:hAnsi="Times New Roman" w:cs="Times New Roman"/>
          <w:b/>
          <w:bCs/>
          <w:sz w:val="24"/>
          <w:szCs w:val="24"/>
        </w:rPr>
      </w:pPr>
    </w:p>
    <w:p w:rsidR="005952B0" w:rsidRPr="000E3557" w:rsidRDefault="00057151" w:rsidP="00030773">
      <w:pPr>
        <w:pStyle w:val="BodyText"/>
        <w:spacing w:before="0"/>
        <w:ind w:right="421"/>
        <w:jc w:val="both"/>
        <w:rPr>
          <w:rFonts w:cs="Times New Roman"/>
          <w:b w:val="0"/>
          <w:bCs w:val="0"/>
        </w:rPr>
      </w:pPr>
      <w:r w:rsidRPr="000E3557">
        <w:rPr>
          <w:rFonts w:cs="Times New Roman"/>
        </w:rPr>
        <w:t>Борба против тероризма</w:t>
      </w:r>
    </w:p>
    <w:p w:rsidR="005952B0" w:rsidRPr="000E3557" w:rsidRDefault="00057151" w:rsidP="00030773">
      <w:pPr>
        <w:pStyle w:val="ListParagraph"/>
        <w:numPr>
          <w:ilvl w:val="0"/>
          <w:numId w:val="1"/>
        </w:numPr>
        <w:tabs>
          <w:tab w:val="left" w:pos="1815"/>
        </w:tabs>
        <w:spacing w:before="130" w:line="249" w:lineRule="auto"/>
        <w:ind w:left="1246" w:right="421" w:firstLine="0"/>
        <w:jc w:val="both"/>
        <w:rPr>
          <w:rFonts w:ascii="Times New Roman" w:eastAsia="Times New Roman" w:hAnsi="Times New Roman" w:cs="Times New Roman"/>
          <w:sz w:val="20"/>
          <w:szCs w:val="20"/>
        </w:rPr>
      </w:pPr>
      <w:r w:rsidRPr="000E3557">
        <w:rPr>
          <w:rFonts w:ascii="Times New Roman" w:hAnsi="Times New Roman" w:cs="Times New Roman"/>
          <w:sz w:val="20"/>
        </w:rPr>
        <w:t>Комитет жали што држава чланица није пружила информације о лицима осуђеним по законима о борби против тероризма, правним мерама заштите и правним лековима који су на располагању лицима која су подвргнута антитерористичким мерама у закону и пракси, као и постојању притужби услед непоштовање међународних стандарда и исходу истих (чл. 2, 11 и 16).</w:t>
      </w:r>
    </w:p>
    <w:p w:rsidR="005952B0" w:rsidRPr="000E3557" w:rsidRDefault="00057151" w:rsidP="00030773">
      <w:pPr>
        <w:pStyle w:val="ListParagraph"/>
        <w:numPr>
          <w:ilvl w:val="0"/>
          <w:numId w:val="1"/>
        </w:numPr>
        <w:tabs>
          <w:tab w:val="left" w:pos="1815"/>
        </w:tabs>
        <w:spacing w:before="121"/>
        <w:ind w:left="1814" w:right="421" w:hanging="568"/>
        <w:jc w:val="both"/>
        <w:rPr>
          <w:rFonts w:ascii="Times New Roman" w:eastAsia="Times New Roman" w:hAnsi="Times New Roman" w:cs="Times New Roman"/>
          <w:sz w:val="20"/>
          <w:szCs w:val="20"/>
        </w:rPr>
      </w:pPr>
      <w:r w:rsidRPr="000E3557">
        <w:rPr>
          <w:rFonts w:ascii="Times New Roman" w:hAnsi="Times New Roman" w:cs="Times New Roman"/>
          <w:b/>
          <w:sz w:val="20"/>
        </w:rPr>
        <w:t>Држава чланица треба да обезбеди следеће:</w:t>
      </w:r>
    </w:p>
    <w:p w:rsidR="005952B0" w:rsidRPr="000E3557" w:rsidRDefault="00057151" w:rsidP="00030773">
      <w:pPr>
        <w:pStyle w:val="ListParagraph"/>
        <w:numPr>
          <w:ilvl w:val="1"/>
          <w:numId w:val="1"/>
        </w:numPr>
        <w:tabs>
          <w:tab w:val="left" w:pos="2382"/>
        </w:tabs>
        <w:spacing w:before="135" w:line="249" w:lineRule="auto"/>
        <w:ind w:left="1246" w:right="421" w:firstLine="568"/>
        <w:jc w:val="both"/>
        <w:rPr>
          <w:rFonts w:ascii="Times New Roman" w:eastAsia="Times New Roman" w:hAnsi="Times New Roman" w:cs="Times New Roman"/>
          <w:sz w:val="20"/>
          <w:szCs w:val="20"/>
        </w:rPr>
      </w:pPr>
      <w:r w:rsidRPr="000E3557">
        <w:rPr>
          <w:rFonts w:ascii="Times New Roman" w:hAnsi="Times New Roman" w:cs="Times New Roman"/>
          <w:b/>
          <w:sz w:val="20"/>
        </w:rPr>
        <w:t>Усклађеност мера предузетих у борби против тероризма са Конвенцијом и примена истих искључиво у светлу ситуације и захтева начела пропорционалности;</w:t>
      </w:r>
    </w:p>
    <w:p w:rsidR="005952B0" w:rsidRPr="000E3557" w:rsidRDefault="00030773" w:rsidP="00030773">
      <w:pPr>
        <w:pStyle w:val="ListParagraph"/>
        <w:tabs>
          <w:tab w:val="left" w:pos="2382"/>
        </w:tabs>
        <w:spacing w:before="121" w:line="249" w:lineRule="auto"/>
        <w:ind w:left="1276" w:right="421" w:firstLine="538"/>
        <w:jc w:val="both"/>
        <w:rPr>
          <w:rFonts w:ascii="Times New Roman" w:eastAsia="Times New Roman" w:hAnsi="Times New Roman" w:cs="Times New Roman"/>
          <w:sz w:val="20"/>
          <w:szCs w:val="20"/>
        </w:rPr>
      </w:pPr>
      <w:r>
        <w:rPr>
          <w:rFonts w:ascii="Times New Roman" w:hAnsi="Times New Roman" w:cs="Times New Roman"/>
          <w:b/>
          <w:sz w:val="20"/>
        </w:rPr>
        <w:t xml:space="preserve">(б) </w:t>
      </w:r>
      <w:r w:rsidR="00057151" w:rsidRPr="000E3557">
        <w:rPr>
          <w:rFonts w:ascii="Times New Roman" w:hAnsi="Times New Roman" w:cs="Times New Roman"/>
          <w:b/>
          <w:sz w:val="20"/>
        </w:rPr>
        <w:t>Брзу, непристрасну и ефикасну истрагу св</w:t>
      </w:r>
      <w:r w:rsidR="005B5DD4">
        <w:rPr>
          <w:rFonts w:ascii="Times New Roman" w:hAnsi="Times New Roman" w:cs="Times New Roman"/>
          <w:b/>
          <w:sz w:val="20"/>
        </w:rPr>
        <w:t>их навода о мучењу и злостављања</w:t>
      </w:r>
      <w:r w:rsidR="00057151" w:rsidRPr="000E3557">
        <w:rPr>
          <w:rFonts w:ascii="Times New Roman" w:hAnsi="Times New Roman" w:cs="Times New Roman"/>
          <w:b/>
          <w:sz w:val="20"/>
        </w:rPr>
        <w:t xml:space="preserve"> лица оптужених за учешће у терористичким актима, те процесуирање и одговарајуће кажњавање починиоца.</w:t>
      </w:r>
    </w:p>
    <w:p w:rsidR="005952B0" w:rsidRPr="000E3557" w:rsidRDefault="00030773" w:rsidP="00030773">
      <w:pPr>
        <w:pStyle w:val="ListParagraph"/>
        <w:tabs>
          <w:tab w:val="left" w:pos="2382"/>
        </w:tabs>
        <w:spacing w:before="121" w:line="249" w:lineRule="auto"/>
        <w:ind w:left="1276" w:right="421" w:firstLine="538"/>
        <w:jc w:val="both"/>
        <w:rPr>
          <w:rFonts w:ascii="Times New Roman" w:eastAsia="Times New Roman" w:hAnsi="Times New Roman" w:cs="Times New Roman"/>
          <w:sz w:val="20"/>
          <w:szCs w:val="20"/>
        </w:rPr>
      </w:pPr>
      <w:r>
        <w:rPr>
          <w:rFonts w:ascii="Times New Roman" w:hAnsi="Times New Roman" w:cs="Times New Roman"/>
          <w:b/>
          <w:sz w:val="20"/>
        </w:rPr>
        <w:t xml:space="preserve">(в) </w:t>
      </w:r>
      <w:r w:rsidR="00057151" w:rsidRPr="000E3557">
        <w:rPr>
          <w:rFonts w:ascii="Times New Roman" w:hAnsi="Times New Roman" w:cs="Times New Roman"/>
          <w:b/>
          <w:sz w:val="20"/>
        </w:rPr>
        <w:t xml:space="preserve">Испоруку </w:t>
      </w:r>
      <w:r w:rsidRPr="000E3557">
        <w:rPr>
          <w:rFonts w:ascii="Times New Roman" w:hAnsi="Times New Roman" w:cs="Times New Roman"/>
          <w:b/>
          <w:sz w:val="20"/>
        </w:rPr>
        <w:t>захтеваних</w:t>
      </w:r>
      <w:r w:rsidR="00057151" w:rsidRPr="000E3557">
        <w:rPr>
          <w:rFonts w:ascii="Times New Roman" w:hAnsi="Times New Roman" w:cs="Times New Roman"/>
          <w:b/>
          <w:sz w:val="20"/>
        </w:rPr>
        <w:t xml:space="preserve"> информација Комитету у вези са осуђујућим пресудама против особа осуђених по законима о борби против тероризма;</w:t>
      </w:r>
    </w:p>
    <w:p w:rsidR="005952B0" w:rsidRPr="000E3557" w:rsidRDefault="00030773" w:rsidP="00030773">
      <w:pPr>
        <w:pStyle w:val="ListParagraph"/>
        <w:tabs>
          <w:tab w:val="left" w:pos="2382"/>
        </w:tabs>
        <w:spacing w:before="121" w:line="249" w:lineRule="auto"/>
        <w:ind w:left="1276" w:right="421" w:firstLine="538"/>
        <w:jc w:val="both"/>
        <w:rPr>
          <w:rFonts w:ascii="Times New Roman" w:eastAsia="Times New Roman" w:hAnsi="Times New Roman" w:cs="Times New Roman"/>
          <w:sz w:val="20"/>
          <w:szCs w:val="20"/>
        </w:rPr>
      </w:pPr>
      <w:r>
        <w:rPr>
          <w:rFonts w:ascii="Times New Roman" w:hAnsi="Times New Roman" w:cs="Times New Roman"/>
          <w:b/>
          <w:sz w:val="20"/>
        </w:rPr>
        <w:t xml:space="preserve">(г) </w:t>
      </w:r>
      <w:r w:rsidR="00057151" w:rsidRPr="000E3557">
        <w:rPr>
          <w:rFonts w:ascii="Times New Roman" w:hAnsi="Times New Roman" w:cs="Times New Roman"/>
          <w:b/>
          <w:sz w:val="20"/>
        </w:rPr>
        <w:t>Укључивање стуба људских права Глобалне стратегије УН за борбу против тероризма у програме обуке у области борбе против тероризма и оцењивање утицаја таквих програма обуке.</w:t>
      </w:r>
    </w:p>
    <w:p w:rsidR="005952B0" w:rsidRPr="000E3557" w:rsidRDefault="005952B0" w:rsidP="00030773">
      <w:pPr>
        <w:spacing w:before="6"/>
        <w:ind w:right="421"/>
        <w:rPr>
          <w:rFonts w:ascii="Times New Roman" w:eastAsia="Times New Roman" w:hAnsi="Times New Roman" w:cs="Times New Roman"/>
          <w:b/>
          <w:bCs/>
          <w:sz w:val="20"/>
          <w:szCs w:val="20"/>
        </w:rPr>
      </w:pPr>
    </w:p>
    <w:p w:rsidR="005952B0" w:rsidRPr="000E3557" w:rsidRDefault="00057151" w:rsidP="00030773">
      <w:pPr>
        <w:pStyle w:val="BodyText"/>
        <w:spacing w:before="0"/>
        <w:ind w:right="421"/>
        <w:jc w:val="both"/>
        <w:rPr>
          <w:rFonts w:cs="Times New Roman"/>
          <w:b w:val="0"/>
          <w:bCs w:val="0"/>
        </w:rPr>
      </w:pPr>
      <w:r w:rsidRPr="000E3557">
        <w:rPr>
          <w:rFonts w:cs="Times New Roman"/>
        </w:rPr>
        <w:t>Независност судства</w:t>
      </w:r>
    </w:p>
    <w:p w:rsidR="005952B0" w:rsidRPr="000E3557" w:rsidRDefault="00057151" w:rsidP="00030773">
      <w:pPr>
        <w:pStyle w:val="ListParagraph"/>
        <w:numPr>
          <w:ilvl w:val="0"/>
          <w:numId w:val="1"/>
        </w:numPr>
        <w:tabs>
          <w:tab w:val="left" w:pos="1815"/>
        </w:tabs>
        <w:spacing w:before="130" w:line="249" w:lineRule="auto"/>
        <w:ind w:left="1246" w:right="421" w:firstLine="0"/>
        <w:jc w:val="both"/>
        <w:rPr>
          <w:rFonts w:ascii="Times New Roman" w:eastAsia="Times New Roman" w:hAnsi="Times New Roman" w:cs="Times New Roman"/>
          <w:sz w:val="20"/>
          <w:szCs w:val="20"/>
        </w:rPr>
      </w:pPr>
      <w:r w:rsidRPr="000E3557">
        <w:rPr>
          <w:rFonts w:ascii="Times New Roman" w:hAnsi="Times New Roman" w:cs="Times New Roman"/>
          <w:sz w:val="20"/>
        </w:rPr>
        <w:t>Комитет жали због истрајности раније представљених разлога за забринутост (CAT/C/SRB/CO/2, ст. 22) у вези с политичким утицајима на избор судија (чл. 2. и 12).</w:t>
      </w:r>
    </w:p>
    <w:p w:rsidR="005952B0" w:rsidRPr="000E3557" w:rsidRDefault="00057151" w:rsidP="00030773">
      <w:pPr>
        <w:pStyle w:val="ListParagraph"/>
        <w:numPr>
          <w:ilvl w:val="0"/>
          <w:numId w:val="1"/>
        </w:numPr>
        <w:tabs>
          <w:tab w:val="left" w:pos="1815"/>
        </w:tabs>
        <w:spacing w:before="121" w:line="252" w:lineRule="auto"/>
        <w:ind w:left="1246" w:right="421" w:firstLine="0"/>
        <w:jc w:val="both"/>
        <w:rPr>
          <w:rFonts w:ascii="Times New Roman" w:eastAsia="Times New Roman" w:hAnsi="Times New Roman" w:cs="Times New Roman"/>
          <w:sz w:val="20"/>
          <w:szCs w:val="20"/>
        </w:rPr>
      </w:pPr>
      <w:r w:rsidRPr="000E3557">
        <w:rPr>
          <w:rFonts w:ascii="Times New Roman" w:hAnsi="Times New Roman" w:cs="Times New Roman"/>
          <w:b/>
          <w:sz w:val="20"/>
        </w:rPr>
        <w:t>Држава чланица треба да обезбеди пуну независност, непристрасност и делотворност правосуђа, укључујући обезбеђивањем усклађености именовања судија са релевантним међународним стандардима, укључујући Основним начелима о независности правосуђа.</w:t>
      </w:r>
    </w:p>
    <w:p w:rsidR="005952B0" w:rsidRPr="000E3557" w:rsidRDefault="005952B0" w:rsidP="00030773">
      <w:pPr>
        <w:spacing w:before="4"/>
        <w:ind w:right="421"/>
        <w:rPr>
          <w:rFonts w:ascii="Times New Roman" w:eastAsia="Times New Roman" w:hAnsi="Times New Roman" w:cs="Times New Roman"/>
          <w:b/>
          <w:bCs/>
          <w:sz w:val="20"/>
          <w:szCs w:val="20"/>
        </w:rPr>
      </w:pPr>
    </w:p>
    <w:p w:rsidR="005952B0" w:rsidRPr="000E3557" w:rsidRDefault="00057151" w:rsidP="00030773">
      <w:pPr>
        <w:pStyle w:val="BodyText"/>
        <w:spacing w:before="0"/>
        <w:ind w:right="421"/>
        <w:jc w:val="both"/>
        <w:rPr>
          <w:rFonts w:cs="Times New Roman"/>
          <w:b w:val="0"/>
          <w:bCs w:val="0"/>
        </w:rPr>
      </w:pPr>
      <w:r w:rsidRPr="000E3557">
        <w:rPr>
          <w:rFonts w:cs="Times New Roman"/>
        </w:rPr>
        <w:t>Напади на новинаре и бранитеље људских права</w:t>
      </w:r>
    </w:p>
    <w:p w:rsidR="005952B0" w:rsidRPr="000E3557" w:rsidRDefault="00057151" w:rsidP="00030773">
      <w:pPr>
        <w:pStyle w:val="ListParagraph"/>
        <w:numPr>
          <w:ilvl w:val="0"/>
          <w:numId w:val="1"/>
        </w:numPr>
        <w:tabs>
          <w:tab w:val="left" w:pos="1815"/>
        </w:tabs>
        <w:spacing w:before="130" w:line="249" w:lineRule="auto"/>
        <w:ind w:left="1246" w:right="421" w:firstLine="0"/>
        <w:jc w:val="both"/>
        <w:rPr>
          <w:rFonts w:ascii="Times New Roman" w:eastAsia="Times New Roman" w:hAnsi="Times New Roman" w:cs="Times New Roman"/>
          <w:sz w:val="20"/>
          <w:szCs w:val="20"/>
        </w:rPr>
      </w:pPr>
      <w:r w:rsidRPr="000E3557">
        <w:rPr>
          <w:rFonts w:ascii="Times New Roman" w:hAnsi="Times New Roman" w:cs="Times New Roman"/>
          <w:sz w:val="20"/>
        </w:rPr>
        <w:t>Комитет је дубоко забринут због бројних доследних извештаја о поновљеним нападима, узнемиравању, застрашивању, произвољном хапшењу и притварању, које су доживели новинари и бранитељи људских права који желе да остваре своје право на слободу удруживања или изражавања у држави уговорници (чл. 2, 12, 13 и 16).</w:t>
      </w:r>
    </w:p>
    <w:p w:rsidR="005952B0" w:rsidRPr="000E3557" w:rsidRDefault="00057151" w:rsidP="00030773">
      <w:pPr>
        <w:pStyle w:val="ListParagraph"/>
        <w:numPr>
          <w:ilvl w:val="0"/>
          <w:numId w:val="1"/>
        </w:numPr>
        <w:tabs>
          <w:tab w:val="left" w:pos="1815"/>
        </w:tabs>
        <w:spacing w:before="121" w:line="254" w:lineRule="auto"/>
        <w:ind w:left="1246" w:right="421" w:firstLine="0"/>
        <w:jc w:val="both"/>
        <w:rPr>
          <w:rFonts w:ascii="Times New Roman" w:eastAsia="Times New Roman" w:hAnsi="Times New Roman" w:cs="Times New Roman"/>
          <w:sz w:val="20"/>
          <w:szCs w:val="20"/>
        </w:rPr>
      </w:pPr>
      <w:r w:rsidRPr="000E3557">
        <w:rPr>
          <w:rFonts w:ascii="Times New Roman" w:hAnsi="Times New Roman" w:cs="Times New Roman"/>
          <w:b/>
          <w:sz w:val="20"/>
        </w:rPr>
        <w:t>Подсећајући на своје претходне препоруке (CAT/C/SRB/CO/2, ст. 19), Комитет позива државу чланицу да усвоји и спроведе јавну политику за</w:t>
      </w:r>
      <w:r w:rsidR="00030773">
        <w:rPr>
          <w:rFonts w:ascii="Times New Roman" w:hAnsi="Times New Roman" w:cs="Times New Roman"/>
          <w:b/>
          <w:sz w:val="20"/>
        </w:rPr>
        <w:t xml:space="preserve"> заштиту</w:t>
      </w:r>
    </w:p>
    <w:p w:rsidR="005952B0" w:rsidRPr="000E3557" w:rsidRDefault="005952B0">
      <w:pPr>
        <w:rPr>
          <w:rFonts w:ascii="Times New Roman" w:eastAsia="Times New Roman" w:hAnsi="Times New Roman" w:cs="Times New Roman"/>
          <w:b/>
          <w:bCs/>
          <w:sz w:val="20"/>
          <w:szCs w:val="20"/>
        </w:rPr>
      </w:pPr>
    </w:p>
    <w:p w:rsidR="005952B0" w:rsidRPr="000E3557" w:rsidRDefault="005952B0">
      <w:pPr>
        <w:spacing w:before="9"/>
        <w:rPr>
          <w:rFonts w:ascii="Times New Roman" w:eastAsia="Times New Roman" w:hAnsi="Times New Roman" w:cs="Times New Roman"/>
          <w:b/>
          <w:bCs/>
          <w:sz w:val="19"/>
          <w:szCs w:val="19"/>
        </w:rPr>
      </w:pPr>
    </w:p>
    <w:p w:rsidR="005952B0" w:rsidRPr="000E3557" w:rsidRDefault="00057151">
      <w:pPr>
        <w:spacing w:before="76"/>
        <w:ind w:left="112"/>
        <w:rPr>
          <w:rFonts w:ascii="Times New Roman" w:eastAsia="Times New Roman" w:hAnsi="Times New Roman" w:cs="Times New Roman"/>
          <w:sz w:val="18"/>
          <w:szCs w:val="18"/>
        </w:rPr>
      </w:pPr>
      <w:r w:rsidRPr="000E3557">
        <w:rPr>
          <w:rFonts w:ascii="Times New Roman" w:hAnsi="Times New Roman" w:cs="Times New Roman"/>
          <w:b/>
          <w:sz w:val="18"/>
        </w:rPr>
        <w:t>8.</w:t>
      </w:r>
    </w:p>
    <w:p w:rsidR="005952B0" w:rsidRPr="000E3557" w:rsidRDefault="005952B0">
      <w:pPr>
        <w:rPr>
          <w:rFonts w:ascii="Times New Roman" w:eastAsia="Times New Roman" w:hAnsi="Times New Roman" w:cs="Times New Roman"/>
          <w:sz w:val="18"/>
          <w:szCs w:val="18"/>
        </w:rPr>
        <w:sectPr w:rsidR="005952B0" w:rsidRPr="000E3557">
          <w:pgSz w:w="11910" w:h="16840"/>
          <w:pgMar w:top="1360" w:right="1680" w:bottom="280" w:left="1020" w:header="720" w:footer="720" w:gutter="0"/>
          <w:cols w:space="720"/>
        </w:sectPr>
      </w:pPr>
    </w:p>
    <w:p w:rsidR="005952B0" w:rsidRPr="000E3557" w:rsidRDefault="00057151">
      <w:pPr>
        <w:pStyle w:val="BodyText"/>
        <w:spacing w:before="47" w:line="249" w:lineRule="auto"/>
        <w:ind w:left="585" w:right="1247"/>
        <w:jc w:val="both"/>
        <w:rPr>
          <w:rFonts w:cs="Times New Roman"/>
          <w:b w:val="0"/>
          <w:bCs w:val="0"/>
        </w:rPr>
      </w:pPr>
      <w:r w:rsidRPr="000E3557">
        <w:rPr>
          <w:rFonts w:cs="Times New Roman"/>
        </w:rPr>
        <w:lastRenderedPageBreak/>
        <w:t>новинара и бранитеља људских права која је резултат партиципативног процеса, те детаљније испита узроке невиђеног насиља према овим групама, како би се осигурало да су новинари и бранитељи људских права у могућности да обављају свој посао и слободне активности у држави уговорници, без страха од одмазде или напада.</w:t>
      </w:r>
    </w:p>
    <w:p w:rsidR="005952B0" w:rsidRPr="000E3557" w:rsidRDefault="005952B0">
      <w:pPr>
        <w:spacing w:before="6"/>
        <w:rPr>
          <w:rFonts w:ascii="Times New Roman" w:eastAsia="Times New Roman" w:hAnsi="Times New Roman" w:cs="Times New Roman"/>
          <w:b/>
          <w:bCs/>
          <w:sz w:val="20"/>
          <w:szCs w:val="20"/>
        </w:rPr>
      </w:pPr>
    </w:p>
    <w:p w:rsidR="005952B0" w:rsidRPr="000E3557" w:rsidRDefault="00057151">
      <w:pPr>
        <w:pStyle w:val="BodyText"/>
        <w:spacing w:before="0"/>
        <w:ind w:left="585"/>
        <w:jc w:val="both"/>
        <w:rPr>
          <w:rFonts w:cs="Times New Roman"/>
          <w:b w:val="0"/>
          <w:bCs w:val="0"/>
        </w:rPr>
      </w:pPr>
      <w:r w:rsidRPr="000E3557">
        <w:rPr>
          <w:rFonts w:cs="Times New Roman"/>
        </w:rPr>
        <w:t>Родно засновано насиље и насиље у породици</w:t>
      </w:r>
    </w:p>
    <w:p w:rsidR="005952B0" w:rsidRPr="000E3557" w:rsidRDefault="00057151">
      <w:pPr>
        <w:pStyle w:val="ListParagraph"/>
        <w:numPr>
          <w:ilvl w:val="0"/>
          <w:numId w:val="1"/>
        </w:numPr>
        <w:tabs>
          <w:tab w:val="left" w:pos="1155"/>
        </w:tabs>
        <w:spacing w:before="130" w:line="249" w:lineRule="auto"/>
        <w:ind w:right="1250" w:firstLine="0"/>
        <w:jc w:val="both"/>
        <w:rPr>
          <w:rFonts w:ascii="Times New Roman" w:eastAsia="Times New Roman" w:hAnsi="Times New Roman" w:cs="Times New Roman"/>
          <w:sz w:val="20"/>
          <w:szCs w:val="20"/>
        </w:rPr>
      </w:pPr>
      <w:r w:rsidRPr="000E3557">
        <w:rPr>
          <w:rFonts w:ascii="Times New Roman" w:hAnsi="Times New Roman" w:cs="Times New Roman"/>
          <w:sz w:val="20"/>
          <w:szCs w:val="20"/>
        </w:rPr>
        <w:t>Комитет препознаје напоре државе чланице да кодификује права жена и криминализује родно засновано насиље у свом Кривичном законику. Забринутост је изражена, међутим, због ниске стопе подизања оптужница на основу оптужби за насиље у породици и да, упркос правним одредбама за успостављање хитних мера, већина жртава нема користи од индивидуалних планова заштите (чл. 2, 12-14 и 16). Даље је изражена забринут због ограниченог броја склоништа доступних жртвама насиља у породици на читавој територији државе.</w:t>
      </w:r>
    </w:p>
    <w:p w:rsidR="005952B0" w:rsidRPr="000E3557" w:rsidRDefault="00057151">
      <w:pPr>
        <w:pStyle w:val="ListParagraph"/>
        <w:numPr>
          <w:ilvl w:val="0"/>
          <w:numId w:val="1"/>
        </w:numPr>
        <w:tabs>
          <w:tab w:val="left" w:pos="1155"/>
        </w:tabs>
        <w:spacing w:before="121" w:line="252" w:lineRule="auto"/>
        <w:ind w:right="1244" w:firstLine="0"/>
        <w:jc w:val="both"/>
        <w:rPr>
          <w:rFonts w:ascii="Times New Roman" w:eastAsia="Times New Roman" w:hAnsi="Times New Roman" w:cs="Times New Roman"/>
          <w:sz w:val="20"/>
          <w:szCs w:val="20"/>
        </w:rPr>
      </w:pPr>
      <w:r w:rsidRPr="000E3557">
        <w:rPr>
          <w:rFonts w:ascii="Times New Roman" w:hAnsi="Times New Roman" w:cs="Times New Roman"/>
          <w:b/>
          <w:sz w:val="20"/>
        </w:rPr>
        <w:t>Комитет подсећа на своје претходне препоруке (CAT/C/SRB/CO/2, ст. 16), при чему даље подстиче државу чланицу да обе</w:t>
      </w:r>
      <w:r w:rsidR="00FF35C1">
        <w:rPr>
          <w:rFonts w:ascii="Times New Roman" w:hAnsi="Times New Roman" w:cs="Times New Roman"/>
          <w:b/>
          <w:sz w:val="20"/>
        </w:rPr>
        <w:t>збеди ургентну у темељну истрагу</w:t>
      </w:r>
      <w:r w:rsidRPr="000E3557">
        <w:rPr>
          <w:rFonts w:ascii="Times New Roman" w:hAnsi="Times New Roman" w:cs="Times New Roman"/>
          <w:b/>
          <w:sz w:val="20"/>
        </w:rPr>
        <w:t xml:space="preserve"> свих случајева насиља у породици и родно заснованог насиља, кривично гоњење починиоца и, ако буду осуђени, кажњавање истих на одговарајући начин, док жртве морају да добију обештећење, укључујући адекватну компензацију и рехабилитацију; потребно је спречити</w:t>
      </w:r>
      <w:r w:rsidR="00030773">
        <w:rPr>
          <w:rFonts w:ascii="Times New Roman" w:hAnsi="Times New Roman" w:cs="Times New Roman"/>
          <w:b/>
          <w:sz w:val="20"/>
        </w:rPr>
        <w:t xml:space="preserve"> насиље, укључујући обезбеђивање</w:t>
      </w:r>
      <w:r w:rsidRPr="000E3557">
        <w:rPr>
          <w:rFonts w:ascii="Times New Roman" w:hAnsi="Times New Roman" w:cs="Times New Roman"/>
          <w:b/>
          <w:sz w:val="20"/>
        </w:rPr>
        <w:t>м мера како се жене жртве породичног насиља не би суочавале са законским препрекама да одма</w:t>
      </w:r>
      <w:r w:rsidR="00FF35C1">
        <w:rPr>
          <w:rFonts w:ascii="Times New Roman" w:hAnsi="Times New Roman" w:cs="Times New Roman"/>
          <w:b/>
          <w:sz w:val="20"/>
        </w:rPr>
        <w:t>х поднесу петицију властима којом се захтева успостављање мера</w:t>
      </w:r>
      <w:r w:rsidRPr="000E3557">
        <w:rPr>
          <w:rFonts w:ascii="Times New Roman" w:hAnsi="Times New Roman" w:cs="Times New Roman"/>
          <w:b/>
          <w:sz w:val="20"/>
        </w:rPr>
        <w:t xml:space="preserve"> заштите, укључујући забрану приласка и законско раздвајање. Поред тога, препоручује се да држава чланица повећа број специјализованих склоништа у земљи и осигура да особе које су преживеле родно засновано насиље имају приступ овим склоништима и добију неопходну медицинску негу, психолошку подршку и правну помоћ која им је потребна.</w:t>
      </w:r>
    </w:p>
    <w:p w:rsidR="005952B0" w:rsidRPr="000E3557" w:rsidRDefault="005952B0">
      <w:pPr>
        <w:spacing w:before="4"/>
        <w:rPr>
          <w:rFonts w:ascii="Times New Roman" w:eastAsia="Times New Roman" w:hAnsi="Times New Roman" w:cs="Times New Roman"/>
          <w:b/>
          <w:bCs/>
          <w:sz w:val="20"/>
          <w:szCs w:val="20"/>
        </w:rPr>
      </w:pPr>
    </w:p>
    <w:p w:rsidR="005952B0" w:rsidRPr="000E3557" w:rsidRDefault="00057151">
      <w:pPr>
        <w:pStyle w:val="BodyText"/>
        <w:spacing w:before="0"/>
        <w:ind w:left="585"/>
        <w:jc w:val="both"/>
        <w:rPr>
          <w:rFonts w:cs="Times New Roman"/>
          <w:b w:val="0"/>
          <w:bCs w:val="0"/>
        </w:rPr>
      </w:pPr>
      <w:r w:rsidRPr="000E3557">
        <w:rPr>
          <w:rFonts w:cs="Times New Roman"/>
        </w:rPr>
        <w:t>Поступак праћења</w:t>
      </w:r>
    </w:p>
    <w:p w:rsidR="005952B0" w:rsidRPr="000E3557" w:rsidRDefault="00057151">
      <w:pPr>
        <w:pStyle w:val="ListParagraph"/>
        <w:numPr>
          <w:ilvl w:val="0"/>
          <w:numId w:val="1"/>
        </w:numPr>
        <w:tabs>
          <w:tab w:val="left" w:pos="1155"/>
        </w:tabs>
        <w:spacing w:before="130" w:line="252" w:lineRule="auto"/>
        <w:ind w:right="1249" w:firstLine="0"/>
        <w:jc w:val="both"/>
        <w:rPr>
          <w:rFonts w:ascii="Times New Roman" w:eastAsia="Times New Roman" w:hAnsi="Times New Roman" w:cs="Times New Roman"/>
          <w:sz w:val="20"/>
          <w:szCs w:val="20"/>
        </w:rPr>
      </w:pPr>
      <w:r w:rsidRPr="000E3557">
        <w:rPr>
          <w:rFonts w:ascii="Times New Roman" w:hAnsi="Times New Roman" w:cs="Times New Roman"/>
          <w:b/>
          <w:bCs/>
          <w:sz w:val="20"/>
          <w:szCs w:val="20"/>
        </w:rPr>
        <w:t>Комитет тражи од државе уговорнице да до 30. децембра 2022. године достави информације о праћењу препорука Комитета о дефиницији мучења, националној институцији за људска права и некажњивости за дела мучења и злостављања (видети горе наведене ст. 8, 12 и 20(а)). У том контексту, држава чланица је позвана да информише Комитет о својим плановима за спровођење неких или свих преосталих препорука у оквиру завршних запажања у наредном периоду извештавања.</w:t>
      </w:r>
    </w:p>
    <w:p w:rsidR="005952B0" w:rsidRPr="000E3557" w:rsidRDefault="005952B0">
      <w:pPr>
        <w:spacing w:before="4"/>
        <w:rPr>
          <w:rFonts w:ascii="Times New Roman" w:eastAsia="Times New Roman" w:hAnsi="Times New Roman" w:cs="Times New Roman"/>
          <w:b/>
          <w:bCs/>
          <w:sz w:val="20"/>
          <w:szCs w:val="20"/>
        </w:rPr>
      </w:pPr>
    </w:p>
    <w:p w:rsidR="005952B0" w:rsidRPr="000E3557" w:rsidRDefault="00057151">
      <w:pPr>
        <w:pStyle w:val="BodyText"/>
        <w:spacing w:before="0"/>
        <w:ind w:left="585"/>
        <w:jc w:val="both"/>
        <w:rPr>
          <w:rFonts w:cs="Times New Roman"/>
          <w:b w:val="0"/>
          <w:bCs w:val="0"/>
        </w:rPr>
      </w:pPr>
      <w:r w:rsidRPr="000E3557">
        <w:rPr>
          <w:rFonts w:cs="Times New Roman"/>
        </w:rPr>
        <w:t>Друга питања</w:t>
      </w:r>
    </w:p>
    <w:p w:rsidR="005952B0" w:rsidRPr="000E3557" w:rsidRDefault="00057151">
      <w:pPr>
        <w:pStyle w:val="ListParagraph"/>
        <w:numPr>
          <w:ilvl w:val="0"/>
          <w:numId w:val="1"/>
        </w:numPr>
        <w:tabs>
          <w:tab w:val="left" w:pos="1155"/>
        </w:tabs>
        <w:spacing w:before="130" w:line="252" w:lineRule="auto"/>
        <w:ind w:right="1252" w:firstLine="0"/>
        <w:jc w:val="both"/>
        <w:rPr>
          <w:rFonts w:ascii="Times New Roman" w:eastAsia="Times New Roman" w:hAnsi="Times New Roman" w:cs="Times New Roman"/>
          <w:sz w:val="20"/>
          <w:szCs w:val="20"/>
        </w:rPr>
      </w:pPr>
      <w:r w:rsidRPr="000E3557">
        <w:rPr>
          <w:rFonts w:ascii="Times New Roman" w:hAnsi="Times New Roman" w:cs="Times New Roman"/>
          <w:b/>
          <w:sz w:val="20"/>
        </w:rPr>
        <w:t>Од државе уговорнице се тражи да дистрибуира ова завршна запажања и извештај достављен Комитету у што већој мери, на одговарајућим језицима, путем званичних веб страница, медија и невладиних организација, те да информише Комитет о својим активностима ширења датих информација.</w:t>
      </w:r>
    </w:p>
    <w:p w:rsidR="005952B0" w:rsidRPr="000E3557" w:rsidRDefault="00057151">
      <w:pPr>
        <w:pStyle w:val="ListParagraph"/>
        <w:numPr>
          <w:ilvl w:val="0"/>
          <w:numId w:val="1"/>
        </w:numPr>
        <w:tabs>
          <w:tab w:val="left" w:pos="1155"/>
        </w:tabs>
        <w:spacing w:before="114" w:line="252" w:lineRule="auto"/>
        <w:ind w:right="1252" w:firstLine="0"/>
        <w:jc w:val="both"/>
        <w:rPr>
          <w:rFonts w:ascii="Times New Roman" w:eastAsia="Times New Roman" w:hAnsi="Times New Roman" w:cs="Times New Roman"/>
          <w:sz w:val="20"/>
          <w:szCs w:val="20"/>
        </w:rPr>
      </w:pPr>
      <w:r w:rsidRPr="000E3557">
        <w:rPr>
          <w:rFonts w:ascii="Times New Roman" w:hAnsi="Times New Roman" w:cs="Times New Roman"/>
          <w:b/>
          <w:bCs/>
          <w:sz w:val="20"/>
          <w:szCs w:val="20"/>
        </w:rPr>
        <w:t>Комитет захтева од државе чланице да свој следећи периодични извештај, који ће бити његов четврти, достави до 30. децембра 2025. године. У том циљу, а имајући у виду чињеницу да је држава уговорница пристала да подноси извештаје Комитету по поједностављеној процедури извештавања, Комитет ће, у догледно време, доставити</w:t>
      </w:r>
      <w:r w:rsidR="00FF35C1">
        <w:rPr>
          <w:rFonts w:ascii="Times New Roman" w:hAnsi="Times New Roman" w:cs="Times New Roman"/>
          <w:b/>
          <w:bCs/>
          <w:sz w:val="20"/>
          <w:szCs w:val="20"/>
        </w:rPr>
        <w:t>ти</w:t>
      </w:r>
      <w:bookmarkStart w:id="0" w:name="_GoBack"/>
      <w:bookmarkEnd w:id="0"/>
      <w:r w:rsidRPr="000E3557">
        <w:rPr>
          <w:rFonts w:ascii="Times New Roman" w:hAnsi="Times New Roman" w:cs="Times New Roman"/>
          <w:b/>
          <w:bCs/>
          <w:sz w:val="20"/>
          <w:szCs w:val="20"/>
        </w:rPr>
        <w:t xml:space="preserve"> држави чланици списак питања пре извештавања. Одговори државе уговорнице на наведени списак питања представљаће њен четврти периодични извештај према члану 19. Конвенције.</w:t>
      </w:r>
    </w:p>
    <w:p w:rsidR="005952B0" w:rsidRPr="000E3557" w:rsidRDefault="005952B0">
      <w:pPr>
        <w:rPr>
          <w:rFonts w:ascii="Times New Roman" w:eastAsia="Times New Roman" w:hAnsi="Times New Roman" w:cs="Times New Roman"/>
          <w:b/>
          <w:bCs/>
          <w:sz w:val="20"/>
          <w:szCs w:val="20"/>
        </w:rPr>
      </w:pPr>
    </w:p>
    <w:p w:rsidR="005952B0" w:rsidRPr="000E3557" w:rsidRDefault="005952B0">
      <w:pPr>
        <w:spacing w:before="11"/>
        <w:rPr>
          <w:rFonts w:ascii="Times New Roman" w:eastAsia="Times New Roman" w:hAnsi="Times New Roman" w:cs="Times New Roman"/>
          <w:b/>
          <w:bCs/>
          <w:sz w:val="18"/>
          <w:szCs w:val="18"/>
        </w:rPr>
      </w:pPr>
    </w:p>
    <w:p w:rsidR="005952B0" w:rsidRPr="000E3557" w:rsidRDefault="00DD7144">
      <w:pPr>
        <w:spacing w:line="20" w:lineRule="exact"/>
        <w:ind w:left="3699"/>
        <w:rPr>
          <w:rFonts w:ascii="Times New Roman" w:eastAsia="Times New Roman" w:hAnsi="Times New Roman" w:cs="Times New Roman"/>
          <w:sz w:val="2"/>
          <w:szCs w:val="2"/>
        </w:rPr>
      </w:pPr>
      <w:r>
        <w:rPr>
          <w:rFonts w:ascii="Times New Roman" w:eastAsia="Times New Roman" w:hAnsi="Times New Roman" w:cs="Times New Roman"/>
          <w:noProof/>
          <w:sz w:val="2"/>
          <w:szCs w:val="2"/>
          <w:lang w:val="sr-Latn-RS" w:eastAsia="sr-Latn-RS"/>
        </w:rPr>
        <mc:AlternateContent>
          <mc:Choice Requires="wpg">
            <w:drawing>
              <wp:inline distT="0" distB="0" distL="0" distR="0">
                <wp:extent cx="727075" cy="6350"/>
                <wp:effectExtent l="5715" t="2540" r="10160" b="10160"/>
                <wp:docPr id="1" name="278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075" cy="6350"/>
                          <a:chOff x="0" y="0"/>
                          <a:chExt cx="1145" cy="10"/>
                        </a:xfrm>
                      </wpg:grpSpPr>
                      <wpg:grpSp>
                        <wpg:cNvPr id="2" name="278952"/>
                        <wpg:cNvGrpSpPr>
                          <a:grpSpLocks/>
                        </wpg:cNvGrpSpPr>
                        <wpg:grpSpPr bwMode="auto">
                          <a:xfrm>
                            <a:off x="5" y="5"/>
                            <a:ext cx="1136" cy="2"/>
                            <a:chOff x="5" y="5"/>
                            <a:chExt cx="1136" cy="2"/>
                          </a:xfrm>
                        </wpg:grpSpPr>
                        <wps:wsp>
                          <wps:cNvPr id="3" name="279057"/>
                          <wps:cNvSpPr>
                            <a:spLocks/>
                          </wps:cNvSpPr>
                          <wps:spPr bwMode="auto">
                            <a:xfrm>
                              <a:off x="5" y="5"/>
                              <a:ext cx="1136" cy="2"/>
                            </a:xfrm>
                            <a:custGeom>
                              <a:avLst/>
                              <a:gdLst>
                                <a:gd name="T0" fmla="+- 0 5 5"/>
                                <a:gd name="T1" fmla="*/ T0 w 1136"/>
                                <a:gd name="T2" fmla="+- 0 1140 5"/>
                                <a:gd name="T3" fmla="*/ T2 w 1136"/>
                              </a:gdLst>
                              <a:ahLst/>
                              <a:cxnLst>
                                <a:cxn ang="0">
                                  <a:pos x="T1" y="0"/>
                                </a:cxn>
                                <a:cxn ang="0">
                                  <a:pos x="T3" y="0"/>
                                </a:cxn>
                              </a:cxnLst>
                              <a:rect l="0" t="0" r="r" b="b"/>
                              <a:pathLst>
                                <a:path w="1136">
                                  <a:moveTo>
                                    <a:pt x="0" y="0"/>
                                  </a:moveTo>
                                  <a:lnTo>
                                    <a:pt x="1135"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67001C" id="278797" o:spid="_x0000_s1026" style="width:57.25pt;height:.5pt;mso-position-horizontal-relative:char;mso-position-vertical-relative:line" coordsize="11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">
                <v:group id="278952" o:spid="_x0000_s1027" style="position:absolute;left:5;top:5;width:1136;height:2" coordorigin="5,5" coordsize="1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279057" o:spid="_x0000_s1028" style="position:absolute;left:5;top:5;width:1136;height:2;visibility:visible;mso-wrap-style:square;v-text-anchor:top" coordsize="1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" path="m,l1135,e" filled="f" strokeweight=".16936mm">
                    <v:path arrowok="t" o:connecttype="custom" o:connectlocs="0,0;1135,0" o:connectangles="0,0"/>
                  </v:shape>
                </v:group>
                <w10:anchorlock/>
              </v:group>
            </w:pict>
          </mc:Fallback>
        </mc:AlternateContent>
      </w:r>
    </w:p>
    <w:p w:rsidR="005952B0" w:rsidRPr="000E3557" w:rsidRDefault="005952B0">
      <w:pPr>
        <w:rPr>
          <w:rFonts w:ascii="Times New Roman" w:eastAsia="Times New Roman" w:hAnsi="Times New Roman" w:cs="Times New Roman"/>
          <w:b/>
          <w:bCs/>
          <w:sz w:val="20"/>
          <w:szCs w:val="20"/>
        </w:rPr>
      </w:pPr>
    </w:p>
    <w:p w:rsidR="005952B0" w:rsidRPr="000E3557" w:rsidRDefault="005952B0">
      <w:pPr>
        <w:rPr>
          <w:rFonts w:ascii="Times New Roman" w:eastAsia="Times New Roman" w:hAnsi="Times New Roman" w:cs="Times New Roman"/>
          <w:b/>
          <w:bCs/>
          <w:sz w:val="20"/>
          <w:szCs w:val="20"/>
        </w:rPr>
      </w:pPr>
    </w:p>
    <w:p w:rsidR="005952B0" w:rsidRPr="000E3557" w:rsidRDefault="005952B0">
      <w:pPr>
        <w:rPr>
          <w:rFonts w:ascii="Times New Roman" w:eastAsia="Times New Roman" w:hAnsi="Times New Roman" w:cs="Times New Roman"/>
          <w:b/>
          <w:bCs/>
          <w:sz w:val="20"/>
          <w:szCs w:val="20"/>
        </w:rPr>
      </w:pPr>
    </w:p>
    <w:p w:rsidR="005952B0" w:rsidRPr="000E3557" w:rsidRDefault="005952B0">
      <w:pPr>
        <w:rPr>
          <w:rFonts w:ascii="Times New Roman" w:eastAsia="Times New Roman" w:hAnsi="Times New Roman" w:cs="Times New Roman"/>
          <w:b/>
          <w:bCs/>
          <w:sz w:val="20"/>
          <w:szCs w:val="20"/>
        </w:rPr>
      </w:pPr>
    </w:p>
    <w:p w:rsidR="005952B0" w:rsidRPr="000E3557" w:rsidRDefault="005952B0">
      <w:pPr>
        <w:rPr>
          <w:rFonts w:ascii="Times New Roman" w:eastAsia="Times New Roman" w:hAnsi="Times New Roman" w:cs="Times New Roman"/>
          <w:b/>
          <w:bCs/>
          <w:sz w:val="20"/>
          <w:szCs w:val="20"/>
        </w:rPr>
      </w:pPr>
    </w:p>
    <w:p w:rsidR="005952B0" w:rsidRPr="000E3557" w:rsidRDefault="005952B0">
      <w:pPr>
        <w:rPr>
          <w:rFonts w:ascii="Times New Roman" w:eastAsia="Times New Roman" w:hAnsi="Times New Roman" w:cs="Times New Roman"/>
          <w:b/>
          <w:bCs/>
          <w:sz w:val="20"/>
          <w:szCs w:val="20"/>
        </w:rPr>
      </w:pPr>
    </w:p>
    <w:p w:rsidR="005952B0" w:rsidRPr="000E3557" w:rsidRDefault="005952B0">
      <w:pPr>
        <w:rPr>
          <w:rFonts w:ascii="Times New Roman" w:eastAsia="Times New Roman" w:hAnsi="Times New Roman" w:cs="Times New Roman"/>
          <w:b/>
          <w:bCs/>
          <w:sz w:val="20"/>
          <w:szCs w:val="20"/>
        </w:rPr>
      </w:pPr>
    </w:p>
    <w:p w:rsidR="005952B0" w:rsidRPr="000E3557" w:rsidRDefault="005952B0">
      <w:pPr>
        <w:rPr>
          <w:rFonts w:ascii="Times New Roman" w:eastAsia="Times New Roman" w:hAnsi="Times New Roman" w:cs="Times New Roman"/>
          <w:b/>
          <w:bCs/>
          <w:sz w:val="20"/>
          <w:szCs w:val="20"/>
        </w:rPr>
      </w:pPr>
    </w:p>
    <w:p w:rsidR="005952B0" w:rsidRPr="000E3557" w:rsidRDefault="005952B0">
      <w:pPr>
        <w:spacing w:before="9"/>
        <w:rPr>
          <w:rFonts w:ascii="Times New Roman" w:eastAsia="Times New Roman" w:hAnsi="Times New Roman" w:cs="Times New Roman"/>
          <w:b/>
          <w:bCs/>
          <w:sz w:val="20"/>
          <w:szCs w:val="20"/>
        </w:rPr>
      </w:pPr>
    </w:p>
    <w:p w:rsidR="005952B0" w:rsidRPr="000E3557" w:rsidRDefault="00057151">
      <w:pPr>
        <w:ind w:right="112"/>
        <w:jc w:val="right"/>
        <w:rPr>
          <w:rFonts w:ascii="Times New Roman" w:eastAsia="Times New Roman" w:hAnsi="Times New Roman" w:cs="Times New Roman"/>
          <w:sz w:val="18"/>
          <w:szCs w:val="18"/>
        </w:rPr>
      </w:pPr>
      <w:r w:rsidRPr="000E3557">
        <w:rPr>
          <w:rFonts w:ascii="Times New Roman" w:hAnsi="Times New Roman" w:cs="Times New Roman"/>
          <w:b/>
          <w:sz w:val="18"/>
        </w:rPr>
        <w:t>9.</w:t>
      </w:r>
    </w:p>
    <w:sectPr w:rsidR="005952B0" w:rsidRPr="000E3557">
      <w:pgSz w:w="11910" w:h="16840"/>
      <w:pgMar w:top="1360" w:right="10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F65"/>
    <w:multiLevelType w:val="hybridMultilevel"/>
    <w:tmpl w:val="96AE3EC0"/>
    <w:lvl w:ilvl="0" w:tplc="D8109C9E">
      <w:start w:val="23"/>
      <w:numFmt w:val="decimal"/>
      <w:lvlText w:val="%1."/>
      <w:lvlJc w:val="left"/>
      <w:pPr>
        <w:ind w:left="586" w:hanging="569"/>
        <w:jc w:val="right"/>
      </w:pPr>
      <w:rPr>
        <w:rFonts w:ascii="Times New Roman" w:eastAsia="Times New Roman" w:hAnsi="Times New Roman" w:hint="default"/>
        <w:w w:val="99"/>
        <w:sz w:val="20"/>
        <w:szCs w:val="20"/>
      </w:rPr>
    </w:lvl>
    <w:lvl w:ilvl="1" w:tplc="FD24FB7E">
      <w:start w:val="1"/>
      <w:numFmt w:val="lowerLetter"/>
      <w:lvlText w:val="(%2)"/>
      <w:lvlJc w:val="left"/>
      <w:pPr>
        <w:ind w:left="586" w:hanging="567"/>
        <w:jc w:val="left"/>
      </w:pPr>
      <w:rPr>
        <w:rFonts w:ascii="Times New Roman" w:eastAsia="Times New Roman" w:hAnsi="Times New Roman" w:hint="default"/>
        <w:b/>
        <w:bCs/>
        <w:w w:val="99"/>
        <w:sz w:val="20"/>
        <w:szCs w:val="20"/>
      </w:rPr>
    </w:lvl>
    <w:lvl w:ilvl="2" w:tplc="AB6863D0">
      <w:start w:val="1"/>
      <w:numFmt w:val="bullet"/>
      <w:lvlText w:val="•"/>
      <w:lvlJc w:val="left"/>
      <w:pPr>
        <w:ind w:left="2051" w:hanging="567"/>
      </w:pPr>
      <w:rPr>
        <w:rFonts w:hint="default"/>
      </w:rPr>
    </w:lvl>
    <w:lvl w:ilvl="3" w:tplc="BB3CA660">
      <w:start w:val="1"/>
      <w:numFmt w:val="bullet"/>
      <w:lvlText w:val="•"/>
      <w:lvlJc w:val="left"/>
      <w:pPr>
        <w:ind w:left="2863" w:hanging="567"/>
      </w:pPr>
      <w:rPr>
        <w:rFonts w:hint="default"/>
      </w:rPr>
    </w:lvl>
    <w:lvl w:ilvl="4" w:tplc="522AA59A">
      <w:start w:val="1"/>
      <w:numFmt w:val="bullet"/>
      <w:lvlText w:val="•"/>
      <w:lvlJc w:val="left"/>
      <w:pPr>
        <w:ind w:left="3675" w:hanging="567"/>
      </w:pPr>
      <w:rPr>
        <w:rFonts w:hint="default"/>
      </w:rPr>
    </w:lvl>
    <w:lvl w:ilvl="5" w:tplc="9EEE8B24">
      <w:start w:val="1"/>
      <w:numFmt w:val="bullet"/>
      <w:lvlText w:val="•"/>
      <w:lvlJc w:val="left"/>
      <w:pPr>
        <w:ind w:left="4487" w:hanging="567"/>
      </w:pPr>
      <w:rPr>
        <w:rFonts w:hint="default"/>
      </w:rPr>
    </w:lvl>
    <w:lvl w:ilvl="6" w:tplc="815C166E">
      <w:start w:val="1"/>
      <w:numFmt w:val="bullet"/>
      <w:lvlText w:val="•"/>
      <w:lvlJc w:val="left"/>
      <w:pPr>
        <w:ind w:left="5299" w:hanging="567"/>
      </w:pPr>
      <w:rPr>
        <w:rFonts w:hint="default"/>
      </w:rPr>
    </w:lvl>
    <w:lvl w:ilvl="7" w:tplc="FA16E392">
      <w:start w:val="1"/>
      <w:numFmt w:val="bullet"/>
      <w:lvlText w:val="•"/>
      <w:lvlJc w:val="left"/>
      <w:pPr>
        <w:ind w:left="6110" w:hanging="567"/>
      </w:pPr>
      <w:rPr>
        <w:rFonts w:hint="default"/>
      </w:rPr>
    </w:lvl>
    <w:lvl w:ilvl="8" w:tplc="EA8C9CDA">
      <w:start w:val="1"/>
      <w:numFmt w:val="bullet"/>
      <w:lvlText w:val="•"/>
      <w:lvlJc w:val="left"/>
      <w:pPr>
        <w:ind w:left="6922" w:hanging="567"/>
      </w:pPr>
      <w:rPr>
        <w:rFonts w:hint="default"/>
      </w:rPr>
    </w:lvl>
  </w:abstractNum>
  <w:abstractNum w:abstractNumId="1" w15:restartNumberingAfterBreak="0">
    <w:nsid w:val="1AEA49C9"/>
    <w:multiLevelType w:val="hybridMultilevel"/>
    <w:tmpl w:val="F6E41D48"/>
    <w:lvl w:ilvl="0" w:tplc="C34E23FA">
      <w:start w:val="1"/>
      <w:numFmt w:val="lowerLetter"/>
      <w:lvlText w:val="(%1)"/>
      <w:lvlJc w:val="left"/>
      <w:pPr>
        <w:ind w:left="1246" w:hanging="567"/>
        <w:jc w:val="left"/>
      </w:pPr>
      <w:rPr>
        <w:rFonts w:ascii="Times New Roman" w:eastAsia="Times New Roman" w:hAnsi="Times New Roman" w:hint="default"/>
        <w:b/>
        <w:bCs/>
        <w:w w:val="99"/>
        <w:sz w:val="20"/>
        <w:szCs w:val="20"/>
      </w:rPr>
    </w:lvl>
    <w:lvl w:ilvl="1" w:tplc="7044785A">
      <w:start w:val="1"/>
      <w:numFmt w:val="bullet"/>
      <w:lvlText w:val="•"/>
      <w:lvlJc w:val="left"/>
      <w:pPr>
        <w:ind w:left="2036" w:hanging="567"/>
      </w:pPr>
      <w:rPr>
        <w:rFonts w:hint="default"/>
      </w:rPr>
    </w:lvl>
    <w:lvl w:ilvl="2" w:tplc="9EDCF93A">
      <w:start w:val="1"/>
      <w:numFmt w:val="bullet"/>
      <w:lvlText w:val="•"/>
      <w:lvlJc w:val="left"/>
      <w:pPr>
        <w:ind w:left="2833" w:hanging="567"/>
      </w:pPr>
      <w:rPr>
        <w:rFonts w:hint="default"/>
      </w:rPr>
    </w:lvl>
    <w:lvl w:ilvl="3" w:tplc="B298073E">
      <w:start w:val="1"/>
      <w:numFmt w:val="bullet"/>
      <w:lvlText w:val="•"/>
      <w:lvlJc w:val="left"/>
      <w:pPr>
        <w:ind w:left="3629" w:hanging="567"/>
      </w:pPr>
      <w:rPr>
        <w:rFonts w:hint="default"/>
      </w:rPr>
    </w:lvl>
    <w:lvl w:ilvl="4" w:tplc="44CA46FE">
      <w:start w:val="1"/>
      <w:numFmt w:val="bullet"/>
      <w:lvlText w:val="•"/>
      <w:lvlJc w:val="left"/>
      <w:pPr>
        <w:ind w:left="4426" w:hanging="567"/>
      </w:pPr>
      <w:rPr>
        <w:rFonts w:hint="default"/>
      </w:rPr>
    </w:lvl>
    <w:lvl w:ilvl="5" w:tplc="CF52FE96">
      <w:start w:val="1"/>
      <w:numFmt w:val="bullet"/>
      <w:lvlText w:val="•"/>
      <w:lvlJc w:val="left"/>
      <w:pPr>
        <w:ind w:left="5223" w:hanging="567"/>
      </w:pPr>
      <w:rPr>
        <w:rFonts w:hint="default"/>
      </w:rPr>
    </w:lvl>
    <w:lvl w:ilvl="6" w:tplc="493AAC40">
      <w:start w:val="1"/>
      <w:numFmt w:val="bullet"/>
      <w:lvlText w:val="•"/>
      <w:lvlJc w:val="left"/>
      <w:pPr>
        <w:ind w:left="6019" w:hanging="567"/>
      </w:pPr>
      <w:rPr>
        <w:rFonts w:hint="default"/>
      </w:rPr>
    </w:lvl>
    <w:lvl w:ilvl="7" w:tplc="A4F00952">
      <w:start w:val="1"/>
      <w:numFmt w:val="bullet"/>
      <w:lvlText w:val="•"/>
      <w:lvlJc w:val="left"/>
      <w:pPr>
        <w:ind w:left="6816" w:hanging="567"/>
      </w:pPr>
      <w:rPr>
        <w:rFonts w:hint="default"/>
      </w:rPr>
    </w:lvl>
    <w:lvl w:ilvl="8" w:tplc="004CB488">
      <w:start w:val="1"/>
      <w:numFmt w:val="bullet"/>
      <w:lvlText w:val="•"/>
      <w:lvlJc w:val="left"/>
      <w:pPr>
        <w:ind w:left="7613" w:hanging="567"/>
      </w:pPr>
      <w:rPr>
        <w:rFonts w:hint="default"/>
      </w:rPr>
    </w:lvl>
  </w:abstractNum>
  <w:abstractNum w:abstractNumId="2" w15:restartNumberingAfterBreak="0">
    <w:nsid w:val="20E41387"/>
    <w:multiLevelType w:val="hybridMultilevel"/>
    <w:tmpl w:val="99D29D24"/>
    <w:lvl w:ilvl="0" w:tplc="EA463FC2">
      <w:start w:val="1"/>
      <w:numFmt w:val="lowerLetter"/>
      <w:lvlText w:val="(%1)"/>
      <w:lvlJc w:val="left"/>
      <w:pPr>
        <w:ind w:left="586" w:hanging="567"/>
        <w:jc w:val="right"/>
      </w:pPr>
      <w:rPr>
        <w:rFonts w:ascii="Times New Roman" w:eastAsia="Times New Roman" w:hAnsi="Times New Roman" w:hint="default"/>
        <w:b/>
        <w:bCs/>
        <w:w w:val="99"/>
        <w:sz w:val="20"/>
        <w:szCs w:val="20"/>
      </w:rPr>
    </w:lvl>
    <w:lvl w:ilvl="1" w:tplc="51D0F28E">
      <w:start w:val="1"/>
      <w:numFmt w:val="bullet"/>
      <w:lvlText w:val="•"/>
      <w:lvlJc w:val="left"/>
      <w:pPr>
        <w:ind w:left="1442" w:hanging="567"/>
      </w:pPr>
      <w:rPr>
        <w:rFonts w:hint="default"/>
      </w:rPr>
    </w:lvl>
    <w:lvl w:ilvl="2" w:tplc="B7085594">
      <w:start w:val="1"/>
      <w:numFmt w:val="bullet"/>
      <w:lvlText w:val="•"/>
      <w:lvlJc w:val="left"/>
      <w:pPr>
        <w:ind w:left="2305" w:hanging="567"/>
      </w:pPr>
      <w:rPr>
        <w:rFonts w:hint="default"/>
      </w:rPr>
    </w:lvl>
    <w:lvl w:ilvl="3" w:tplc="86108B4C">
      <w:start w:val="1"/>
      <w:numFmt w:val="bullet"/>
      <w:lvlText w:val="•"/>
      <w:lvlJc w:val="left"/>
      <w:pPr>
        <w:ind w:left="3167" w:hanging="567"/>
      </w:pPr>
      <w:rPr>
        <w:rFonts w:hint="default"/>
      </w:rPr>
    </w:lvl>
    <w:lvl w:ilvl="4" w:tplc="58DA04A8">
      <w:start w:val="1"/>
      <w:numFmt w:val="bullet"/>
      <w:lvlText w:val="•"/>
      <w:lvlJc w:val="left"/>
      <w:pPr>
        <w:ind w:left="4030" w:hanging="567"/>
      </w:pPr>
      <w:rPr>
        <w:rFonts w:hint="default"/>
      </w:rPr>
    </w:lvl>
    <w:lvl w:ilvl="5" w:tplc="DE1A1C3A">
      <w:start w:val="1"/>
      <w:numFmt w:val="bullet"/>
      <w:lvlText w:val="•"/>
      <w:lvlJc w:val="left"/>
      <w:pPr>
        <w:ind w:left="4893" w:hanging="567"/>
      </w:pPr>
      <w:rPr>
        <w:rFonts w:hint="default"/>
      </w:rPr>
    </w:lvl>
    <w:lvl w:ilvl="6" w:tplc="41FA8528">
      <w:start w:val="1"/>
      <w:numFmt w:val="bullet"/>
      <w:lvlText w:val="•"/>
      <w:lvlJc w:val="left"/>
      <w:pPr>
        <w:ind w:left="5755" w:hanging="567"/>
      </w:pPr>
      <w:rPr>
        <w:rFonts w:hint="default"/>
      </w:rPr>
    </w:lvl>
    <w:lvl w:ilvl="7" w:tplc="C6401E24">
      <w:start w:val="1"/>
      <w:numFmt w:val="bullet"/>
      <w:lvlText w:val="•"/>
      <w:lvlJc w:val="left"/>
      <w:pPr>
        <w:ind w:left="6618" w:hanging="567"/>
      </w:pPr>
      <w:rPr>
        <w:rFonts w:hint="default"/>
      </w:rPr>
    </w:lvl>
    <w:lvl w:ilvl="8" w:tplc="A26A4194">
      <w:start w:val="1"/>
      <w:numFmt w:val="bullet"/>
      <w:lvlText w:val="•"/>
      <w:lvlJc w:val="left"/>
      <w:pPr>
        <w:ind w:left="7481" w:hanging="567"/>
      </w:pPr>
      <w:rPr>
        <w:rFonts w:hint="default"/>
      </w:rPr>
    </w:lvl>
  </w:abstractNum>
  <w:abstractNum w:abstractNumId="3" w15:restartNumberingAfterBreak="0">
    <w:nsid w:val="24F62890"/>
    <w:multiLevelType w:val="hybridMultilevel"/>
    <w:tmpl w:val="AD32EFF0"/>
    <w:lvl w:ilvl="0" w:tplc="66AC39AC">
      <w:start w:val="1"/>
      <w:numFmt w:val="upperLetter"/>
      <w:lvlText w:val="%1."/>
      <w:lvlJc w:val="left"/>
      <w:pPr>
        <w:ind w:left="1266" w:hanging="514"/>
        <w:jc w:val="left"/>
      </w:pPr>
      <w:rPr>
        <w:rFonts w:ascii="Times New Roman" w:eastAsia="Times New Roman" w:hAnsi="Times New Roman" w:hint="default"/>
        <w:b/>
        <w:bCs/>
        <w:sz w:val="24"/>
        <w:szCs w:val="24"/>
      </w:rPr>
    </w:lvl>
    <w:lvl w:ilvl="1" w:tplc="08AE4A9E">
      <w:start w:val="1"/>
      <w:numFmt w:val="lowerLetter"/>
      <w:lvlText w:val="(%2)"/>
      <w:lvlJc w:val="left"/>
      <w:pPr>
        <w:ind w:left="586" w:hanging="567"/>
        <w:jc w:val="left"/>
      </w:pPr>
      <w:rPr>
        <w:rFonts w:ascii="Times New Roman" w:eastAsia="Times New Roman" w:hAnsi="Times New Roman" w:hint="default"/>
        <w:b/>
        <w:bCs/>
        <w:w w:val="99"/>
        <w:sz w:val="20"/>
        <w:szCs w:val="20"/>
      </w:rPr>
    </w:lvl>
    <w:lvl w:ilvl="2" w:tplc="ED9AC002">
      <w:start w:val="1"/>
      <w:numFmt w:val="bullet"/>
      <w:lvlText w:val="•"/>
      <w:lvlJc w:val="left"/>
      <w:pPr>
        <w:ind w:left="2142" w:hanging="567"/>
      </w:pPr>
      <w:rPr>
        <w:rFonts w:hint="default"/>
      </w:rPr>
    </w:lvl>
    <w:lvl w:ilvl="3" w:tplc="BE8A3406">
      <w:start w:val="1"/>
      <w:numFmt w:val="bullet"/>
      <w:lvlText w:val="•"/>
      <w:lvlJc w:val="left"/>
      <w:pPr>
        <w:ind w:left="3025" w:hanging="567"/>
      </w:pPr>
      <w:rPr>
        <w:rFonts w:hint="default"/>
      </w:rPr>
    </w:lvl>
    <w:lvl w:ilvl="4" w:tplc="522494C8">
      <w:start w:val="1"/>
      <w:numFmt w:val="bullet"/>
      <w:lvlText w:val="•"/>
      <w:lvlJc w:val="left"/>
      <w:pPr>
        <w:ind w:left="3908" w:hanging="567"/>
      </w:pPr>
      <w:rPr>
        <w:rFonts w:hint="default"/>
      </w:rPr>
    </w:lvl>
    <w:lvl w:ilvl="5" w:tplc="6AAA827C">
      <w:start w:val="1"/>
      <w:numFmt w:val="bullet"/>
      <w:lvlText w:val="•"/>
      <w:lvlJc w:val="left"/>
      <w:pPr>
        <w:ind w:left="4791" w:hanging="567"/>
      </w:pPr>
      <w:rPr>
        <w:rFonts w:hint="default"/>
      </w:rPr>
    </w:lvl>
    <w:lvl w:ilvl="6" w:tplc="4FCA7E0A">
      <w:start w:val="1"/>
      <w:numFmt w:val="bullet"/>
      <w:lvlText w:val="•"/>
      <w:lvlJc w:val="left"/>
      <w:pPr>
        <w:ind w:left="5674" w:hanging="567"/>
      </w:pPr>
      <w:rPr>
        <w:rFonts w:hint="default"/>
      </w:rPr>
    </w:lvl>
    <w:lvl w:ilvl="7" w:tplc="D506C3C6">
      <w:start w:val="1"/>
      <w:numFmt w:val="bullet"/>
      <w:lvlText w:val="•"/>
      <w:lvlJc w:val="left"/>
      <w:pPr>
        <w:ind w:left="6557" w:hanging="567"/>
      </w:pPr>
      <w:rPr>
        <w:rFonts w:hint="default"/>
      </w:rPr>
    </w:lvl>
    <w:lvl w:ilvl="8" w:tplc="FC46A4C0">
      <w:start w:val="1"/>
      <w:numFmt w:val="bullet"/>
      <w:lvlText w:val="•"/>
      <w:lvlJc w:val="left"/>
      <w:pPr>
        <w:ind w:left="7440" w:hanging="567"/>
      </w:pPr>
      <w:rPr>
        <w:rFonts w:hint="default"/>
      </w:rPr>
    </w:lvl>
  </w:abstractNum>
  <w:abstractNum w:abstractNumId="4" w15:restartNumberingAfterBreak="0">
    <w:nsid w:val="628D7E5C"/>
    <w:multiLevelType w:val="hybridMultilevel"/>
    <w:tmpl w:val="E8A224F8"/>
    <w:lvl w:ilvl="0" w:tplc="999C7B7A">
      <w:start w:val="1"/>
      <w:numFmt w:val="decimal"/>
      <w:lvlText w:val="%1."/>
      <w:lvlJc w:val="left"/>
      <w:pPr>
        <w:ind w:left="1266" w:hanging="569"/>
        <w:jc w:val="right"/>
      </w:pPr>
      <w:rPr>
        <w:rFonts w:ascii="Times New Roman" w:eastAsia="Times New Roman" w:hAnsi="Times New Roman" w:hint="default"/>
        <w:w w:val="99"/>
        <w:sz w:val="20"/>
        <w:szCs w:val="20"/>
      </w:rPr>
    </w:lvl>
    <w:lvl w:ilvl="1" w:tplc="8F7CF220">
      <w:start w:val="1"/>
      <w:numFmt w:val="lowerLetter"/>
      <w:lvlText w:val="(%2)"/>
      <w:lvlJc w:val="left"/>
      <w:pPr>
        <w:ind w:left="1266" w:hanging="567"/>
        <w:jc w:val="left"/>
      </w:pPr>
      <w:rPr>
        <w:rFonts w:ascii="Times New Roman" w:eastAsia="Times New Roman" w:hAnsi="Times New Roman" w:hint="default"/>
        <w:w w:val="99"/>
        <w:sz w:val="20"/>
        <w:szCs w:val="20"/>
      </w:rPr>
    </w:lvl>
    <w:lvl w:ilvl="2" w:tplc="7200F9E2">
      <w:start w:val="1"/>
      <w:numFmt w:val="bullet"/>
      <w:lvlText w:val="•"/>
      <w:lvlJc w:val="left"/>
      <w:pPr>
        <w:ind w:left="2989" w:hanging="567"/>
      </w:pPr>
      <w:rPr>
        <w:rFonts w:hint="default"/>
      </w:rPr>
    </w:lvl>
    <w:lvl w:ilvl="3" w:tplc="08B20C7C">
      <w:start w:val="1"/>
      <w:numFmt w:val="bullet"/>
      <w:lvlText w:val="•"/>
      <w:lvlJc w:val="left"/>
      <w:pPr>
        <w:ind w:left="3853" w:hanging="567"/>
      </w:pPr>
      <w:rPr>
        <w:rFonts w:hint="default"/>
      </w:rPr>
    </w:lvl>
    <w:lvl w:ilvl="4" w:tplc="4CE2E53C">
      <w:start w:val="1"/>
      <w:numFmt w:val="bullet"/>
      <w:lvlText w:val="•"/>
      <w:lvlJc w:val="left"/>
      <w:pPr>
        <w:ind w:left="4718" w:hanging="567"/>
      </w:pPr>
      <w:rPr>
        <w:rFonts w:hint="default"/>
      </w:rPr>
    </w:lvl>
    <w:lvl w:ilvl="5" w:tplc="D700D690">
      <w:start w:val="1"/>
      <w:numFmt w:val="bullet"/>
      <w:lvlText w:val="•"/>
      <w:lvlJc w:val="left"/>
      <w:pPr>
        <w:ind w:left="5583" w:hanging="567"/>
      </w:pPr>
      <w:rPr>
        <w:rFonts w:hint="default"/>
      </w:rPr>
    </w:lvl>
    <w:lvl w:ilvl="6" w:tplc="145699C2">
      <w:start w:val="1"/>
      <w:numFmt w:val="bullet"/>
      <w:lvlText w:val="•"/>
      <w:lvlJc w:val="left"/>
      <w:pPr>
        <w:ind w:left="6447" w:hanging="567"/>
      </w:pPr>
      <w:rPr>
        <w:rFonts w:hint="default"/>
      </w:rPr>
    </w:lvl>
    <w:lvl w:ilvl="7" w:tplc="11961C96">
      <w:start w:val="1"/>
      <w:numFmt w:val="bullet"/>
      <w:lvlText w:val="•"/>
      <w:lvlJc w:val="left"/>
      <w:pPr>
        <w:ind w:left="7312" w:hanging="567"/>
      </w:pPr>
      <w:rPr>
        <w:rFonts w:hint="default"/>
      </w:rPr>
    </w:lvl>
    <w:lvl w:ilvl="8" w:tplc="F8F8ED20">
      <w:start w:val="1"/>
      <w:numFmt w:val="bullet"/>
      <w:lvlText w:val="•"/>
      <w:lvlJc w:val="left"/>
      <w:pPr>
        <w:ind w:left="8177" w:hanging="567"/>
      </w:pPr>
      <w:rPr>
        <w:rFonts w:hint="default"/>
      </w:rPr>
    </w:lvl>
  </w:abstractNum>
  <w:abstractNum w:abstractNumId="5" w15:restartNumberingAfterBreak="0">
    <w:nsid w:val="7CAB0BEA"/>
    <w:multiLevelType w:val="hybridMultilevel"/>
    <w:tmpl w:val="A15CB47E"/>
    <w:lvl w:ilvl="0" w:tplc="DF0E9D14">
      <w:start w:val="1"/>
      <w:numFmt w:val="lowerLetter"/>
      <w:lvlText w:val="(%1)"/>
      <w:lvlJc w:val="left"/>
      <w:pPr>
        <w:ind w:left="586" w:hanging="567"/>
        <w:jc w:val="left"/>
      </w:pPr>
      <w:rPr>
        <w:rFonts w:ascii="Times New Roman" w:eastAsia="Times New Roman" w:hAnsi="Times New Roman" w:hint="default"/>
        <w:b/>
        <w:bCs/>
        <w:w w:val="99"/>
        <w:sz w:val="20"/>
        <w:szCs w:val="20"/>
      </w:rPr>
    </w:lvl>
    <w:lvl w:ilvl="1" w:tplc="97EE34EC">
      <w:start w:val="1"/>
      <w:numFmt w:val="bullet"/>
      <w:lvlText w:val="•"/>
      <w:lvlJc w:val="left"/>
      <w:pPr>
        <w:ind w:left="1500" w:hanging="567"/>
      </w:pPr>
      <w:rPr>
        <w:rFonts w:hint="default"/>
      </w:rPr>
    </w:lvl>
    <w:lvl w:ilvl="2" w:tplc="A3C08A34">
      <w:start w:val="1"/>
      <w:numFmt w:val="bullet"/>
      <w:lvlText w:val="•"/>
      <w:lvlJc w:val="left"/>
      <w:pPr>
        <w:ind w:left="2421" w:hanging="567"/>
      </w:pPr>
      <w:rPr>
        <w:rFonts w:hint="default"/>
      </w:rPr>
    </w:lvl>
    <w:lvl w:ilvl="3" w:tplc="75B2C57A">
      <w:start w:val="1"/>
      <w:numFmt w:val="bullet"/>
      <w:lvlText w:val="•"/>
      <w:lvlJc w:val="left"/>
      <w:pPr>
        <w:ind w:left="3341" w:hanging="567"/>
      </w:pPr>
      <w:rPr>
        <w:rFonts w:hint="default"/>
      </w:rPr>
    </w:lvl>
    <w:lvl w:ilvl="4" w:tplc="5E507AE6">
      <w:start w:val="1"/>
      <w:numFmt w:val="bullet"/>
      <w:lvlText w:val="•"/>
      <w:lvlJc w:val="left"/>
      <w:pPr>
        <w:ind w:left="4262" w:hanging="567"/>
      </w:pPr>
      <w:rPr>
        <w:rFonts w:hint="default"/>
      </w:rPr>
    </w:lvl>
    <w:lvl w:ilvl="5" w:tplc="264449A2">
      <w:start w:val="1"/>
      <w:numFmt w:val="bullet"/>
      <w:lvlText w:val="•"/>
      <w:lvlJc w:val="left"/>
      <w:pPr>
        <w:ind w:left="5183" w:hanging="567"/>
      </w:pPr>
      <w:rPr>
        <w:rFonts w:hint="default"/>
      </w:rPr>
    </w:lvl>
    <w:lvl w:ilvl="6" w:tplc="3D706C8A">
      <w:start w:val="1"/>
      <w:numFmt w:val="bullet"/>
      <w:lvlText w:val="•"/>
      <w:lvlJc w:val="left"/>
      <w:pPr>
        <w:ind w:left="6103" w:hanging="567"/>
      </w:pPr>
      <w:rPr>
        <w:rFonts w:hint="default"/>
      </w:rPr>
    </w:lvl>
    <w:lvl w:ilvl="7" w:tplc="4D564926">
      <w:start w:val="1"/>
      <w:numFmt w:val="bullet"/>
      <w:lvlText w:val="•"/>
      <w:lvlJc w:val="left"/>
      <w:pPr>
        <w:ind w:left="7024" w:hanging="567"/>
      </w:pPr>
      <w:rPr>
        <w:rFonts w:hint="default"/>
      </w:rPr>
    </w:lvl>
    <w:lvl w:ilvl="8" w:tplc="C9A67EB4">
      <w:start w:val="1"/>
      <w:numFmt w:val="bullet"/>
      <w:lvlText w:val="•"/>
      <w:lvlJc w:val="left"/>
      <w:pPr>
        <w:ind w:left="7945" w:hanging="567"/>
      </w:pPr>
      <w:rPr>
        <w:rFont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2B0"/>
    <w:rsid w:val="00030773"/>
    <w:rsid w:val="00057151"/>
    <w:rsid w:val="000E3557"/>
    <w:rsid w:val="003E5899"/>
    <w:rsid w:val="0052723A"/>
    <w:rsid w:val="005952B0"/>
    <w:rsid w:val="005B5DD4"/>
    <w:rsid w:val="005B75CE"/>
    <w:rsid w:val="007F3E47"/>
    <w:rsid w:val="00945E97"/>
    <w:rsid w:val="0097263B"/>
    <w:rsid w:val="009A73F4"/>
    <w:rsid w:val="00DD4789"/>
    <w:rsid w:val="00DD7144"/>
    <w:rsid w:val="00E055B0"/>
    <w:rsid w:val="00ED5ED5"/>
    <w:rsid w:val="00EF0C62"/>
    <w:rsid w:val="00F30E3C"/>
    <w:rsid w:val="00F31D36"/>
    <w:rsid w:val="00F953AA"/>
    <w:rsid w:val="00FF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070C"/>
  <w15:docId w15:val="{79586253-FBF0-4390-A677-AAA2172F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20"/>
      <w:ind w:left="1266" w:hanging="514"/>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246"/>
    </w:pPr>
    <w:rPr>
      <w:rFonts w:ascii="Times New Roman" w:eastAsia="Times New Roman" w:hAnsi="Times New Roman"/>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4469</Words>
  <Characters>25474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CAT/C/SRB/CO/R.3</vt:lpstr>
    </vt:vector>
  </TitlesOfParts>
  <Company/>
  <LinksUpToDate>false</LinksUpToDate>
  <CharactersWithSpaces>29884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CAT/C/SRB/CO/R.3</dc:title>
  <dc:subject>2117219</dc:subject>
  <dc:creator>Gloria</dc:creator>
  <cp:lastModifiedBy>Vladimir Šoć</cp:lastModifiedBy>
  <cp:revision>14</cp:revision>
  <dcterms:created xsi:type="dcterms:W3CDTF">2021-12-21T10:32:00Z</dcterms:created>
  <dcterms:modified xsi:type="dcterms:W3CDTF">2021-12-21T12:06:00Z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Microsoft® Word 2016</vt:lpwstr>
  </property>
  <property fmtid="{D5CDD505-2E9C-101B-9397-08002B2CF9AE}" pid="4" name="LastSaved">
    <vt:filetime>2021-12-17T00:00:00Z</vt:filetime>
  </property>
</Properties>
</file>