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794" w:type="dxa"/>
        <w:tblLayout w:type="fixed"/>
        <w:tblLook w:val="00A0" w:firstRow="1" w:lastRow="0" w:firstColumn="1" w:lastColumn="0" w:noHBand="0" w:noVBand="0"/>
      </w:tblPr>
      <w:tblGrid>
        <w:gridCol w:w="4897"/>
        <w:gridCol w:w="4897"/>
      </w:tblGrid>
      <w:tr w:rsidR="00A269DD" w:rsidRPr="003E6CC6" w14:paraId="22617A58" w14:textId="77777777" w:rsidTr="00493ED6">
        <w:trPr>
          <w:trHeight w:val="543"/>
        </w:trPr>
        <w:tc>
          <w:tcPr>
            <w:tcW w:w="4897" w:type="dxa"/>
          </w:tcPr>
          <w:p w14:paraId="4C9B4D02" w14:textId="77777777" w:rsidR="00A269DD" w:rsidRPr="006360D1" w:rsidRDefault="00A269DD" w:rsidP="00493ED6">
            <w:pPr>
              <w:spacing w:after="0" w:line="240" w:lineRule="auto"/>
              <w:jc w:val="center"/>
              <w:rPr>
                <w:b/>
                <w:szCs w:val="24"/>
                <w:lang w:val="sr-Cyrl-RS"/>
              </w:rPr>
            </w:pPr>
          </w:p>
        </w:tc>
        <w:tc>
          <w:tcPr>
            <w:tcW w:w="4897" w:type="dxa"/>
          </w:tcPr>
          <w:p w14:paraId="7CE61931" w14:textId="77777777" w:rsidR="00A269DD" w:rsidRPr="00291765" w:rsidRDefault="00A269DD" w:rsidP="00493ED6">
            <w:pPr>
              <w:spacing w:after="0" w:line="240" w:lineRule="auto"/>
              <w:jc w:val="center"/>
              <w:rPr>
                <w:b/>
                <w:szCs w:val="24"/>
              </w:rPr>
            </w:pPr>
          </w:p>
        </w:tc>
      </w:tr>
      <w:tr w:rsidR="00A269DD" w:rsidRPr="003E6CC6" w14:paraId="3C66529A" w14:textId="77777777" w:rsidTr="00493ED6">
        <w:trPr>
          <w:trHeight w:val="136"/>
        </w:trPr>
        <w:tc>
          <w:tcPr>
            <w:tcW w:w="4897" w:type="dxa"/>
          </w:tcPr>
          <w:p w14:paraId="109F3A18" w14:textId="77777777" w:rsidR="00A269DD" w:rsidRPr="00B40365" w:rsidRDefault="00A269DD" w:rsidP="00493ED6">
            <w:pPr>
              <w:tabs>
                <w:tab w:val="left" w:pos="778"/>
                <w:tab w:val="left" w:pos="3240"/>
                <w:tab w:val="center" w:pos="4050"/>
              </w:tabs>
              <w:suppressAutoHyphens/>
              <w:spacing w:after="0" w:line="240" w:lineRule="auto"/>
              <w:jc w:val="center"/>
              <w:rPr>
                <w:b/>
                <w:sz w:val="20"/>
                <w:szCs w:val="20"/>
                <w:lang w:val="sr-Cyrl-CS" w:eastAsia="zh-CN"/>
              </w:rPr>
            </w:pPr>
          </w:p>
        </w:tc>
        <w:tc>
          <w:tcPr>
            <w:tcW w:w="4897" w:type="dxa"/>
          </w:tcPr>
          <w:p w14:paraId="47846011" w14:textId="77777777" w:rsidR="00A269DD" w:rsidRPr="001177C5" w:rsidRDefault="00A269DD" w:rsidP="00493ED6">
            <w:pPr>
              <w:spacing w:after="0" w:line="240" w:lineRule="auto"/>
              <w:jc w:val="center"/>
              <w:rPr>
                <w:b/>
                <w:sz w:val="20"/>
                <w:szCs w:val="20"/>
              </w:rPr>
            </w:pPr>
          </w:p>
        </w:tc>
      </w:tr>
      <w:tr w:rsidR="00A269DD" w:rsidRPr="003E6CC6" w14:paraId="7A405BBD" w14:textId="77777777" w:rsidTr="00493ED6">
        <w:trPr>
          <w:trHeight w:val="136"/>
        </w:trPr>
        <w:tc>
          <w:tcPr>
            <w:tcW w:w="4897" w:type="dxa"/>
          </w:tcPr>
          <w:p w14:paraId="3C7BC366" w14:textId="77777777" w:rsidR="00A269DD" w:rsidRPr="00B40365" w:rsidRDefault="00A269DD" w:rsidP="00493ED6">
            <w:pPr>
              <w:tabs>
                <w:tab w:val="left" w:pos="3240"/>
                <w:tab w:val="center" w:pos="4050"/>
              </w:tabs>
              <w:suppressAutoHyphens/>
              <w:spacing w:after="0" w:line="240" w:lineRule="auto"/>
              <w:jc w:val="center"/>
              <w:rPr>
                <w:szCs w:val="24"/>
                <w:lang w:eastAsia="zh-CN"/>
              </w:rPr>
            </w:pPr>
          </w:p>
        </w:tc>
        <w:tc>
          <w:tcPr>
            <w:tcW w:w="4897" w:type="dxa"/>
          </w:tcPr>
          <w:p w14:paraId="7303F7A5" w14:textId="77777777" w:rsidR="00A269DD" w:rsidRPr="001177C5" w:rsidRDefault="00A269DD" w:rsidP="00493ED6">
            <w:pPr>
              <w:spacing w:after="0" w:line="240" w:lineRule="auto"/>
              <w:jc w:val="center"/>
              <w:rPr>
                <w:b/>
                <w:sz w:val="20"/>
                <w:szCs w:val="20"/>
                <w:lang w:val="ru-RU"/>
              </w:rPr>
            </w:pPr>
          </w:p>
        </w:tc>
      </w:tr>
    </w:tbl>
    <w:p w14:paraId="0D0321F4" w14:textId="5B320623" w:rsidR="005B1954" w:rsidRPr="009F4276" w:rsidRDefault="005B1954" w:rsidP="005B1954">
      <w:pPr>
        <w:tabs>
          <w:tab w:val="left" w:pos="2268"/>
        </w:tabs>
        <w:spacing w:after="0" w:line="240" w:lineRule="auto"/>
        <w:ind w:right="7087"/>
        <w:jc w:val="right"/>
        <w:rPr>
          <w:b/>
          <w:lang w:val="sr-Cyrl-RS"/>
        </w:rPr>
      </w:pPr>
      <w:r>
        <w:rPr>
          <w:b/>
          <w:lang w:val="sr-Cyrl-RS"/>
        </w:rPr>
        <w:t xml:space="preserve">    </w:t>
      </w:r>
    </w:p>
    <w:p w14:paraId="4F37724E" w14:textId="0D1626ED" w:rsidR="00A566A2" w:rsidRPr="005E3198" w:rsidRDefault="00A566A2" w:rsidP="00A566A2">
      <w:pPr>
        <w:spacing w:after="240"/>
        <w:jc w:val="center"/>
        <w:rPr>
          <w:szCs w:val="24"/>
          <w:lang w:val="sr-Cyrl-RS"/>
        </w:rPr>
      </w:pPr>
      <w:r w:rsidRPr="00F056C0">
        <w:rPr>
          <w:rFonts w:asciiTheme="majorBidi" w:hAnsiTheme="majorBidi" w:cstheme="majorBidi"/>
          <w:szCs w:val="24"/>
          <w:lang w:val="sr-Cyrl-RS"/>
        </w:rPr>
        <w:t xml:space="preserve">На основу члана </w:t>
      </w:r>
      <w:r>
        <w:rPr>
          <w:rFonts w:asciiTheme="majorBidi" w:hAnsiTheme="majorBidi" w:cstheme="majorBidi"/>
          <w:szCs w:val="24"/>
          <w:lang w:val="sr-Cyrl-RS"/>
        </w:rPr>
        <w:t>1</w:t>
      </w:r>
      <w:r w:rsidRPr="00F056C0">
        <w:rPr>
          <w:rFonts w:asciiTheme="majorBidi" w:hAnsiTheme="majorBidi" w:cstheme="majorBidi"/>
          <w:szCs w:val="24"/>
          <w:lang w:val="sr-Cyrl-RS"/>
        </w:rPr>
        <w:t xml:space="preserve">2. </w:t>
      </w:r>
      <w:r>
        <w:rPr>
          <w:rFonts w:asciiTheme="majorBidi" w:hAnsiTheme="majorBidi" w:cstheme="majorBidi"/>
          <w:szCs w:val="24"/>
          <w:lang w:val="sr-Cyrl-RS"/>
        </w:rPr>
        <w:t xml:space="preserve">Закона о министарствима </w:t>
      </w:r>
      <w:r w:rsidRPr="00F056C0">
        <w:rPr>
          <w:rFonts w:asciiTheme="majorBidi" w:hAnsiTheme="majorBidi" w:cstheme="majorBidi"/>
          <w:szCs w:val="24"/>
          <w:lang w:val="sr-Cyrl-RS"/>
        </w:rPr>
        <w:t>(„Сл</w:t>
      </w:r>
      <w:r w:rsidR="00994725">
        <w:rPr>
          <w:rFonts w:asciiTheme="majorBidi" w:hAnsiTheme="majorBidi" w:cstheme="majorBidi"/>
          <w:szCs w:val="24"/>
          <w:lang w:val="sr-Cyrl-RS"/>
        </w:rPr>
        <w:t>.</w:t>
      </w:r>
      <w:r w:rsidRPr="00F056C0">
        <w:rPr>
          <w:rFonts w:asciiTheme="majorBidi" w:hAnsiTheme="majorBidi" w:cstheme="majorBidi"/>
          <w:szCs w:val="24"/>
          <w:lang w:val="sr-Cyrl-RS"/>
        </w:rPr>
        <w:t xml:space="preserve"> гласник РС“, број </w:t>
      </w:r>
      <w:r>
        <w:rPr>
          <w:rFonts w:asciiTheme="majorBidi" w:hAnsiTheme="majorBidi" w:cstheme="majorBidi"/>
          <w:szCs w:val="24"/>
          <w:lang w:val="sr-Cyrl-RS"/>
        </w:rPr>
        <w:t>128</w:t>
      </w:r>
      <w:r w:rsidRPr="00F056C0">
        <w:rPr>
          <w:rFonts w:asciiTheme="majorBidi" w:hAnsiTheme="majorBidi" w:cstheme="majorBidi"/>
          <w:szCs w:val="24"/>
          <w:lang w:val="sr-Cyrl-RS"/>
        </w:rPr>
        <w:t>/</w:t>
      </w:r>
      <w:r>
        <w:rPr>
          <w:rFonts w:asciiTheme="majorBidi" w:hAnsiTheme="majorBidi" w:cstheme="majorBidi"/>
          <w:szCs w:val="24"/>
          <w:lang w:val="sr-Cyrl-RS"/>
        </w:rPr>
        <w:t xml:space="preserve">20) и на основу Закључка о усвајању </w:t>
      </w:r>
      <w:r w:rsidRPr="00374DAF">
        <w:rPr>
          <w:rFonts w:asciiTheme="majorBidi" w:hAnsiTheme="majorBidi" w:cstheme="majorBidi"/>
          <w:szCs w:val="24"/>
          <w:lang w:val="sr-Cyrl-RS"/>
        </w:rPr>
        <w:t>Смерниц</w:t>
      </w:r>
      <w:r>
        <w:rPr>
          <w:rFonts w:asciiTheme="majorBidi" w:hAnsiTheme="majorBidi" w:cstheme="majorBidi"/>
          <w:szCs w:val="24"/>
          <w:lang w:val="sr-Cyrl-RS"/>
        </w:rPr>
        <w:t>а</w:t>
      </w:r>
      <w:r w:rsidRPr="00374DAF">
        <w:rPr>
          <w:rFonts w:asciiTheme="majorBidi" w:hAnsiTheme="majorBidi" w:cstheme="majorBidi"/>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Cs w:val="24"/>
          <w:lang w:val="sr-Cyrl-RS"/>
        </w:rPr>
        <w:t>(„</w:t>
      </w:r>
      <w:r w:rsidRPr="00317AD0">
        <w:rPr>
          <w:rFonts w:asciiTheme="majorBidi" w:hAnsiTheme="majorBidi" w:cstheme="majorBidi"/>
          <w:szCs w:val="24"/>
        </w:rPr>
        <w:t>Сл</w:t>
      </w:r>
      <w:r w:rsidR="00994725">
        <w:rPr>
          <w:rFonts w:asciiTheme="majorBidi" w:hAnsiTheme="majorBidi" w:cstheme="majorBidi"/>
          <w:szCs w:val="24"/>
          <w:lang w:val="sr-Cyrl-RS"/>
        </w:rPr>
        <w:t>.</w:t>
      </w:r>
      <w:r w:rsidRPr="00317AD0">
        <w:rPr>
          <w:rFonts w:asciiTheme="majorBidi" w:hAnsiTheme="majorBidi" w:cstheme="majorBidi"/>
          <w:szCs w:val="24"/>
        </w:rPr>
        <w:t xml:space="preserve"> гласник РС</w:t>
      </w:r>
      <w:r w:rsidRPr="00317AD0">
        <w:rPr>
          <w:rFonts w:asciiTheme="majorBidi" w:hAnsiTheme="majorBidi" w:cstheme="majorBidi"/>
          <w:szCs w:val="24"/>
          <w:lang w:val="sr-Cyrl-RS"/>
        </w:rPr>
        <w:t>“</w:t>
      </w:r>
      <w:r w:rsidRPr="00317AD0">
        <w:rPr>
          <w:rFonts w:asciiTheme="majorBidi" w:hAnsiTheme="majorBidi" w:cstheme="majorBidi"/>
          <w:szCs w:val="24"/>
        </w:rPr>
        <w:t>, бр</w:t>
      </w:r>
      <w:r w:rsidRPr="00317AD0">
        <w:rPr>
          <w:rFonts w:asciiTheme="majorBidi" w:hAnsiTheme="majorBidi" w:cstheme="majorBidi"/>
          <w:szCs w:val="24"/>
          <w:lang w:val="sr-Cyrl-RS"/>
        </w:rPr>
        <w:t>.</w:t>
      </w:r>
      <w:r w:rsidRPr="00317AD0">
        <w:rPr>
          <w:rFonts w:asciiTheme="majorBidi" w:hAnsiTheme="majorBidi" w:cstheme="majorBidi"/>
          <w:szCs w:val="24"/>
        </w:rPr>
        <w:t xml:space="preserve"> 8</w:t>
      </w:r>
      <w:r w:rsidRPr="00317AD0">
        <w:rPr>
          <w:rFonts w:asciiTheme="majorBidi" w:hAnsiTheme="majorBidi" w:cstheme="majorBidi"/>
          <w:szCs w:val="24"/>
          <w:lang w:val="sr-Cyrl-RS"/>
        </w:rPr>
        <w:t>/20)</w:t>
      </w:r>
    </w:p>
    <w:p w14:paraId="1D28FDC5" w14:textId="7D779C6B" w:rsidR="00A566A2" w:rsidRDefault="00A566A2" w:rsidP="00A566A2">
      <w:pPr>
        <w:spacing w:after="240"/>
        <w:jc w:val="center"/>
        <w:rPr>
          <w:szCs w:val="24"/>
          <w:lang w:val="sr-Cyrl-RS"/>
        </w:rPr>
      </w:pPr>
      <w:r>
        <w:rPr>
          <w:szCs w:val="24"/>
          <w:lang w:val="sr-Cyrl-RS"/>
        </w:rPr>
        <w:t xml:space="preserve">Министарство за људска и мањинска права и друштвени дијалог упућује </w:t>
      </w:r>
    </w:p>
    <w:p w14:paraId="120C69F5" w14:textId="34FC8E41" w:rsidR="00A269DD" w:rsidRPr="00A566A2" w:rsidRDefault="00A566A2" w:rsidP="00A566A2">
      <w:pPr>
        <w:spacing w:after="120"/>
        <w:jc w:val="center"/>
        <w:rPr>
          <w:b/>
          <w:szCs w:val="24"/>
          <w:lang w:val="sr-Cyrl-RS"/>
        </w:rPr>
      </w:pPr>
      <w:r w:rsidRPr="005E3198">
        <w:rPr>
          <w:b/>
          <w:szCs w:val="24"/>
          <w:lang w:val="sr-Cyrl-RS"/>
        </w:rPr>
        <w:t>Ј А В Н И  П О З И В</w:t>
      </w:r>
    </w:p>
    <w:tbl>
      <w:tblPr>
        <w:tblpPr w:leftFromText="180" w:rightFromText="180" w:horzAnchor="margin" w:tblpY="-409"/>
        <w:tblW w:w="9658" w:type="dxa"/>
        <w:tblLayout w:type="fixed"/>
        <w:tblLook w:val="00A0" w:firstRow="1" w:lastRow="0" w:firstColumn="1" w:lastColumn="0" w:noHBand="0" w:noVBand="0"/>
      </w:tblPr>
      <w:tblGrid>
        <w:gridCol w:w="9658"/>
      </w:tblGrid>
      <w:tr w:rsidR="00A566A2" w:rsidRPr="005E3198" w14:paraId="5A2D5C82" w14:textId="77777777" w:rsidTr="00C46EA7">
        <w:trPr>
          <w:trHeight w:val="482"/>
        </w:trPr>
        <w:tc>
          <w:tcPr>
            <w:tcW w:w="4829" w:type="dxa"/>
            <w:hideMark/>
          </w:tcPr>
          <w:p w14:paraId="619632F2" w14:textId="77777777" w:rsidR="00A566A2" w:rsidRPr="005E3198" w:rsidRDefault="00A566A2" w:rsidP="00C46EA7">
            <w:pPr>
              <w:spacing w:after="0" w:line="240" w:lineRule="auto"/>
              <w:jc w:val="center"/>
              <w:rPr>
                <w:b/>
                <w:szCs w:val="24"/>
              </w:rPr>
            </w:pPr>
            <w:r w:rsidRPr="005E3198">
              <w:rPr>
                <w:b/>
                <w:noProof/>
              </w:rPr>
              <w:drawing>
                <wp:inline distT="0" distB="0" distL="0" distR="0" wp14:anchorId="3A41BAF0" wp14:editId="06AD62CE">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r>
      <w:tr w:rsidR="00A566A2" w:rsidRPr="005E3198" w14:paraId="0544C4E2" w14:textId="77777777" w:rsidTr="00C46EA7">
        <w:trPr>
          <w:trHeight w:val="120"/>
        </w:trPr>
        <w:tc>
          <w:tcPr>
            <w:tcW w:w="4829" w:type="dxa"/>
          </w:tcPr>
          <w:p w14:paraId="1942C4F7" w14:textId="77777777" w:rsidR="00A566A2" w:rsidRPr="00515AEB" w:rsidRDefault="00A566A2" w:rsidP="00C46EA7">
            <w:pPr>
              <w:spacing w:after="0" w:line="240" w:lineRule="auto"/>
              <w:jc w:val="center"/>
              <w:rPr>
                <w:b/>
                <w:szCs w:val="24"/>
                <w:lang w:val="ru-RU"/>
              </w:rPr>
            </w:pPr>
            <w:r w:rsidRPr="00515AEB">
              <w:rPr>
                <w:b/>
                <w:szCs w:val="24"/>
                <w:lang w:val="sr-Cyrl-CS"/>
              </w:rPr>
              <w:t>Република</w:t>
            </w:r>
            <w:r>
              <w:rPr>
                <w:rStyle w:val="Bodytext3"/>
                <w:color w:val="000000"/>
                <w:szCs w:val="24"/>
                <w:lang w:val="ru-RU" w:eastAsia="sr-Cyrl-CS"/>
              </w:rPr>
              <w:t xml:space="preserve"> </w:t>
            </w:r>
            <w:r w:rsidRPr="00515AEB">
              <w:rPr>
                <w:rStyle w:val="Bodytext3"/>
                <w:color w:val="000000"/>
                <w:szCs w:val="24"/>
                <w:lang w:val="ru-RU" w:eastAsia="sr-Cyrl-CS"/>
              </w:rPr>
              <w:t>Србија</w:t>
            </w:r>
          </w:p>
          <w:p w14:paraId="318AF420" w14:textId="77777777" w:rsidR="00A566A2" w:rsidRPr="00515AEB" w:rsidRDefault="00A566A2" w:rsidP="00C46EA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AC43289" w14:textId="77777777" w:rsidR="00A566A2" w:rsidRPr="00515AEB" w:rsidRDefault="00A566A2" w:rsidP="00C46EA7">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13D3937B" w14:textId="77777777" w:rsidR="00A566A2" w:rsidRDefault="00A566A2" w:rsidP="00C46EA7">
            <w:pPr>
              <w:spacing w:after="0" w:line="240" w:lineRule="auto"/>
              <w:jc w:val="center"/>
              <w:rPr>
                <w:b/>
                <w:szCs w:val="24"/>
              </w:rPr>
            </w:pPr>
          </w:p>
          <w:p w14:paraId="36CD83C4" w14:textId="77777777" w:rsidR="00A566A2" w:rsidRPr="005E3198" w:rsidRDefault="00A566A2" w:rsidP="00C46EA7">
            <w:pPr>
              <w:spacing w:after="0" w:line="240" w:lineRule="auto"/>
              <w:jc w:val="center"/>
              <w:rPr>
                <w:b/>
                <w:szCs w:val="24"/>
              </w:rPr>
            </w:pPr>
          </w:p>
        </w:tc>
      </w:tr>
    </w:tbl>
    <w:p w14:paraId="091756AE" w14:textId="18E28F30" w:rsidR="00A269DD" w:rsidRPr="00291765" w:rsidRDefault="00A269DD" w:rsidP="001C4E40">
      <w:pPr>
        <w:spacing w:after="240"/>
        <w:jc w:val="center"/>
        <w:rPr>
          <w:b/>
          <w:szCs w:val="24"/>
          <w:lang w:val="ru-RU"/>
        </w:rPr>
      </w:pPr>
      <w:bookmarkStart w:id="0" w:name="_GoBack"/>
      <w:r w:rsidRPr="00291765">
        <w:rPr>
          <w:b/>
          <w:szCs w:val="24"/>
        </w:rPr>
        <w:t xml:space="preserve">организацијама цивилног друштва за подношење кандидатуре за </w:t>
      </w:r>
      <w:r>
        <w:rPr>
          <w:b/>
          <w:szCs w:val="24"/>
        </w:rPr>
        <w:t xml:space="preserve">чланство у </w:t>
      </w:r>
      <w:r>
        <w:rPr>
          <w:b/>
          <w:szCs w:val="24"/>
          <w:lang w:val="sr-Cyrl-RS"/>
        </w:rPr>
        <w:t xml:space="preserve">Посебној </w:t>
      </w:r>
      <w:r>
        <w:rPr>
          <w:b/>
          <w:szCs w:val="24"/>
        </w:rPr>
        <w:t>р</w:t>
      </w:r>
      <w:r w:rsidRPr="001177C5">
        <w:rPr>
          <w:b/>
          <w:szCs w:val="24"/>
        </w:rPr>
        <w:t>адној групи</w:t>
      </w:r>
      <w:r>
        <w:rPr>
          <w:b/>
          <w:szCs w:val="24"/>
          <w:lang w:val="sr-Cyrl-CS"/>
        </w:rPr>
        <w:t xml:space="preserve"> за израду </w:t>
      </w:r>
      <w:r w:rsidR="003C5919">
        <w:rPr>
          <w:b/>
          <w:szCs w:val="24"/>
          <w:lang w:val="sr-Cyrl-CS"/>
        </w:rPr>
        <w:t>Предлога националне стратегије превенције и заштите од дискриминације за период од 2021. до 2030. године са Предлогом акционог плана за спровођење Националне стратегије превенције и заштите од дискриминације за период од 2021. до 2025. године</w:t>
      </w:r>
    </w:p>
    <w:bookmarkEnd w:id="0"/>
    <w:p w14:paraId="38F56F56" w14:textId="77777777" w:rsidR="0052337A" w:rsidRDefault="0052337A" w:rsidP="00A566A2">
      <w:pPr>
        <w:spacing w:after="240"/>
        <w:jc w:val="both"/>
        <w:rPr>
          <w:b/>
          <w:szCs w:val="24"/>
        </w:rPr>
      </w:pPr>
    </w:p>
    <w:p w14:paraId="4EAD8380" w14:textId="7748A52C" w:rsidR="00A566A2" w:rsidRDefault="00A269DD" w:rsidP="00A566A2">
      <w:pPr>
        <w:spacing w:after="240"/>
        <w:jc w:val="both"/>
        <w:rPr>
          <w:b/>
          <w:szCs w:val="24"/>
          <w:u w:val="single"/>
          <w:lang w:val="sr-Cyrl-RS"/>
        </w:rPr>
      </w:pPr>
      <w:r w:rsidRPr="00291765">
        <w:rPr>
          <w:b/>
          <w:szCs w:val="24"/>
        </w:rPr>
        <w:t xml:space="preserve">I </w:t>
      </w:r>
      <w:r w:rsidR="00A566A2" w:rsidRPr="005E3198">
        <w:rPr>
          <w:b/>
          <w:szCs w:val="24"/>
        </w:rPr>
        <w:t xml:space="preserve"> </w:t>
      </w:r>
      <w:r w:rsidR="00A566A2" w:rsidRPr="005E3198">
        <w:rPr>
          <w:b/>
          <w:szCs w:val="24"/>
          <w:u w:val="single"/>
          <w:lang w:val="sr-Cyrl-RS"/>
        </w:rPr>
        <w:t xml:space="preserve">О </w:t>
      </w:r>
      <w:r w:rsidR="00A566A2">
        <w:rPr>
          <w:b/>
          <w:szCs w:val="24"/>
          <w:u w:val="single"/>
          <w:lang w:val="sr-Cyrl-RS"/>
        </w:rPr>
        <w:t xml:space="preserve">СТРАТЕГИЈИ </w:t>
      </w:r>
      <w:r w:rsidR="00A566A2" w:rsidRPr="005E3198">
        <w:rPr>
          <w:b/>
          <w:szCs w:val="24"/>
          <w:u w:val="single"/>
          <w:lang w:val="sr-Cyrl-RS"/>
        </w:rPr>
        <w:t xml:space="preserve"> </w:t>
      </w:r>
    </w:p>
    <w:p w14:paraId="5F6513E5" w14:textId="6AEEAD55" w:rsidR="00A269DD" w:rsidRPr="00A566A2" w:rsidRDefault="00A269DD" w:rsidP="00A269DD">
      <w:pPr>
        <w:spacing w:after="240"/>
        <w:jc w:val="both"/>
        <w:rPr>
          <w:color w:val="FF0000"/>
          <w:szCs w:val="24"/>
          <w:u w:val="single"/>
          <w:lang w:val="sr-Cyrl-CS"/>
        </w:rPr>
      </w:pPr>
      <w:r w:rsidRPr="00A566A2">
        <w:rPr>
          <w:szCs w:val="24"/>
          <w:lang w:val="sr-Cyrl-CS"/>
        </w:rPr>
        <w:t xml:space="preserve">Доношење </w:t>
      </w:r>
      <w:r w:rsidR="00AE45A8">
        <w:rPr>
          <w:b/>
          <w:szCs w:val="24"/>
          <w:lang w:val="sr-Cyrl-CS"/>
        </w:rPr>
        <w:t>Н</w:t>
      </w:r>
      <w:r w:rsidR="003C5919">
        <w:rPr>
          <w:b/>
          <w:szCs w:val="24"/>
          <w:lang w:val="sr-Cyrl-CS"/>
        </w:rPr>
        <w:t xml:space="preserve">ационалне стратегије превенције и заштите од дискриминације за период од 2021. до 2030. године са Предлогом акционог плана за спровођење Националне стратегије превенције и заштите од дискриминације за период од 2021. до 2025. године </w:t>
      </w:r>
      <w:r w:rsidRPr="00A566A2">
        <w:rPr>
          <w:szCs w:val="24"/>
          <w:lang w:val="sr-Cyrl-CS"/>
        </w:rPr>
        <w:t>представља један од приоритета Владе, с обзиром на чињеницу да је период спровођења претходног документа јав</w:t>
      </w:r>
      <w:r w:rsidR="003C5919">
        <w:rPr>
          <w:szCs w:val="24"/>
          <w:lang w:val="sr-Cyrl-CS"/>
        </w:rPr>
        <w:t>не политике завршен истеком 2018</w:t>
      </w:r>
      <w:r w:rsidRPr="00A566A2">
        <w:rPr>
          <w:szCs w:val="24"/>
          <w:lang w:val="sr-Cyrl-CS"/>
        </w:rPr>
        <w:t>. године. Доношење овог документа предвиђено је како Акционим планом за спровођење Програма Владе 2020-2022</w:t>
      </w:r>
      <w:r w:rsidR="00AE45A8">
        <w:rPr>
          <w:szCs w:val="24"/>
          <w:lang w:val="sr-Cyrl-CS"/>
        </w:rPr>
        <w:t>. године</w:t>
      </w:r>
      <w:r w:rsidRPr="00A566A2">
        <w:rPr>
          <w:szCs w:val="24"/>
          <w:lang w:val="sr-Cyrl-CS"/>
        </w:rPr>
        <w:t xml:space="preserve">, тако и Планом рада Владе за 2021. годину. </w:t>
      </w:r>
    </w:p>
    <w:p w14:paraId="43B92B5B" w14:textId="77777777" w:rsidR="00A269DD" w:rsidRPr="00291765" w:rsidRDefault="00A269DD" w:rsidP="00A269DD">
      <w:pPr>
        <w:spacing w:after="120"/>
        <w:ind w:firstLine="567"/>
        <w:jc w:val="both"/>
        <w:rPr>
          <w:szCs w:val="24"/>
        </w:rPr>
      </w:pPr>
    </w:p>
    <w:p w14:paraId="59636C33" w14:textId="6A758E52" w:rsidR="00A269DD" w:rsidRPr="00A566A2" w:rsidRDefault="00A269DD" w:rsidP="00A566A2">
      <w:pPr>
        <w:spacing w:after="240"/>
        <w:jc w:val="both"/>
        <w:rPr>
          <w:b/>
          <w:szCs w:val="24"/>
          <w:u w:val="single"/>
        </w:rPr>
      </w:pPr>
      <w:r w:rsidRPr="00291765">
        <w:rPr>
          <w:b/>
          <w:szCs w:val="24"/>
        </w:rPr>
        <w:t xml:space="preserve">II </w:t>
      </w:r>
      <w:r w:rsidRPr="00291765">
        <w:rPr>
          <w:b/>
          <w:szCs w:val="24"/>
          <w:u w:val="single"/>
        </w:rPr>
        <w:t>ЦИЉ, ОБЛАСТИ И ПРАВО УЧЕШЋА НА ЈАВНОМ ПОЗИВУ</w:t>
      </w:r>
    </w:p>
    <w:p w14:paraId="260999F4" w14:textId="767C1ABE" w:rsidR="00A269DD" w:rsidRPr="0052337A" w:rsidRDefault="00A269DD" w:rsidP="0052337A">
      <w:pPr>
        <w:spacing w:after="120"/>
        <w:ind w:firstLine="567"/>
        <w:jc w:val="both"/>
        <w:rPr>
          <w:szCs w:val="24"/>
          <w:lang w:val="sr-Cyrl-RS"/>
        </w:rPr>
      </w:pPr>
      <w:r w:rsidRPr="00291765">
        <w:rPr>
          <w:szCs w:val="24"/>
        </w:rPr>
        <w:t>1</w:t>
      </w:r>
      <w:r w:rsidRPr="001177C5">
        <w:rPr>
          <w:szCs w:val="24"/>
        </w:rPr>
        <w:t xml:space="preserve">. </w:t>
      </w:r>
      <w:r w:rsidRPr="001177C5">
        <w:rPr>
          <w:b/>
          <w:szCs w:val="24"/>
        </w:rPr>
        <w:t>Циљ овог јавног позива</w:t>
      </w:r>
      <w:r>
        <w:rPr>
          <w:szCs w:val="24"/>
        </w:rPr>
        <w:t xml:space="preserve"> је да се кроз </w:t>
      </w:r>
      <w:r w:rsidRPr="00291765">
        <w:rPr>
          <w:szCs w:val="24"/>
        </w:rPr>
        <w:t xml:space="preserve">транспарентан процес изврши избор </w:t>
      </w:r>
      <w:r w:rsidRPr="00291765">
        <w:rPr>
          <w:b/>
          <w:szCs w:val="24"/>
        </w:rPr>
        <w:t xml:space="preserve">до </w:t>
      </w:r>
      <w:r w:rsidR="00A566A2">
        <w:rPr>
          <w:b/>
          <w:szCs w:val="24"/>
        </w:rPr>
        <w:t>5 (</w:t>
      </w:r>
      <w:r w:rsidR="00A566A2">
        <w:rPr>
          <w:b/>
          <w:szCs w:val="24"/>
          <w:lang w:val="sr-Cyrl-RS"/>
        </w:rPr>
        <w:t>пет</w:t>
      </w:r>
      <w:r w:rsidR="00994725">
        <w:rPr>
          <w:b/>
          <w:szCs w:val="24"/>
        </w:rPr>
        <w:t>) организација</w:t>
      </w:r>
      <w:r w:rsidRPr="00291765">
        <w:rPr>
          <w:b/>
          <w:szCs w:val="24"/>
        </w:rPr>
        <w:t xml:space="preserve"> цивилног друштва</w:t>
      </w:r>
      <w:r w:rsidRPr="00291765">
        <w:rPr>
          <w:szCs w:val="24"/>
        </w:rPr>
        <w:t xml:space="preserve"> </w:t>
      </w:r>
      <w:r w:rsidRPr="00291765">
        <w:rPr>
          <w:b/>
          <w:szCs w:val="24"/>
        </w:rPr>
        <w:t xml:space="preserve">чији ће представници бити предложени на именовање </w:t>
      </w:r>
      <w:r w:rsidRPr="00291765">
        <w:rPr>
          <w:szCs w:val="24"/>
        </w:rPr>
        <w:t xml:space="preserve">за чланство у </w:t>
      </w:r>
      <w:r w:rsidR="00A566A2">
        <w:rPr>
          <w:szCs w:val="24"/>
          <w:lang w:val="sr-Cyrl-RS"/>
        </w:rPr>
        <w:t xml:space="preserve">Посебну радну групу </w:t>
      </w:r>
      <w:r w:rsidR="00A566A2" w:rsidRPr="00A566A2">
        <w:rPr>
          <w:szCs w:val="24"/>
          <w:lang w:val="sr-Cyrl-CS"/>
        </w:rPr>
        <w:t xml:space="preserve">за израду </w:t>
      </w:r>
      <w:r w:rsidR="003C5919">
        <w:rPr>
          <w:szCs w:val="24"/>
          <w:lang w:val="sr-Cyrl-CS"/>
        </w:rPr>
        <w:t xml:space="preserve">Предлога националне стратегије превенције и заштите од дискриминације за период од 2021. до 2030. године са Предлогом </w:t>
      </w:r>
      <w:r w:rsidR="003C5919">
        <w:rPr>
          <w:szCs w:val="24"/>
          <w:lang w:val="sr-Cyrl-CS"/>
        </w:rPr>
        <w:lastRenderedPageBreak/>
        <w:t>акционог плана за спровођење Националне стратегије превенције и заштите од дискриминације за период од 2021. до 2025. године</w:t>
      </w:r>
      <w:r w:rsidR="00A566A2">
        <w:rPr>
          <w:szCs w:val="24"/>
          <w:lang w:val="sr-Cyrl-CS"/>
        </w:rPr>
        <w:t>.</w:t>
      </w:r>
    </w:p>
    <w:p w14:paraId="6719FF3B" w14:textId="147FFC8B" w:rsidR="00A269DD" w:rsidRPr="00A566A2" w:rsidRDefault="00A269DD" w:rsidP="00A566A2">
      <w:pPr>
        <w:spacing w:after="120"/>
        <w:ind w:firstLine="567"/>
        <w:jc w:val="both"/>
        <w:rPr>
          <w:szCs w:val="24"/>
        </w:rPr>
      </w:pPr>
      <w:r w:rsidRPr="00291765">
        <w:rPr>
          <w:szCs w:val="24"/>
        </w:rPr>
        <w:t xml:space="preserve">2. Јавни позив намењен је организацијама цивилног друштва које </w:t>
      </w:r>
      <w:r w:rsidRPr="001177C5">
        <w:rPr>
          <w:szCs w:val="24"/>
        </w:rPr>
        <w:t xml:space="preserve">делују у </w:t>
      </w:r>
      <w:r w:rsidRPr="001177C5">
        <w:rPr>
          <w:b/>
          <w:szCs w:val="24"/>
        </w:rPr>
        <w:t>области</w:t>
      </w:r>
      <w:r w:rsidR="003C5919">
        <w:rPr>
          <w:b/>
          <w:szCs w:val="24"/>
          <w:lang w:val="sr-Cyrl-RS"/>
        </w:rPr>
        <w:t xml:space="preserve"> превенције и заштите од дискриминације</w:t>
      </w:r>
      <w:r>
        <w:rPr>
          <w:szCs w:val="24"/>
          <w:lang w:val="sr-Cyrl-CS"/>
        </w:rPr>
        <w:t xml:space="preserve">. </w:t>
      </w:r>
    </w:p>
    <w:p w14:paraId="6B617012" w14:textId="77777777" w:rsidR="00A269DD" w:rsidRPr="00291765" w:rsidRDefault="00A269DD" w:rsidP="00A269DD">
      <w:pPr>
        <w:spacing w:after="240"/>
        <w:ind w:firstLine="562"/>
        <w:jc w:val="both"/>
        <w:rPr>
          <w:szCs w:val="24"/>
        </w:rPr>
      </w:pPr>
      <w:r w:rsidRPr="00291765">
        <w:rPr>
          <w:szCs w:val="24"/>
        </w:rPr>
        <w:t xml:space="preserve">3. </w:t>
      </w:r>
      <w:r w:rsidRPr="00291765">
        <w:rPr>
          <w:b/>
          <w:szCs w:val="24"/>
        </w:rPr>
        <w:t>Право учешћа</w:t>
      </w:r>
      <w:r w:rsidRPr="00291765">
        <w:rPr>
          <w:szCs w:val="24"/>
        </w:rPr>
        <w:t xml:space="preserve"> на Јавном позиву имају удружења и друге организације цивилног друштва основане и регистроване сагласно позитивним прописима Републике Србије које делују у </w:t>
      </w:r>
      <w:r>
        <w:rPr>
          <w:szCs w:val="24"/>
          <w:lang w:val="sr-Cyrl-CS"/>
        </w:rPr>
        <w:t xml:space="preserve">области </w:t>
      </w:r>
      <w:r>
        <w:rPr>
          <w:szCs w:val="24"/>
        </w:rPr>
        <w:t>утврђе</w:t>
      </w:r>
      <w:r>
        <w:rPr>
          <w:szCs w:val="24"/>
          <w:lang w:val="sr-Cyrl-CS"/>
        </w:rPr>
        <w:t>ној</w:t>
      </w:r>
      <w:r w:rsidRPr="00291765">
        <w:rPr>
          <w:szCs w:val="24"/>
        </w:rPr>
        <w:t xml:space="preserve"> овим јавним позивом.</w:t>
      </w:r>
    </w:p>
    <w:p w14:paraId="11AEBB00" w14:textId="77777777" w:rsidR="0052337A" w:rsidRDefault="0052337A" w:rsidP="00A269DD">
      <w:pPr>
        <w:autoSpaceDE w:val="0"/>
        <w:autoSpaceDN w:val="0"/>
        <w:adjustRightInd w:val="0"/>
        <w:spacing w:after="240" w:line="240" w:lineRule="auto"/>
        <w:jc w:val="both"/>
        <w:rPr>
          <w:b/>
          <w:szCs w:val="24"/>
        </w:rPr>
      </w:pPr>
    </w:p>
    <w:p w14:paraId="0EBCDB59" w14:textId="6C0B89B4" w:rsidR="00A269DD" w:rsidRPr="00291765" w:rsidRDefault="00A269DD" w:rsidP="00A269DD">
      <w:pPr>
        <w:autoSpaceDE w:val="0"/>
        <w:autoSpaceDN w:val="0"/>
        <w:adjustRightInd w:val="0"/>
        <w:spacing w:after="240" w:line="240" w:lineRule="auto"/>
        <w:jc w:val="both"/>
        <w:rPr>
          <w:b/>
          <w:szCs w:val="24"/>
        </w:rPr>
      </w:pPr>
      <w:r w:rsidRPr="00291765">
        <w:rPr>
          <w:b/>
          <w:szCs w:val="24"/>
        </w:rPr>
        <w:t xml:space="preserve">III </w:t>
      </w:r>
      <w:r w:rsidRPr="00291765">
        <w:rPr>
          <w:b/>
          <w:szCs w:val="24"/>
          <w:u w:val="single"/>
        </w:rPr>
        <w:t>КРИТЕРИЈУМИ</w:t>
      </w:r>
    </w:p>
    <w:p w14:paraId="38D0CDA3" w14:textId="77777777" w:rsidR="00A269DD" w:rsidRPr="00291765" w:rsidRDefault="00A269DD" w:rsidP="00A269DD">
      <w:pPr>
        <w:autoSpaceDE w:val="0"/>
        <w:autoSpaceDN w:val="0"/>
        <w:adjustRightInd w:val="0"/>
        <w:spacing w:after="120" w:line="240" w:lineRule="auto"/>
        <w:ind w:firstLine="567"/>
        <w:jc w:val="both"/>
        <w:rPr>
          <w:noProof/>
          <w:szCs w:val="24"/>
          <w:lang w:val="sr-Latn-CS"/>
        </w:rPr>
      </w:pPr>
      <w:r w:rsidRPr="00291765">
        <w:rPr>
          <w:noProof/>
          <w:szCs w:val="24"/>
        </w:rPr>
        <w:t>О</w:t>
      </w:r>
      <w:r w:rsidRPr="00291765">
        <w:rPr>
          <w:noProof/>
          <w:szCs w:val="24"/>
          <w:lang w:val="sr-Latn-CS"/>
        </w:rPr>
        <w:t>ргaнизaциj</w:t>
      </w:r>
      <w:r w:rsidRPr="00291765">
        <w:rPr>
          <w:noProof/>
          <w:szCs w:val="24"/>
        </w:rPr>
        <w:t>е</w:t>
      </w:r>
      <w:r w:rsidRPr="00291765">
        <w:rPr>
          <w:noProof/>
          <w:szCs w:val="24"/>
          <w:lang w:val="sr-Latn-CS"/>
        </w:rPr>
        <w:t xml:space="preserve"> цивилнoг друштвa </w:t>
      </w:r>
      <w:r w:rsidRPr="00291765">
        <w:rPr>
          <w:noProof/>
          <w:szCs w:val="24"/>
        </w:rPr>
        <w:t>које се кандидују морају испуњавати</w:t>
      </w:r>
      <w:r w:rsidRPr="00291765">
        <w:rPr>
          <w:noProof/>
          <w:szCs w:val="24"/>
          <w:lang w:val="sr-Latn-CS"/>
        </w:rPr>
        <w:t xml:space="preserve"> </w:t>
      </w:r>
      <w:r w:rsidRPr="00291765">
        <w:rPr>
          <w:b/>
          <w:noProof/>
          <w:szCs w:val="24"/>
          <w:lang w:val="sr-Latn-CS"/>
        </w:rPr>
        <w:t>следеће</w:t>
      </w:r>
      <w:r w:rsidRPr="00291765">
        <w:rPr>
          <w:noProof/>
          <w:szCs w:val="24"/>
          <w:lang w:val="sr-Latn-CS"/>
        </w:rPr>
        <w:t xml:space="preserve"> </w:t>
      </w:r>
      <w:r w:rsidRPr="00291765">
        <w:rPr>
          <w:b/>
          <w:noProof/>
          <w:szCs w:val="24"/>
          <w:lang w:val="sr-Latn-CS"/>
        </w:rPr>
        <w:t>критеријуме</w:t>
      </w:r>
      <w:r w:rsidRPr="00291765">
        <w:rPr>
          <w:noProof/>
          <w:szCs w:val="24"/>
          <w:lang w:val="sr-Latn-CS"/>
        </w:rPr>
        <w:t>:</w:t>
      </w:r>
    </w:p>
    <w:p w14:paraId="3D6DA861" w14:textId="77777777" w:rsidR="00A269DD" w:rsidRPr="00291765" w:rsidRDefault="00A269DD" w:rsidP="00A269DD">
      <w:pPr>
        <w:numPr>
          <w:ilvl w:val="0"/>
          <w:numId w:val="3"/>
        </w:numPr>
        <w:autoSpaceDE w:val="0"/>
        <w:autoSpaceDN w:val="0"/>
        <w:adjustRightInd w:val="0"/>
        <w:spacing w:after="120" w:line="240" w:lineRule="auto"/>
        <w:ind w:left="1282"/>
        <w:jc w:val="both"/>
        <w:rPr>
          <w:noProof/>
          <w:szCs w:val="24"/>
        </w:rPr>
      </w:pPr>
      <w:r w:rsidRPr="00291765">
        <w:rPr>
          <w:noProof/>
          <w:color w:val="000000"/>
          <w:szCs w:val="24"/>
        </w:rPr>
        <w:t>да су</w:t>
      </w:r>
      <w:r>
        <w:rPr>
          <w:b/>
          <w:noProof/>
          <w:color w:val="000000"/>
          <w:szCs w:val="24"/>
        </w:rPr>
        <w:t xml:space="preserve"> уписaне у </w:t>
      </w:r>
      <w:r>
        <w:rPr>
          <w:b/>
          <w:noProof/>
          <w:color w:val="000000"/>
          <w:szCs w:val="24"/>
          <w:lang w:val="sr-Cyrl-CS"/>
        </w:rPr>
        <w:t>Р</w:t>
      </w:r>
      <w:r w:rsidRPr="00291765">
        <w:rPr>
          <w:b/>
          <w:noProof/>
          <w:color w:val="000000"/>
          <w:szCs w:val="24"/>
        </w:rPr>
        <w:t xml:space="preserve">eгистaр </w:t>
      </w:r>
      <w:r>
        <w:rPr>
          <w:b/>
          <w:noProof/>
          <w:color w:val="000000"/>
          <w:szCs w:val="24"/>
          <w:lang w:val="sr-Cyrl-CS"/>
        </w:rPr>
        <w:t xml:space="preserve">удружења </w:t>
      </w:r>
      <w:r w:rsidRPr="00291765">
        <w:rPr>
          <w:b/>
          <w:noProof/>
          <w:color w:val="000000"/>
          <w:szCs w:val="24"/>
        </w:rPr>
        <w:t xml:space="preserve">нajмaњe годину дана </w:t>
      </w:r>
      <w:r w:rsidRPr="00291765">
        <w:rPr>
          <w:noProof/>
          <w:color w:val="000000"/>
          <w:szCs w:val="24"/>
        </w:rPr>
        <w:t>прe oбjaвљивaњa oвoг jaвнoг пoзивa;</w:t>
      </w:r>
    </w:p>
    <w:p w14:paraId="32E153A0" w14:textId="77777777" w:rsidR="00A269DD" w:rsidRPr="00291765" w:rsidRDefault="00A269DD" w:rsidP="00A269DD">
      <w:pPr>
        <w:numPr>
          <w:ilvl w:val="0"/>
          <w:numId w:val="3"/>
        </w:numPr>
        <w:autoSpaceDE w:val="0"/>
        <w:autoSpaceDN w:val="0"/>
        <w:adjustRightInd w:val="0"/>
        <w:spacing w:after="120" w:line="240" w:lineRule="auto"/>
        <w:ind w:left="1282"/>
        <w:jc w:val="both"/>
        <w:rPr>
          <w:noProof/>
          <w:szCs w:val="24"/>
        </w:rPr>
      </w:pPr>
      <w:r w:rsidRPr="00291765">
        <w:rPr>
          <w:noProof/>
          <w:color w:val="000000"/>
          <w:szCs w:val="24"/>
        </w:rPr>
        <w:t xml:space="preserve">да </w:t>
      </w:r>
      <w:r w:rsidRPr="00291765">
        <w:rPr>
          <w:b/>
          <w:noProof/>
          <w:color w:val="000000"/>
          <w:szCs w:val="24"/>
        </w:rPr>
        <w:t xml:space="preserve">актом о оснивању или статутом имају утврђене циљеве </w:t>
      </w:r>
      <w:r w:rsidRPr="00291765">
        <w:rPr>
          <w:noProof/>
          <w:color w:val="000000"/>
          <w:szCs w:val="24"/>
        </w:rPr>
        <w:t xml:space="preserve">у </w:t>
      </w:r>
      <w:r>
        <w:rPr>
          <w:noProof/>
          <w:color w:val="000000"/>
          <w:szCs w:val="24"/>
        </w:rPr>
        <w:t>области наведен</w:t>
      </w:r>
      <w:r>
        <w:rPr>
          <w:noProof/>
          <w:color w:val="000000"/>
          <w:szCs w:val="24"/>
          <w:lang w:val="sr-Cyrl-CS"/>
        </w:rPr>
        <w:t>ој</w:t>
      </w:r>
      <w:r w:rsidRPr="00291765">
        <w:rPr>
          <w:noProof/>
          <w:color w:val="000000"/>
          <w:szCs w:val="24"/>
        </w:rPr>
        <w:t xml:space="preserve"> у тачки II Јавног позива (ЦИЉ, ОБЛАСТИ И ПРАВО УЧЕШЋА НА ЈАВНОМ ПОЗИВУ);</w:t>
      </w:r>
    </w:p>
    <w:p w14:paraId="0951F86C" w14:textId="77777777" w:rsidR="00A269DD" w:rsidRPr="00291765" w:rsidRDefault="00A269DD" w:rsidP="00A269DD">
      <w:pPr>
        <w:numPr>
          <w:ilvl w:val="0"/>
          <w:numId w:val="3"/>
        </w:numPr>
        <w:spacing w:after="120"/>
        <w:ind w:left="1282"/>
        <w:jc w:val="both"/>
        <w:rPr>
          <w:noProof/>
          <w:szCs w:val="24"/>
        </w:rPr>
      </w:pPr>
      <w:r w:rsidRPr="00291765">
        <w:rPr>
          <w:noProof/>
          <w:szCs w:val="24"/>
        </w:rPr>
        <w:t>да поседују</w:t>
      </w:r>
      <w:r w:rsidRPr="00291765">
        <w:rPr>
          <w:b/>
          <w:noProof/>
          <w:szCs w:val="24"/>
        </w:rPr>
        <w:t xml:space="preserve"> пројектно искуство и експертизу</w:t>
      </w:r>
      <w:r w:rsidRPr="00291765">
        <w:rPr>
          <w:noProof/>
          <w:szCs w:val="24"/>
        </w:rPr>
        <w:t xml:space="preserve"> у области наведен</w:t>
      </w:r>
      <w:r>
        <w:rPr>
          <w:noProof/>
          <w:szCs w:val="24"/>
          <w:lang w:val="sr-Cyrl-CS"/>
        </w:rPr>
        <w:t>ој</w:t>
      </w:r>
      <w:r w:rsidRPr="00291765">
        <w:rPr>
          <w:noProof/>
          <w:szCs w:val="24"/>
        </w:rPr>
        <w:t xml:space="preserve"> у тачки II Јавног позива (ЦИЉ, ОБЛАСТИ И ПРАВО УЧЕШЋА НА ЈАВНОМ ПОЗИВУ), </w:t>
      </w:r>
      <w:r w:rsidRPr="00291765">
        <w:rPr>
          <w:b/>
          <w:noProof/>
          <w:szCs w:val="24"/>
        </w:rPr>
        <w:t>у последње</w:t>
      </w:r>
      <w:r>
        <w:rPr>
          <w:b/>
          <w:noProof/>
          <w:szCs w:val="24"/>
        </w:rPr>
        <w:t xml:space="preserve"> 3</w:t>
      </w:r>
      <w:r w:rsidRPr="00291765">
        <w:rPr>
          <w:b/>
          <w:noProof/>
          <w:szCs w:val="24"/>
        </w:rPr>
        <w:t xml:space="preserve"> године</w:t>
      </w:r>
      <w:r w:rsidRPr="00291765">
        <w:rPr>
          <w:noProof/>
          <w:szCs w:val="24"/>
        </w:rPr>
        <w:t>;</w:t>
      </w:r>
    </w:p>
    <w:p w14:paraId="28B3EBCD" w14:textId="77777777" w:rsidR="00A269DD" w:rsidRPr="00291765" w:rsidRDefault="00A269DD" w:rsidP="00A269DD">
      <w:pPr>
        <w:numPr>
          <w:ilvl w:val="0"/>
          <w:numId w:val="3"/>
        </w:numPr>
        <w:autoSpaceDE w:val="0"/>
        <w:autoSpaceDN w:val="0"/>
        <w:adjustRightInd w:val="0"/>
        <w:spacing w:after="120" w:line="240" w:lineRule="auto"/>
        <w:jc w:val="both"/>
        <w:rPr>
          <w:noProof/>
          <w:color w:val="000000"/>
          <w:szCs w:val="24"/>
        </w:rPr>
      </w:pPr>
      <w:r w:rsidRPr="00AE45A8">
        <w:rPr>
          <w:i/>
          <w:noProof/>
          <w:color w:val="000000"/>
          <w:szCs w:val="24"/>
        </w:rPr>
        <w:t>пожељно</w:t>
      </w:r>
      <w:r w:rsidRPr="00291765">
        <w:rPr>
          <w:noProof/>
          <w:color w:val="000000"/>
          <w:szCs w:val="24"/>
        </w:rPr>
        <w:t xml:space="preserve"> је да поседују </w:t>
      </w:r>
      <w:r w:rsidRPr="00291765">
        <w:rPr>
          <w:b/>
          <w:noProof/>
          <w:color w:val="000000"/>
          <w:szCs w:val="24"/>
        </w:rPr>
        <w:t>искуство у координацији, комуникацији и сарадњи са другим организацијама цивилног друштва, односно чланице су мреже или друге асоцијације организација цивилног друштва</w:t>
      </w:r>
      <w:r w:rsidRPr="00291765">
        <w:rPr>
          <w:noProof/>
          <w:color w:val="000000"/>
          <w:szCs w:val="24"/>
        </w:rPr>
        <w:t>;</w:t>
      </w:r>
    </w:p>
    <w:p w14:paraId="1969E387" w14:textId="695B0184" w:rsidR="00A269DD" w:rsidRPr="00291765" w:rsidRDefault="00A269DD" w:rsidP="00A269DD">
      <w:pPr>
        <w:numPr>
          <w:ilvl w:val="0"/>
          <w:numId w:val="3"/>
        </w:numPr>
        <w:autoSpaceDE w:val="0"/>
        <w:autoSpaceDN w:val="0"/>
        <w:adjustRightInd w:val="0"/>
        <w:spacing w:after="240" w:line="240" w:lineRule="auto"/>
        <w:ind w:left="1282"/>
        <w:jc w:val="both"/>
        <w:rPr>
          <w:noProof/>
          <w:szCs w:val="24"/>
        </w:rPr>
      </w:pPr>
      <w:r w:rsidRPr="00AE45A8">
        <w:rPr>
          <w:i/>
          <w:noProof/>
          <w:color w:val="000000"/>
          <w:szCs w:val="24"/>
        </w:rPr>
        <w:t>пожељно</w:t>
      </w:r>
      <w:r w:rsidRPr="00291765">
        <w:rPr>
          <w:noProof/>
          <w:color w:val="000000"/>
          <w:szCs w:val="24"/>
        </w:rPr>
        <w:t xml:space="preserve"> је да поседују </w:t>
      </w:r>
      <w:r w:rsidRPr="00291765">
        <w:rPr>
          <w:b/>
          <w:noProof/>
          <w:color w:val="000000"/>
          <w:szCs w:val="24"/>
        </w:rPr>
        <w:t>претходно искуство у раду радних група и других радних и саветодавних тела</w:t>
      </w:r>
      <w:r w:rsidRPr="00291765">
        <w:rPr>
          <w:noProof/>
          <w:color w:val="000000"/>
          <w:szCs w:val="24"/>
        </w:rPr>
        <w:t xml:space="preserve"> које формирају органи државне и покрајинске управе и локалне самоуправе, </w:t>
      </w:r>
      <w:r w:rsidRPr="00291765">
        <w:rPr>
          <w:b/>
          <w:noProof/>
          <w:color w:val="000000"/>
          <w:szCs w:val="24"/>
        </w:rPr>
        <w:t xml:space="preserve">у последње </w:t>
      </w:r>
      <w:r>
        <w:rPr>
          <w:b/>
          <w:noProof/>
          <w:color w:val="000000"/>
          <w:szCs w:val="24"/>
        </w:rPr>
        <w:t>3 године</w:t>
      </w:r>
      <w:r w:rsidRPr="00291765">
        <w:rPr>
          <w:b/>
          <w:noProof/>
          <w:color w:val="000000"/>
          <w:szCs w:val="24"/>
        </w:rPr>
        <w:t xml:space="preserve">. </w:t>
      </w:r>
    </w:p>
    <w:p w14:paraId="0E4A7389" w14:textId="77777777" w:rsidR="00A269DD" w:rsidRDefault="00A269DD" w:rsidP="00A269DD">
      <w:pPr>
        <w:autoSpaceDE w:val="0"/>
        <w:autoSpaceDN w:val="0"/>
        <w:adjustRightInd w:val="0"/>
        <w:spacing w:after="240" w:line="240" w:lineRule="auto"/>
        <w:jc w:val="both"/>
        <w:rPr>
          <w:b/>
          <w:noProof/>
          <w:color w:val="000000"/>
          <w:szCs w:val="24"/>
          <w:lang w:val="sr-Cyrl-CS"/>
        </w:rPr>
      </w:pPr>
    </w:p>
    <w:p w14:paraId="5FDBCCDA" w14:textId="299471B9" w:rsidR="00A269DD" w:rsidRPr="0052337A" w:rsidRDefault="00A269DD" w:rsidP="0052337A">
      <w:pPr>
        <w:autoSpaceDE w:val="0"/>
        <w:autoSpaceDN w:val="0"/>
        <w:adjustRightInd w:val="0"/>
        <w:spacing w:after="240" w:line="240" w:lineRule="auto"/>
        <w:jc w:val="both"/>
        <w:rPr>
          <w:b/>
          <w:noProof/>
          <w:color w:val="000000"/>
          <w:szCs w:val="24"/>
        </w:rPr>
      </w:pPr>
      <w:r w:rsidRPr="00291765">
        <w:rPr>
          <w:b/>
          <w:noProof/>
          <w:color w:val="000000"/>
          <w:szCs w:val="24"/>
        </w:rPr>
        <w:t xml:space="preserve">IV </w:t>
      </w:r>
      <w:r w:rsidRPr="00291765">
        <w:rPr>
          <w:b/>
          <w:noProof/>
          <w:color w:val="000000"/>
          <w:szCs w:val="24"/>
          <w:u w:val="single"/>
        </w:rPr>
        <w:t>ДОКУМЕНТАЦИЈА КОЈА СЕ ДОСТАВЉА</w:t>
      </w:r>
    </w:p>
    <w:p w14:paraId="0E4EB51E" w14:textId="77777777" w:rsidR="00A269DD" w:rsidRPr="00291765" w:rsidRDefault="00A269DD" w:rsidP="00A269DD">
      <w:pPr>
        <w:autoSpaceDE w:val="0"/>
        <w:autoSpaceDN w:val="0"/>
        <w:adjustRightInd w:val="0"/>
        <w:spacing w:after="120" w:line="240" w:lineRule="auto"/>
        <w:ind w:firstLine="567"/>
        <w:jc w:val="both"/>
        <w:rPr>
          <w:b/>
          <w:noProof/>
          <w:color w:val="000000"/>
          <w:szCs w:val="24"/>
        </w:rPr>
      </w:pPr>
      <w:r w:rsidRPr="00291765">
        <w:rPr>
          <w:noProof/>
          <w:color w:val="000000"/>
          <w:szCs w:val="24"/>
        </w:rPr>
        <w:t>Oрганизације цивилног друштва</w:t>
      </w:r>
      <w:r w:rsidRPr="00291765">
        <w:rPr>
          <w:noProof/>
          <w:color w:val="000000"/>
          <w:szCs w:val="24"/>
          <w:lang w:val="ru-RU"/>
        </w:rPr>
        <w:t xml:space="preserve"> </w:t>
      </w:r>
      <w:r w:rsidRPr="00291765">
        <w:rPr>
          <w:noProof/>
          <w:color w:val="000000"/>
          <w:szCs w:val="24"/>
        </w:rPr>
        <w:t>дужне су да доставе</w:t>
      </w:r>
      <w:r w:rsidRPr="00291765">
        <w:rPr>
          <w:b/>
          <w:noProof/>
          <w:color w:val="000000"/>
          <w:szCs w:val="24"/>
        </w:rPr>
        <w:t xml:space="preserve"> следеће доказе:</w:t>
      </w:r>
    </w:p>
    <w:p w14:paraId="7C870547" w14:textId="0ABC04B4" w:rsidR="00A269DD" w:rsidRPr="00291765" w:rsidRDefault="00A269DD" w:rsidP="00A269DD">
      <w:pPr>
        <w:numPr>
          <w:ilvl w:val="0"/>
          <w:numId w:val="1"/>
        </w:numPr>
        <w:spacing w:after="120"/>
        <w:ind w:left="1418" w:hanging="284"/>
        <w:jc w:val="both"/>
        <w:rPr>
          <w:noProof/>
          <w:color w:val="000000"/>
          <w:szCs w:val="24"/>
        </w:rPr>
      </w:pPr>
      <w:r w:rsidRPr="00291765">
        <w:rPr>
          <w:b/>
          <w:noProof/>
          <w:color w:val="000000"/>
          <w:szCs w:val="24"/>
        </w:rPr>
        <w:t xml:space="preserve">попуњен Пријавни формулар </w:t>
      </w:r>
      <w:r w:rsidRPr="00291765">
        <w:rPr>
          <w:noProof/>
          <w:color w:val="000000"/>
          <w:szCs w:val="24"/>
        </w:rPr>
        <w:t>(</w:t>
      </w:r>
      <w:r w:rsidRPr="00291765">
        <w:rPr>
          <w:i/>
          <w:noProof/>
          <w:color w:val="000000"/>
          <w:szCs w:val="24"/>
        </w:rPr>
        <w:t>Анекс 1 – Пријавни формулар</w:t>
      </w:r>
      <w:r w:rsidRPr="00291765">
        <w:rPr>
          <w:noProof/>
          <w:color w:val="000000"/>
          <w:szCs w:val="24"/>
        </w:rPr>
        <w:t>)</w:t>
      </w:r>
      <w:r w:rsidR="0052337A">
        <w:rPr>
          <w:noProof/>
          <w:color w:val="000000"/>
          <w:szCs w:val="24"/>
          <w:lang w:val="sr-Cyrl-RS"/>
        </w:rPr>
        <w:t xml:space="preserve">; </w:t>
      </w:r>
      <w:r w:rsidRPr="00291765">
        <w:rPr>
          <w:noProof/>
          <w:color w:val="000000"/>
          <w:szCs w:val="24"/>
        </w:rPr>
        <w:t xml:space="preserve"> </w:t>
      </w:r>
    </w:p>
    <w:p w14:paraId="2C156228" w14:textId="62E1551F" w:rsidR="00621B26" w:rsidRPr="00621B26" w:rsidRDefault="00A269DD" w:rsidP="00A269DD">
      <w:pPr>
        <w:numPr>
          <w:ilvl w:val="0"/>
          <w:numId w:val="1"/>
        </w:numPr>
        <w:spacing w:after="120"/>
        <w:ind w:left="1418" w:hanging="284"/>
        <w:jc w:val="both"/>
        <w:rPr>
          <w:noProof/>
          <w:color w:val="000000"/>
          <w:szCs w:val="24"/>
        </w:rPr>
      </w:pPr>
      <w:r w:rsidRPr="00291765">
        <w:rPr>
          <w:b/>
          <w:noProof/>
          <w:szCs w:val="24"/>
        </w:rPr>
        <w:t>листу пројеката</w:t>
      </w:r>
      <w:r w:rsidRPr="00291765">
        <w:rPr>
          <w:noProof/>
          <w:szCs w:val="24"/>
        </w:rPr>
        <w:t xml:space="preserve"> које је организација реализовала</w:t>
      </w:r>
      <w:r w:rsidR="0052337A">
        <w:rPr>
          <w:noProof/>
          <w:szCs w:val="24"/>
          <w:lang w:val="sr-Cyrl-RS"/>
        </w:rPr>
        <w:t xml:space="preserve"> </w:t>
      </w:r>
      <w:r w:rsidR="006C08F7">
        <w:rPr>
          <w:noProof/>
          <w:szCs w:val="24"/>
          <w:lang w:val="sr-Cyrl-RS"/>
        </w:rPr>
        <w:t xml:space="preserve">у области наведеној у тачки </w:t>
      </w:r>
      <w:r w:rsidR="0052337A" w:rsidRPr="00291765">
        <w:rPr>
          <w:noProof/>
          <w:szCs w:val="24"/>
        </w:rPr>
        <w:t>II Јавног позива (ЦИЉ</w:t>
      </w:r>
      <w:r w:rsidR="0052337A" w:rsidRPr="00291765">
        <w:rPr>
          <w:noProof/>
          <w:color w:val="000000"/>
          <w:szCs w:val="24"/>
        </w:rPr>
        <w:t>, ОБЛАСТИ И ПРАВО УЧЕШЋА НА ЈАВНОМ ПОЗИВУ)</w:t>
      </w:r>
      <w:r w:rsidRPr="00291765">
        <w:rPr>
          <w:noProof/>
          <w:szCs w:val="24"/>
        </w:rPr>
        <w:t>,</w:t>
      </w:r>
      <w:r w:rsidR="0052337A">
        <w:rPr>
          <w:noProof/>
          <w:szCs w:val="24"/>
          <w:lang w:val="sr-Cyrl-RS"/>
        </w:rPr>
        <w:t xml:space="preserve"> </w:t>
      </w:r>
      <w:r w:rsidR="0052337A" w:rsidRPr="00291765">
        <w:rPr>
          <w:b/>
          <w:noProof/>
          <w:color w:val="000000"/>
          <w:szCs w:val="24"/>
        </w:rPr>
        <w:t>у последње 3 (три) године</w:t>
      </w:r>
      <w:r w:rsidR="0052337A">
        <w:rPr>
          <w:b/>
          <w:noProof/>
          <w:color w:val="000000"/>
          <w:szCs w:val="24"/>
          <w:lang w:val="sr-Cyrl-RS"/>
        </w:rPr>
        <w:t xml:space="preserve"> </w:t>
      </w:r>
      <w:r w:rsidR="0052337A" w:rsidRPr="00291765">
        <w:rPr>
          <w:noProof/>
          <w:color w:val="000000"/>
          <w:szCs w:val="24"/>
        </w:rPr>
        <w:t>(</w:t>
      </w:r>
      <w:r w:rsidR="0052337A" w:rsidRPr="00291765">
        <w:rPr>
          <w:i/>
          <w:noProof/>
          <w:color w:val="000000"/>
          <w:szCs w:val="24"/>
        </w:rPr>
        <w:t>Анекс 2 – Образац о реализованим пројектима</w:t>
      </w:r>
      <w:r w:rsidR="0052337A">
        <w:rPr>
          <w:i/>
          <w:noProof/>
          <w:color w:val="000000"/>
          <w:szCs w:val="24"/>
          <w:lang w:val="sr-Cyrl-RS"/>
        </w:rPr>
        <w:t>)</w:t>
      </w:r>
      <w:r w:rsidR="0052337A">
        <w:rPr>
          <w:b/>
          <w:noProof/>
          <w:color w:val="000000"/>
          <w:szCs w:val="24"/>
          <w:lang w:val="sr-Cyrl-RS"/>
        </w:rPr>
        <w:t xml:space="preserve">; </w:t>
      </w:r>
      <w:r w:rsidR="0052337A">
        <w:rPr>
          <w:noProof/>
          <w:szCs w:val="24"/>
          <w:lang w:val="sr-Cyrl-RS"/>
        </w:rPr>
        <w:t xml:space="preserve"> </w:t>
      </w:r>
      <w:r w:rsidRPr="00291765">
        <w:rPr>
          <w:noProof/>
          <w:szCs w:val="24"/>
        </w:rPr>
        <w:t xml:space="preserve"> </w:t>
      </w:r>
    </w:p>
    <w:p w14:paraId="62E27CA3" w14:textId="79EB76BC" w:rsidR="00A269DD" w:rsidRPr="00D647CD" w:rsidRDefault="00A269DD" w:rsidP="00A269DD">
      <w:pPr>
        <w:numPr>
          <w:ilvl w:val="0"/>
          <w:numId w:val="1"/>
        </w:numPr>
        <w:spacing w:after="120"/>
        <w:ind w:left="1418" w:hanging="284"/>
        <w:jc w:val="both"/>
        <w:rPr>
          <w:noProof/>
          <w:color w:val="000000"/>
          <w:szCs w:val="24"/>
        </w:rPr>
      </w:pPr>
      <w:r w:rsidRPr="00291765">
        <w:rPr>
          <w:b/>
          <w:noProof/>
          <w:szCs w:val="24"/>
        </w:rPr>
        <w:lastRenderedPageBreak/>
        <w:t>листу</w:t>
      </w:r>
      <w:r w:rsidRPr="00291765">
        <w:rPr>
          <w:noProof/>
          <w:szCs w:val="24"/>
        </w:rPr>
        <w:t xml:space="preserve"> </w:t>
      </w:r>
      <w:r w:rsidRPr="00291765">
        <w:rPr>
          <w:b/>
          <w:noProof/>
          <w:szCs w:val="24"/>
        </w:rPr>
        <w:t xml:space="preserve">публикација </w:t>
      </w:r>
      <w:r>
        <w:rPr>
          <w:noProof/>
          <w:szCs w:val="24"/>
        </w:rPr>
        <w:t xml:space="preserve">које је </w:t>
      </w:r>
      <w:r w:rsidR="0052337A">
        <w:rPr>
          <w:noProof/>
          <w:szCs w:val="24"/>
          <w:lang w:val="sr-Cyrl-RS"/>
        </w:rPr>
        <w:t xml:space="preserve">организација </w:t>
      </w:r>
      <w:r>
        <w:rPr>
          <w:noProof/>
          <w:szCs w:val="24"/>
        </w:rPr>
        <w:t xml:space="preserve">објавила </w:t>
      </w:r>
      <w:r w:rsidR="006C08F7">
        <w:rPr>
          <w:noProof/>
          <w:szCs w:val="24"/>
          <w:lang w:val="sr-Cyrl-RS"/>
        </w:rPr>
        <w:t xml:space="preserve">у области наведеној у тачки </w:t>
      </w:r>
      <w:r w:rsidRPr="00291765">
        <w:rPr>
          <w:noProof/>
          <w:szCs w:val="24"/>
        </w:rPr>
        <w:t>II Јавног позива (ЦИЉ</w:t>
      </w:r>
      <w:r w:rsidRPr="00291765">
        <w:rPr>
          <w:noProof/>
          <w:color w:val="000000"/>
          <w:szCs w:val="24"/>
        </w:rPr>
        <w:t xml:space="preserve">, ОБЛАСТИ И ПРАВО УЧЕШЋА НА ЈАВНОМ ПОЗИВУ), </w:t>
      </w:r>
      <w:r w:rsidR="0052337A">
        <w:rPr>
          <w:b/>
          <w:noProof/>
          <w:color w:val="000000"/>
          <w:szCs w:val="24"/>
        </w:rPr>
        <w:t>у последње 3 (три) годин</w:t>
      </w:r>
      <w:r w:rsidR="0052337A">
        <w:rPr>
          <w:b/>
          <w:noProof/>
          <w:color w:val="000000"/>
          <w:szCs w:val="24"/>
          <w:lang w:val="sr-Cyrl-RS"/>
        </w:rPr>
        <w:t>е</w:t>
      </w:r>
      <w:r w:rsidRPr="00291765">
        <w:rPr>
          <w:noProof/>
          <w:color w:val="000000"/>
          <w:szCs w:val="24"/>
        </w:rPr>
        <w:t xml:space="preserve"> </w:t>
      </w:r>
      <w:r w:rsidR="0052337A">
        <w:rPr>
          <w:noProof/>
          <w:color w:val="000000"/>
          <w:szCs w:val="24"/>
          <w:lang w:val="sr-Cyrl-RS"/>
        </w:rPr>
        <w:t>(</w:t>
      </w:r>
      <w:r w:rsidRPr="00291765">
        <w:rPr>
          <w:i/>
          <w:noProof/>
          <w:color w:val="000000"/>
          <w:szCs w:val="24"/>
        </w:rPr>
        <w:t>Анекс 3 – Образац о објављеним публикацијама</w:t>
      </w:r>
      <w:r w:rsidRPr="00291765">
        <w:rPr>
          <w:noProof/>
          <w:color w:val="000000"/>
          <w:szCs w:val="24"/>
        </w:rPr>
        <w:t>);</w:t>
      </w:r>
      <w:r w:rsidRPr="00D647CD">
        <w:rPr>
          <w:noProof/>
          <w:szCs w:val="24"/>
        </w:rPr>
        <w:t xml:space="preserve"> </w:t>
      </w:r>
    </w:p>
    <w:p w14:paraId="3E0BA5A7" w14:textId="77777777" w:rsidR="0052337A" w:rsidRDefault="0052337A" w:rsidP="00994725">
      <w:pPr>
        <w:spacing w:after="240"/>
        <w:jc w:val="both"/>
        <w:rPr>
          <w:b/>
          <w:noProof/>
          <w:color w:val="000000"/>
          <w:szCs w:val="24"/>
        </w:rPr>
      </w:pPr>
    </w:p>
    <w:p w14:paraId="7FFBD235" w14:textId="09AEE883" w:rsidR="0052337A" w:rsidRPr="0052337A" w:rsidRDefault="00A269DD" w:rsidP="0052337A">
      <w:pPr>
        <w:spacing w:after="240"/>
        <w:jc w:val="both"/>
        <w:rPr>
          <w:b/>
          <w:noProof/>
          <w:color w:val="000000"/>
          <w:szCs w:val="24"/>
          <w:u w:val="single"/>
        </w:rPr>
      </w:pPr>
      <w:r w:rsidRPr="00291765">
        <w:rPr>
          <w:b/>
          <w:noProof/>
          <w:color w:val="000000"/>
          <w:szCs w:val="24"/>
        </w:rPr>
        <w:t xml:space="preserve">V </w:t>
      </w:r>
      <w:r w:rsidRPr="00291765">
        <w:rPr>
          <w:b/>
          <w:noProof/>
          <w:color w:val="000000"/>
          <w:szCs w:val="24"/>
          <w:u w:val="single"/>
        </w:rPr>
        <w:t>РОК И НАЧИН ПОДНОШЕЊА ПРИЈАВЕ</w:t>
      </w:r>
    </w:p>
    <w:p w14:paraId="5A9F08E7" w14:textId="09D7602A" w:rsidR="00A269DD" w:rsidRPr="00220038" w:rsidRDefault="00A269DD" w:rsidP="00A269DD">
      <w:pPr>
        <w:spacing w:after="120"/>
        <w:ind w:firstLine="567"/>
        <w:jc w:val="both"/>
        <w:rPr>
          <w:b/>
          <w:noProof/>
          <w:color w:val="000000"/>
          <w:szCs w:val="24"/>
          <w:u w:val="single"/>
        </w:rPr>
      </w:pPr>
      <w:r w:rsidRPr="00291765">
        <w:rPr>
          <w:b/>
          <w:noProof/>
          <w:color w:val="000000"/>
          <w:szCs w:val="24"/>
        </w:rPr>
        <w:t xml:space="preserve">Рoк зa пoднoшeњe пријава </w:t>
      </w:r>
      <w:r w:rsidR="00D12CAB">
        <w:rPr>
          <w:b/>
          <w:noProof/>
          <w:color w:val="000000"/>
          <w:szCs w:val="24"/>
          <w:lang w:val="sr-Cyrl-RS"/>
        </w:rPr>
        <w:t xml:space="preserve">траје </w:t>
      </w:r>
      <w:r w:rsidR="00621B26">
        <w:rPr>
          <w:b/>
          <w:noProof/>
          <w:color w:val="000000"/>
          <w:szCs w:val="24"/>
          <w:u w:val="single"/>
          <w:lang w:val="sr-Cyrl-RS"/>
        </w:rPr>
        <w:t xml:space="preserve">од  13. </w:t>
      </w:r>
      <w:r w:rsidR="006C08F7">
        <w:rPr>
          <w:b/>
          <w:noProof/>
          <w:color w:val="000000"/>
          <w:szCs w:val="24"/>
          <w:u w:val="single"/>
          <w:lang w:val="sr-Cyrl-RS"/>
        </w:rPr>
        <w:t xml:space="preserve">маја </w:t>
      </w:r>
      <w:r w:rsidR="00621B26">
        <w:rPr>
          <w:b/>
          <w:noProof/>
          <w:color w:val="000000"/>
          <w:szCs w:val="24"/>
          <w:u w:val="single"/>
          <w:lang w:val="sr-Cyrl-RS"/>
        </w:rPr>
        <w:t>до</w:t>
      </w:r>
      <w:r w:rsidRPr="00D12CAB">
        <w:rPr>
          <w:b/>
          <w:noProof/>
          <w:color w:val="000000"/>
          <w:szCs w:val="24"/>
          <w:u w:val="single"/>
          <w:lang w:val="sr-Cyrl-CS"/>
        </w:rPr>
        <w:t xml:space="preserve"> </w:t>
      </w:r>
      <w:r w:rsidR="006C08F7">
        <w:rPr>
          <w:b/>
          <w:noProof/>
          <w:color w:val="000000"/>
          <w:szCs w:val="24"/>
          <w:u w:val="single"/>
          <w:lang w:val="sr-Cyrl-CS"/>
        </w:rPr>
        <w:t>27. маја</w:t>
      </w:r>
      <w:r w:rsidR="00621B26">
        <w:rPr>
          <w:b/>
          <w:noProof/>
          <w:color w:val="000000"/>
          <w:szCs w:val="24"/>
          <w:u w:val="single"/>
          <w:lang w:val="sr-Cyrl-CS"/>
        </w:rPr>
        <w:t xml:space="preserve"> </w:t>
      </w:r>
      <w:r>
        <w:rPr>
          <w:b/>
          <w:noProof/>
          <w:color w:val="000000"/>
          <w:szCs w:val="24"/>
          <w:u w:val="single"/>
        </w:rPr>
        <w:t>202</w:t>
      </w:r>
      <w:r>
        <w:rPr>
          <w:b/>
          <w:noProof/>
          <w:color w:val="000000"/>
          <w:szCs w:val="24"/>
          <w:u w:val="single"/>
          <w:lang w:val="sr-Cyrl-CS"/>
        </w:rPr>
        <w:t>1</w:t>
      </w:r>
      <w:r w:rsidRPr="00291765">
        <w:rPr>
          <w:b/>
          <w:noProof/>
          <w:color w:val="000000"/>
          <w:szCs w:val="24"/>
          <w:u w:val="single"/>
        </w:rPr>
        <w:t xml:space="preserve">. године. </w:t>
      </w:r>
    </w:p>
    <w:p w14:paraId="3B1F77DC" w14:textId="3A5623E3" w:rsidR="00F50090" w:rsidRPr="00F50090" w:rsidRDefault="00A269DD" w:rsidP="00F50090">
      <w:pPr>
        <w:spacing w:after="240"/>
        <w:jc w:val="both"/>
        <w:rPr>
          <w:b/>
          <w:szCs w:val="24"/>
          <w:lang w:val="ru-RU"/>
        </w:rPr>
      </w:pPr>
      <w:r w:rsidRPr="00291765">
        <w:rPr>
          <w:bCs/>
          <w:szCs w:val="24"/>
        </w:rPr>
        <w:t xml:space="preserve">Заинтересоване организације цивилног друштва дужне су да своје пријаве заједно са припадајућом документацијом из тачке IV Јавног позива (ДОКУМЕНТАЦИЈА КОЈА СЕ ДОСТАВЉА) у назначеном року доставе </w:t>
      </w:r>
      <w:r w:rsidRPr="00291765">
        <w:rPr>
          <w:b/>
          <w:bCs/>
          <w:szCs w:val="24"/>
          <w:u w:val="single"/>
        </w:rPr>
        <w:t>искључиво</w:t>
      </w:r>
      <w:r w:rsidRPr="00291765">
        <w:rPr>
          <w:bCs/>
          <w:szCs w:val="24"/>
        </w:rPr>
        <w:t xml:space="preserve"> </w:t>
      </w:r>
      <w:r w:rsidRPr="00291765">
        <w:rPr>
          <w:b/>
          <w:bCs/>
          <w:szCs w:val="24"/>
        </w:rPr>
        <w:t xml:space="preserve">електронским путем </w:t>
      </w:r>
      <w:r>
        <w:rPr>
          <w:b/>
          <w:bCs/>
          <w:szCs w:val="24"/>
        </w:rPr>
        <w:t xml:space="preserve">на адресу: </w:t>
      </w:r>
      <w:hyperlink r:id="rId9" w:history="1">
        <w:r w:rsidRPr="003B1153">
          <w:rPr>
            <w:rStyle w:val="Hyperlink"/>
            <w:b/>
            <w:bCs/>
            <w:szCs w:val="24"/>
          </w:rPr>
          <w:t>sek.scd@minljmpdd.gov.rs</w:t>
        </w:r>
      </w:hyperlink>
      <w:r>
        <w:rPr>
          <w:lang w:val="sr-Cyrl-CS"/>
        </w:rPr>
        <w:t xml:space="preserve"> </w:t>
      </w:r>
      <w:r w:rsidR="00BD6893" w:rsidRPr="001A2164">
        <w:rPr>
          <w:rFonts w:eastAsia="Times New Roman"/>
          <w:bCs/>
          <w:iCs/>
          <w:noProof/>
          <w:color w:val="000000"/>
          <w:szCs w:val="24"/>
          <w:lang w:val="sr-Latn-CS" w:bidi="en-US"/>
        </w:rPr>
        <w:t>сa нaпoмeнoм:</w:t>
      </w:r>
      <w:r w:rsidR="00BD6893">
        <w:rPr>
          <w:rFonts w:eastAsia="Times New Roman"/>
          <w:bCs/>
          <w:iCs/>
          <w:noProof/>
          <w:color w:val="000000"/>
          <w:szCs w:val="24"/>
          <w:lang w:val="sr-Cyrl-RS" w:bidi="en-US"/>
        </w:rPr>
        <w:t xml:space="preserve"> </w:t>
      </w:r>
      <w:r w:rsidR="00BD6893" w:rsidRPr="00F50090">
        <w:rPr>
          <w:rFonts w:eastAsia="Times New Roman"/>
          <w:b/>
          <w:bCs/>
          <w:iCs/>
          <w:noProof/>
          <w:color w:val="000000"/>
          <w:szCs w:val="24"/>
          <w:lang w:val="sr-Cyrl-RS" w:bidi="en-US"/>
        </w:rPr>
        <w:t>„</w:t>
      </w:r>
      <w:r w:rsidR="00F50090" w:rsidRPr="00F50090">
        <w:rPr>
          <w:b/>
          <w:szCs w:val="24"/>
          <w:lang w:val="sr-Cyrl-RS"/>
        </w:rPr>
        <w:t>К</w:t>
      </w:r>
      <w:r w:rsidR="00F50090" w:rsidRPr="00F50090">
        <w:rPr>
          <w:b/>
          <w:szCs w:val="24"/>
        </w:rPr>
        <w:t>андидатур</w:t>
      </w:r>
      <w:r w:rsidR="00F50090" w:rsidRPr="00F50090">
        <w:rPr>
          <w:b/>
          <w:szCs w:val="24"/>
          <w:lang w:val="sr-Cyrl-RS"/>
        </w:rPr>
        <w:t>а</w:t>
      </w:r>
      <w:r w:rsidR="00F50090" w:rsidRPr="00F50090">
        <w:rPr>
          <w:b/>
          <w:szCs w:val="24"/>
        </w:rPr>
        <w:t xml:space="preserve"> за чланство у </w:t>
      </w:r>
      <w:r w:rsidR="00F50090" w:rsidRPr="00F50090">
        <w:rPr>
          <w:b/>
          <w:szCs w:val="24"/>
          <w:lang w:val="sr-Cyrl-RS"/>
        </w:rPr>
        <w:t xml:space="preserve">Посебној </w:t>
      </w:r>
      <w:r w:rsidR="00F50090" w:rsidRPr="00F50090">
        <w:rPr>
          <w:b/>
          <w:szCs w:val="24"/>
        </w:rPr>
        <w:t>радној групи</w:t>
      </w:r>
      <w:r w:rsidR="00F50090" w:rsidRPr="00F50090">
        <w:rPr>
          <w:b/>
          <w:szCs w:val="24"/>
          <w:lang w:val="sr-Cyrl-CS"/>
        </w:rPr>
        <w:t>“</w:t>
      </w:r>
      <w:r w:rsidR="00621B26">
        <w:rPr>
          <w:b/>
          <w:szCs w:val="24"/>
          <w:lang w:val="sr-Cyrl-CS"/>
        </w:rPr>
        <w:t xml:space="preserve">. </w:t>
      </w:r>
      <w:r w:rsidR="00F50090" w:rsidRPr="00F50090">
        <w:rPr>
          <w:b/>
          <w:szCs w:val="24"/>
          <w:lang w:val="sr-Cyrl-CS"/>
        </w:rPr>
        <w:t xml:space="preserve"> </w:t>
      </w:r>
    </w:p>
    <w:p w14:paraId="27FBD659" w14:textId="0D448386" w:rsidR="0052337A" w:rsidRPr="00291765" w:rsidRDefault="0052337A" w:rsidP="0052337A">
      <w:pPr>
        <w:spacing w:after="240"/>
        <w:ind w:firstLine="562"/>
        <w:jc w:val="both"/>
        <w:rPr>
          <w:szCs w:val="24"/>
        </w:rPr>
      </w:pPr>
      <w:r w:rsidRPr="00291765">
        <w:rPr>
          <w:noProof/>
          <w:szCs w:val="24"/>
          <w:lang w:val="sr-Latn-CS"/>
        </w:rPr>
        <w:t xml:space="preserve">Евентуална питања </w:t>
      </w:r>
      <w:r>
        <w:rPr>
          <w:noProof/>
          <w:szCs w:val="24"/>
          <w:lang w:val="sr-Cyrl-RS"/>
        </w:rPr>
        <w:t>у вези са</w:t>
      </w:r>
      <w:r w:rsidRPr="00291765">
        <w:rPr>
          <w:noProof/>
          <w:szCs w:val="24"/>
          <w:lang w:val="sr-Latn-CS"/>
        </w:rPr>
        <w:t xml:space="preserve"> поступк</w:t>
      </w:r>
      <w:r>
        <w:rPr>
          <w:noProof/>
          <w:szCs w:val="24"/>
          <w:lang w:val="sr-Cyrl-RS"/>
        </w:rPr>
        <w:t>ом</w:t>
      </w:r>
      <w:r w:rsidRPr="00291765">
        <w:rPr>
          <w:noProof/>
          <w:szCs w:val="24"/>
          <w:lang w:val="sr-Latn-CS"/>
        </w:rPr>
        <w:t xml:space="preserve"> </w:t>
      </w:r>
      <w:r w:rsidRPr="00291765">
        <w:rPr>
          <w:noProof/>
          <w:szCs w:val="24"/>
        </w:rPr>
        <w:t>подношења пријава</w:t>
      </w:r>
      <w:r w:rsidRPr="00291765">
        <w:rPr>
          <w:noProof/>
          <w:szCs w:val="24"/>
          <w:lang w:val="sr-Latn-CS"/>
        </w:rPr>
        <w:t xml:space="preserve"> могу се </w:t>
      </w:r>
      <w:r w:rsidRPr="00291765">
        <w:rPr>
          <w:noProof/>
          <w:szCs w:val="24"/>
        </w:rPr>
        <w:t xml:space="preserve">упутити на </w:t>
      </w:r>
      <w:r>
        <w:rPr>
          <w:noProof/>
          <w:szCs w:val="24"/>
          <w:lang w:val="sr-Latn-CS"/>
        </w:rPr>
        <w:t>адресу</w:t>
      </w:r>
      <w:r w:rsidRPr="00291765" w:rsidDel="005D668F">
        <w:rPr>
          <w:noProof/>
          <w:szCs w:val="24"/>
        </w:rPr>
        <w:t xml:space="preserve"> </w:t>
      </w:r>
      <w:r>
        <w:rPr>
          <w:noProof/>
          <w:szCs w:val="24"/>
          <w:lang w:val="sr-Cyrl-RS"/>
        </w:rPr>
        <w:t>електронске поште:</w:t>
      </w:r>
      <w:r w:rsidRPr="00291765">
        <w:rPr>
          <w:noProof/>
          <w:szCs w:val="24"/>
        </w:rPr>
        <w:t xml:space="preserve"> </w:t>
      </w:r>
      <w:hyperlink r:id="rId10" w:history="1">
        <w:r w:rsidRPr="003B1153">
          <w:rPr>
            <w:rStyle w:val="Hyperlink"/>
            <w:b/>
            <w:bCs/>
            <w:szCs w:val="24"/>
          </w:rPr>
          <w:t>sek.scd@minljmpdd.gov.rs</w:t>
        </w:r>
      </w:hyperlink>
      <w:r w:rsidRPr="002050EE">
        <w:rPr>
          <w:noProof/>
        </w:rPr>
        <w:t>,</w:t>
      </w:r>
      <w:r>
        <w:rPr>
          <w:b/>
          <w:bCs/>
          <w:szCs w:val="24"/>
        </w:rPr>
        <w:t xml:space="preserve"> </w:t>
      </w:r>
      <w:r>
        <w:rPr>
          <w:noProof/>
          <w:szCs w:val="24"/>
        </w:rPr>
        <w:t>и</w:t>
      </w:r>
      <w:r w:rsidRPr="00291765">
        <w:rPr>
          <w:noProof/>
          <w:szCs w:val="24"/>
        </w:rPr>
        <w:t>ли телефоном</w:t>
      </w:r>
      <w:r>
        <w:rPr>
          <w:noProof/>
          <w:szCs w:val="24"/>
          <w:lang w:val="sr-Cyrl-RS"/>
        </w:rPr>
        <w:t>,</w:t>
      </w:r>
      <w:r w:rsidRPr="00291765">
        <w:rPr>
          <w:noProof/>
          <w:szCs w:val="24"/>
        </w:rPr>
        <w:t xml:space="preserve"> на</w:t>
      </w:r>
      <w:r>
        <w:rPr>
          <w:noProof/>
          <w:szCs w:val="24"/>
          <w:lang w:val="sr-Cyrl-RS"/>
        </w:rPr>
        <w:t xml:space="preserve"> број:</w:t>
      </w:r>
      <w:r w:rsidRPr="00291765">
        <w:rPr>
          <w:noProof/>
          <w:szCs w:val="24"/>
        </w:rPr>
        <w:t xml:space="preserve"> 011/</w:t>
      </w:r>
      <w:r>
        <w:rPr>
          <w:noProof/>
          <w:szCs w:val="24"/>
          <w:lang w:val="sr-Cyrl-RS"/>
        </w:rPr>
        <w:t>31</w:t>
      </w:r>
      <w:r w:rsidR="00AE45A8">
        <w:rPr>
          <w:noProof/>
          <w:szCs w:val="24"/>
          <w:lang w:val="sr-Cyrl-RS"/>
        </w:rPr>
        <w:t>-30</w:t>
      </w:r>
      <w:r>
        <w:rPr>
          <w:noProof/>
          <w:szCs w:val="24"/>
          <w:lang w:val="sr-Cyrl-RS"/>
        </w:rPr>
        <w:t xml:space="preserve"> -9</w:t>
      </w:r>
      <w:r w:rsidR="00AE45A8">
        <w:rPr>
          <w:noProof/>
          <w:szCs w:val="24"/>
          <w:lang w:val="sr-Cyrl-RS"/>
        </w:rPr>
        <w:t>72</w:t>
      </w:r>
      <w:r w:rsidRPr="00291765">
        <w:rPr>
          <w:noProof/>
          <w:szCs w:val="24"/>
        </w:rPr>
        <w:t>.</w:t>
      </w:r>
    </w:p>
    <w:p w14:paraId="30FE992B" w14:textId="77777777" w:rsidR="00BD6893" w:rsidRPr="00CB0A18" w:rsidRDefault="00BD6893" w:rsidP="005B1954">
      <w:pPr>
        <w:ind w:firstLine="567"/>
        <w:jc w:val="both"/>
        <w:rPr>
          <w:b/>
          <w:bCs/>
          <w:szCs w:val="24"/>
        </w:rPr>
      </w:pPr>
    </w:p>
    <w:p w14:paraId="234FFD19" w14:textId="143F5B6A" w:rsidR="0052337A" w:rsidRPr="0052337A" w:rsidRDefault="00A269DD" w:rsidP="0052337A">
      <w:pPr>
        <w:rPr>
          <w:b/>
          <w:noProof/>
          <w:color w:val="000000"/>
          <w:szCs w:val="24"/>
        </w:rPr>
      </w:pPr>
      <w:r w:rsidRPr="00291765">
        <w:rPr>
          <w:b/>
          <w:noProof/>
          <w:color w:val="000000"/>
          <w:szCs w:val="24"/>
        </w:rPr>
        <w:t xml:space="preserve">VI </w:t>
      </w:r>
      <w:r w:rsidRPr="00291765">
        <w:rPr>
          <w:b/>
          <w:noProof/>
          <w:color w:val="000000"/>
          <w:szCs w:val="24"/>
          <w:u w:val="single"/>
        </w:rPr>
        <w:t>ПОСТУПАК ИЗБОРА</w:t>
      </w:r>
    </w:p>
    <w:p w14:paraId="3EE7BD19" w14:textId="187653EB" w:rsidR="00A269DD" w:rsidRPr="00291765" w:rsidRDefault="00A269DD" w:rsidP="00A269DD">
      <w:pPr>
        <w:tabs>
          <w:tab w:val="left" w:pos="9639"/>
        </w:tabs>
        <w:autoSpaceDE w:val="0"/>
        <w:autoSpaceDN w:val="0"/>
        <w:adjustRightInd w:val="0"/>
        <w:spacing w:after="120"/>
        <w:ind w:firstLine="567"/>
        <w:jc w:val="both"/>
        <w:rPr>
          <w:noProof/>
          <w:szCs w:val="24"/>
        </w:rPr>
      </w:pPr>
      <w:r w:rsidRPr="00291765">
        <w:rPr>
          <w:noProof/>
          <w:szCs w:val="24"/>
        </w:rPr>
        <w:t xml:space="preserve">За потребе припреме и спровођења поступка избора, као и самог Јавног позива, формирана је </w:t>
      </w:r>
      <w:r w:rsidRPr="00291765">
        <w:rPr>
          <w:b/>
          <w:noProof/>
          <w:szCs w:val="24"/>
        </w:rPr>
        <w:t xml:space="preserve">Комисија за избор организација цивилног друштва за чланство у </w:t>
      </w:r>
      <w:r>
        <w:rPr>
          <w:b/>
          <w:noProof/>
          <w:szCs w:val="24"/>
          <w:lang w:val="sr-Cyrl-RS"/>
        </w:rPr>
        <w:t>Посебној р</w:t>
      </w:r>
      <w:r w:rsidRPr="00A4449C">
        <w:rPr>
          <w:b/>
          <w:noProof/>
          <w:szCs w:val="24"/>
        </w:rPr>
        <w:t>адној групи</w:t>
      </w:r>
      <w:r>
        <w:rPr>
          <w:b/>
          <w:noProof/>
          <w:szCs w:val="24"/>
          <w:lang w:val="sr-Cyrl-CS"/>
        </w:rPr>
        <w:t xml:space="preserve"> за израду</w:t>
      </w:r>
      <w:r w:rsidR="00AE45A8">
        <w:rPr>
          <w:b/>
          <w:noProof/>
          <w:szCs w:val="24"/>
          <w:lang w:val="sr-Cyrl-CS"/>
        </w:rPr>
        <w:t xml:space="preserve"> </w:t>
      </w:r>
      <w:r w:rsidR="00621B26">
        <w:rPr>
          <w:b/>
          <w:szCs w:val="24"/>
          <w:lang w:val="sr-Cyrl-CS"/>
        </w:rPr>
        <w:t>Предлога националне стратегије превенције и заштите од дискриминације за период од 2021. до 2030. године са Предлогом акционог плана за спровођење Националне стратегије превенције и заштите од дискриминације за период од 2021. до 2025. године</w:t>
      </w:r>
      <w:r w:rsidRPr="00291765">
        <w:rPr>
          <w:noProof/>
          <w:szCs w:val="24"/>
        </w:rPr>
        <w:t>, која је састављена од представника</w:t>
      </w:r>
      <w:r>
        <w:rPr>
          <w:noProof/>
          <w:szCs w:val="24"/>
        </w:rPr>
        <w:t xml:space="preserve"> Министарства за људска и </w:t>
      </w:r>
      <w:r w:rsidRPr="00291765">
        <w:rPr>
          <w:noProof/>
          <w:szCs w:val="24"/>
        </w:rPr>
        <w:t xml:space="preserve"> </w:t>
      </w:r>
      <w:r>
        <w:rPr>
          <w:noProof/>
          <w:szCs w:val="24"/>
        </w:rPr>
        <w:t>мањинска права и друштвени дијалог.</w:t>
      </w:r>
    </w:p>
    <w:p w14:paraId="5B4E3B7A" w14:textId="36FB9BB9" w:rsidR="00A269DD" w:rsidRDefault="00A269DD" w:rsidP="00A269DD">
      <w:pPr>
        <w:tabs>
          <w:tab w:val="left" w:pos="9639"/>
        </w:tabs>
        <w:autoSpaceDE w:val="0"/>
        <w:autoSpaceDN w:val="0"/>
        <w:adjustRightInd w:val="0"/>
        <w:spacing w:after="120"/>
        <w:ind w:firstLine="567"/>
        <w:jc w:val="both"/>
        <w:rPr>
          <w:b/>
          <w:noProof/>
          <w:szCs w:val="24"/>
          <w:lang w:val="sr-Cyrl-RS"/>
        </w:rPr>
      </w:pPr>
      <w:r w:rsidRPr="00291765">
        <w:rPr>
          <w:noProof/>
          <w:szCs w:val="24"/>
        </w:rPr>
        <w:t xml:space="preserve">Формирана Комисија дужна је да најкасније у року од </w:t>
      </w:r>
      <w:r w:rsidRPr="00291765">
        <w:rPr>
          <w:b/>
          <w:noProof/>
          <w:szCs w:val="24"/>
        </w:rPr>
        <w:t>30 дана од дана истека рока за подношење пријава</w:t>
      </w:r>
      <w:r w:rsidRPr="00291765">
        <w:rPr>
          <w:noProof/>
          <w:szCs w:val="24"/>
        </w:rPr>
        <w:t xml:space="preserve"> донесе</w:t>
      </w:r>
      <w:r w:rsidRPr="00291765">
        <w:rPr>
          <w:b/>
          <w:noProof/>
          <w:szCs w:val="24"/>
        </w:rPr>
        <w:t xml:space="preserve"> </w:t>
      </w:r>
      <w:r w:rsidR="00BD6893">
        <w:rPr>
          <w:b/>
          <w:noProof/>
          <w:szCs w:val="24"/>
          <w:lang w:val="sr-Cyrl-RS"/>
        </w:rPr>
        <w:t>Предлог представника</w:t>
      </w:r>
      <w:r w:rsidRPr="00291765">
        <w:rPr>
          <w:b/>
          <w:noProof/>
          <w:szCs w:val="24"/>
        </w:rPr>
        <w:t xml:space="preserve"> цивилног друштва за чланство у</w:t>
      </w:r>
      <w:r>
        <w:rPr>
          <w:b/>
          <w:noProof/>
          <w:szCs w:val="24"/>
          <w:lang w:val="sr-Cyrl-RS"/>
        </w:rPr>
        <w:t xml:space="preserve"> Посебној радној групи за израду</w:t>
      </w:r>
      <w:r w:rsidR="00621B26">
        <w:rPr>
          <w:b/>
          <w:noProof/>
          <w:szCs w:val="24"/>
          <w:lang w:val="sr-Cyrl-RS"/>
        </w:rPr>
        <w:t xml:space="preserve"> </w:t>
      </w:r>
      <w:r w:rsidR="00621B26">
        <w:rPr>
          <w:b/>
          <w:szCs w:val="24"/>
          <w:lang w:val="sr-Cyrl-CS"/>
        </w:rPr>
        <w:t>Предлога националне стратегије превенције и заштите од дискриминације за период од 2021. до 2030. године са Предлогом акционог плана за спровођење Националне стратегије превенције и заштите од дискриминације за период од 2021. до 2025. године</w:t>
      </w:r>
      <w:r>
        <w:rPr>
          <w:b/>
          <w:szCs w:val="24"/>
          <w:lang w:val="sr-Cyrl-CS"/>
        </w:rPr>
        <w:t xml:space="preserve">. </w:t>
      </w:r>
    </w:p>
    <w:p w14:paraId="6F33FF30" w14:textId="0490555A" w:rsidR="00F50090" w:rsidRPr="0052337A" w:rsidRDefault="00F50090" w:rsidP="0052337A">
      <w:pPr>
        <w:tabs>
          <w:tab w:val="left" w:pos="9639"/>
        </w:tabs>
        <w:autoSpaceDE w:val="0"/>
        <w:autoSpaceDN w:val="0"/>
        <w:adjustRightInd w:val="0"/>
        <w:spacing w:after="120"/>
        <w:ind w:firstLine="567"/>
        <w:jc w:val="both"/>
        <w:rPr>
          <w:szCs w:val="24"/>
          <w:lang w:val="sr-Cyrl-RS"/>
        </w:rPr>
      </w:pPr>
      <w:r>
        <w:rPr>
          <w:szCs w:val="24"/>
          <w:lang w:val="sr-Cyrl-RS"/>
        </w:rPr>
        <w:t>Предлог представника цивилног друштва</w:t>
      </w:r>
      <w:r w:rsidRPr="001A2164">
        <w:rPr>
          <w:szCs w:val="24"/>
          <w:lang w:val="sr-Cyrl-RS"/>
        </w:rPr>
        <w:t xml:space="preserve">, као и сам Јавни позив, </w:t>
      </w:r>
      <w:r>
        <w:rPr>
          <w:szCs w:val="24"/>
          <w:lang w:val="sr-Cyrl-RS"/>
        </w:rPr>
        <w:t xml:space="preserve">биће објављен </w:t>
      </w:r>
      <w:r w:rsidRPr="001A2164">
        <w:rPr>
          <w:szCs w:val="24"/>
          <w:lang w:val="sr-Cyrl-RS"/>
        </w:rPr>
        <w:t>на званичн</w:t>
      </w:r>
      <w:r>
        <w:rPr>
          <w:szCs w:val="24"/>
          <w:lang w:val="sr-Cyrl-RS"/>
        </w:rPr>
        <w:t>ој</w:t>
      </w:r>
      <w:r w:rsidRPr="001A2164">
        <w:rPr>
          <w:szCs w:val="24"/>
          <w:lang w:val="sr-Cyrl-RS"/>
        </w:rPr>
        <w:t xml:space="preserve"> </w:t>
      </w:r>
      <w:r w:rsidR="00AE45A8">
        <w:rPr>
          <w:szCs w:val="24"/>
          <w:lang w:val="sr-Cyrl-RS"/>
        </w:rPr>
        <w:t>веб презентацији</w:t>
      </w:r>
      <w:r w:rsidRPr="001A2164">
        <w:rPr>
          <w:szCs w:val="24"/>
          <w:lang w:val="sr-Cyrl-RS"/>
        </w:rPr>
        <w:t xml:space="preserve"> страниц</w:t>
      </w:r>
      <w:r>
        <w:rPr>
          <w:szCs w:val="24"/>
          <w:lang w:val="sr-Cyrl-RS"/>
        </w:rPr>
        <w:t>и</w:t>
      </w:r>
      <w:r w:rsidRPr="001A2164">
        <w:rPr>
          <w:szCs w:val="24"/>
          <w:lang w:val="sr-Cyrl-RS"/>
        </w:rPr>
        <w:t xml:space="preserve"> </w:t>
      </w:r>
      <w:r>
        <w:rPr>
          <w:rFonts w:eastAsia="Times New Roman"/>
          <w:noProof/>
          <w:szCs w:val="24"/>
          <w:lang w:val="sr-Cyrl-RS" w:bidi="en-US"/>
        </w:rPr>
        <w:t>Министарства за људска и мањинска права и друштвени дијалог</w:t>
      </w:r>
      <w:r w:rsidRPr="001A2164">
        <w:rPr>
          <w:rFonts w:eastAsia="Times New Roman"/>
          <w:noProof/>
          <w:szCs w:val="24"/>
          <w:lang w:val="sr-Cyrl-RS" w:bidi="en-US"/>
        </w:rPr>
        <w:t xml:space="preserve"> </w:t>
      </w:r>
      <w:hyperlink r:id="rId11" w:history="1">
        <w:r w:rsidRPr="00DD03B3">
          <w:rPr>
            <w:rStyle w:val="Hyperlink"/>
            <w:rFonts w:eastAsia="Times New Roman"/>
            <w:noProof/>
            <w:szCs w:val="24"/>
            <w:lang w:bidi="en-US"/>
          </w:rPr>
          <w:t>www.minljmpdd.gov.rs</w:t>
        </w:r>
      </w:hyperlink>
      <w:r>
        <w:rPr>
          <w:rFonts w:eastAsia="Times New Roman"/>
          <w:noProof/>
          <w:szCs w:val="24"/>
          <w:lang w:bidi="en-US"/>
        </w:rPr>
        <w:t xml:space="preserve"> </w:t>
      </w:r>
      <w:r>
        <w:rPr>
          <w:szCs w:val="24"/>
          <w:lang w:val="sr-Cyrl-RS"/>
        </w:rPr>
        <w:t xml:space="preserve">и </w:t>
      </w:r>
      <w:r w:rsidR="005D668F" w:rsidRPr="001A2164">
        <w:rPr>
          <w:szCs w:val="24"/>
          <w:lang w:val="sr-Cyrl-RS"/>
        </w:rPr>
        <w:t>достав</w:t>
      </w:r>
      <w:r w:rsidR="005D668F">
        <w:rPr>
          <w:szCs w:val="24"/>
          <w:lang w:val="sr-Cyrl-RS"/>
        </w:rPr>
        <w:t>љен</w:t>
      </w:r>
      <w:r w:rsidR="005D668F" w:rsidRPr="001A2164">
        <w:rPr>
          <w:szCs w:val="24"/>
          <w:lang w:val="sr-Cyrl-RS"/>
        </w:rPr>
        <w:t xml:space="preserve"> </w:t>
      </w:r>
      <w:r w:rsidRPr="001A2164">
        <w:rPr>
          <w:szCs w:val="24"/>
          <w:lang w:val="sr-Cyrl-RS"/>
        </w:rPr>
        <w:t>подносиоцима пријава на Јавни позив електронским путем.</w:t>
      </w:r>
    </w:p>
    <w:p w14:paraId="3C99DB5C" w14:textId="77777777" w:rsidR="00F50090" w:rsidRDefault="00F50090" w:rsidP="00A269DD">
      <w:pPr>
        <w:spacing w:after="240" w:line="240" w:lineRule="auto"/>
        <w:jc w:val="both"/>
        <w:rPr>
          <w:b/>
          <w:szCs w:val="24"/>
        </w:rPr>
      </w:pPr>
    </w:p>
    <w:p w14:paraId="3F74FFDB" w14:textId="5189EA00" w:rsidR="005B1954" w:rsidRPr="0052337A" w:rsidRDefault="00A269DD" w:rsidP="0052337A">
      <w:pPr>
        <w:spacing w:after="240" w:line="240" w:lineRule="auto"/>
        <w:jc w:val="both"/>
        <w:rPr>
          <w:b/>
          <w:szCs w:val="24"/>
          <w:u w:val="single"/>
        </w:rPr>
      </w:pPr>
      <w:r w:rsidRPr="00291765">
        <w:rPr>
          <w:b/>
          <w:szCs w:val="24"/>
        </w:rPr>
        <w:lastRenderedPageBreak/>
        <w:t>VI</w:t>
      </w:r>
      <w:r w:rsidR="0052337A">
        <w:rPr>
          <w:b/>
          <w:szCs w:val="24"/>
          <w:lang w:val="sr-Latn-RS"/>
        </w:rPr>
        <w:t>I</w:t>
      </w:r>
      <w:r w:rsidRPr="00291765">
        <w:rPr>
          <w:b/>
          <w:szCs w:val="24"/>
        </w:rPr>
        <w:t xml:space="preserve"> </w:t>
      </w:r>
      <w:r w:rsidRPr="00291765">
        <w:rPr>
          <w:b/>
          <w:szCs w:val="24"/>
          <w:u w:val="single"/>
        </w:rPr>
        <w:t>ДОДАТНЕ ИНФОРМАЦИЈЕ</w:t>
      </w:r>
    </w:p>
    <w:p w14:paraId="22AAAB03" w14:textId="73ED023A" w:rsidR="00A269DD" w:rsidRPr="005B1954" w:rsidRDefault="00621B26" w:rsidP="005B1954">
      <w:pPr>
        <w:spacing w:after="120"/>
        <w:ind w:firstLine="567"/>
        <w:jc w:val="both"/>
        <w:rPr>
          <w:szCs w:val="24"/>
          <w:lang w:val="ru-RU"/>
        </w:rPr>
      </w:pPr>
      <w:r>
        <w:rPr>
          <w:szCs w:val="24"/>
          <w:lang w:val="ru-RU"/>
        </w:rPr>
        <w:t xml:space="preserve">1. </w:t>
      </w:r>
      <w:r w:rsidR="00A269DD" w:rsidRPr="005B1954">
        <w:rPr>
          <w:szCs w:val="24"/>
          <w:lang w:val="ru-RU"/>
        </w:rPr>
        <w:t xml:space="preserve">Министарство за људска и мањинска права и друштвени дијалог </w:t>
      </w:r>
      <w:r w:rsidR="00A269DD" w:rsidRPr="005B1954">
        <w:rPr>
          <w:szCs w:val="24"/>
        </w:rPr>
        <w:t>није</w:t>
      </w:r>
      <w:r w:rsidR="00A269DD" w:rsidRPr="005B1954">
        <w:rPr>
          <w:b/>
          <w:szCs w:val="24"/>
          <w:lang w:val="ru-RU"/>
        </w:rPr>
        <w:t xml:space="preserve"> у могућности да изабраним представницима организација цивилног друштва обезбеди накнаду за рад нити да сноси трошкове њиховог доласка и одласка са састанака </w:t>
      </w:r>
      <w:r w:rsidR="002D2E24">
        <w:rPr>
          <w:b/>
          <w:szCs w:val="24"/>
          <w:lang w:val="ru-RU"/>
        </w:rPr>
        <w:t>Посебне р</w:t>
      </w:r>
      <w:r w:rsidR="002D2E24" w:rsidRPr="005B1954">
        <w:rPr>
          <w:b/>
          <w:szCs w:val="24"/>
          <w:lang w:val="ru-RU"/>
        </w:rPr>
        <w:t xml:space="preserve">адне </w:t>
      </w:r>
      <w:r w:rsidR="00A269DD" w:rsidRPr="005B1954">
        <w:rPr>
          <w:b/>
          <w:szCs w:val="24"/>
          <w:lang w:val="ru-RU"/>
        </w:rPr>
        <w:t>групе</w:t>
      </w:r>
      <w:r w:rsidR="00A269DD" w:rsidRPr="005B1954">
        <w:rPr>
          <w:szCs w:val="24"/>
          <w:lang w:val="ru-RU"/>
        </w:rPr>
        <w:t>.</w:t>
      </w:r>
    </w:p>
    <w:p w14:paraId="31B8273C" w14:textId="5CA12719" w:rsidR="00A269DD" w:rsidRPr="00F50090" w:rsidRDefault="00A269DD" w:rsidP="0052337A">
      <w:pPr>
        <w:spacing w:after="120"/>
        <w:ind w:firstLine="567"/>
        <w:jc w:val="both"/>
        <w:rPr>
          <w:szCs w:val="24"/>
        </w:rPr>
      </w:pPr>
      <w:r w:rsidRPr="00291765">
        <w:rPr>
          <w:szCs w:val="24"/>
          <w:lang w:val="ru-RU"/>
        </w:rPr>
        <w:t xml:space="preserve">2. </w:t>
      </w:r>
      <w:r w:rsidRPr="00291765">
        <w:rPr>
          <w:szCs w:val="24"/>
        </w:rPr>
        <w:t xml:space="preserve">У циљу подстицања равномерне територијалне заступљености организација цивилног друштва </w:t>
      </w:r>
      <w:r w:rsidRPr="00F50090">
        <w:rPr>
          <w:szCs w:val="24"/>
        </w:rPr>
        <w:t>у процесу селекције додатно ће се вредновати пријаве организација цивилног друштва са седиштем изван главног града.</w:t>
      </w:r>
      <w:r w:rsidR="0052337A">
        <w:rPr>
          <w:szCs w:val="24"/>
        </w:rPr>
        <w:t xml:space="preserve"> </w:t>
      </w:r>
      <w:r w:rsidRPr="00F50090">
        <w:rPr>
          <w:szCs w:val="24"/>
        </w:rPr>
        <w:t xml:space="preserve">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 </w:t>
      </w:r>
    </w:p>
    <w:p w14:paraId="00C5F407" w14:textId="77777777" w:rsidR="00A269DD" w:rsidRPr="00291765" w:rsidRDefault="00A269DD" w:rsidP="00A269DD">
      <w:pPr>
        <w:spacing w:after="120"/>
        <w:ind w:firstLine="567"/>
        <w:jc w:val="both"/>
        <w:rPr>
          <w:szCs w:val="24"/>
        </w:rPr>
      </w:pPr>
      <w:r>
        <w:rPr>
          <w:szCs w:val="24"/>
        </w:rPr>
        <w:t>3</w:t>
      </w:r>
      <w:r w:rsidRPr="00291765">
        <w:rPr>
          <w:szCs w:val="24"/>
        </w:rPr>
        <w:t>. Потребни обрасци, као и додатне информације за њихово попуњавање налазе се у оквиру следећих докумената:</w:t>
      </w:r>
    </w:p>
    <w:p w14:paraId="452F721B" w14:textId="77777777" w:rsidR="00A269DD" w:rsidRPr="00291765" w:rsidRDefault="00A269DD" w:rsidP="00A269DD">
      <w:pPr>
        <w:numPr>
          <w:ilvl w:val="0"/>
          <w:numId w:val="2"/>
        </w:numPr>
        <w:spacing w:after="120"/>
        <w:ind w:left="1134"/>
        <w:jc w:val="both"/>
        <w:rPr>
          <w:szCs w:val="24"/>
        </w:rPr>
      </w:pPr>
      <w:r w:rsidRPr="00291765">
        <w:rPr>
          <w:szCs w:val="24"/>
        </w:rPr>
        <w:t>Анекс 1 – Пријавни формулар</w:t>
      </w:r>
    </w:p>
    <w:p w14:paraId="48394D2D" w14:textId="005B1F02" w:rsidR="00A269DD" w:rsidRPr="00291765" w:rsidRDefault="00A269DD" w:rsidP="00A269DD">
      <w:pPr>
        <w:numPr>
          <w:ilvl w:val="0"/>
          <w:numId w:val="2"/>
        </w:numPr>
        <w:spacing w:after="120"/>
        <w:ind w:left="1134"/>
        <w:jc w:val="both"/>
        <w:rPr>
          <w:szCs w:val="24"/>
        </w:rPr>
      </w:pPr>
      <w:r w:rsidRPr="00291765">
        <w:rPr>
          <w:szCs w:val="24"/>
        </w:rPr>
        <w:t xml:space="preserve">Анекс </w:t>
      </w:r>
      <w:r w:rsidR="00F50090">
        <w:rPr>
          <w:szCs w:val="24"/>
          <w:lang w:val="sr-Cyrl-RS"/>
        </w:rPr>
        <w:t>2</w:t>
      </w:r>
      <w:r w:rsidRPr="00291765">
        <w:rPr>
          <w:szCs w:val="24"/>
        </w:rPr>
        <w:t xml:space="preserve"> – Образац о реализованим пројектима</w:t>
      </w:r>
    </w:p>
    <w:p w14:paraId="595294B5" w14:textId="3F42B89B" w:rsidR="00A269DD" w:rsidRPr="00291765" w:rsidRDefault="00F50090" w:rsidP="00A269DD">
      <w:pPr>
        <w:numPr>
          <w:ilvl w:val="0"/>
          <w:numId w:val="2"/>
        </w:numPr>
        <w:spacing w:after="120"/>
        <w:ind w:left="1134"/>
        <w:jc w:val="both"/>
        <w:rPr>
          <w:szCs w:val="24"/>
        </w:rPr>
      </w:pPr>
      <w:r>
        <w:rPr>
          <w:szCs w:val="24"/>
        </w:rPr>
        <w:t>Анекс 3</w:t>
      </w:r>
      <w:r w:rsidR="00A269DD" w:rsidRPr="00291765">
        <w:rPr>
          <w:szCs w:val="24"/>
        </w:rPr>
        <w:t xml:space="preserve"> – Образац о објављеним публикацијама</w:t>
      </w:r>
    </w:p>
    <w:p w14:paraId="501FCA08" w14:textId="77777777" w:rsidR="00A269DD" w:rsidRPr="00291765" w:rsidRDefault="00A269DD" w:rsidP="00A269DD">
      <w:pPr>
        <w:spacing w:after="240" w:line="240" w:lineRule="auto"/>
        <w:jc w:val="both"/>
        <w:rPr>
          <w:b/>
          <w:szCs w:val="24"/>
        </w:rPr>
      </w:pPr>
    </w:p>
    <w:p w14:paraId="6E966C6C" w14:textId="77777777" w:rsidR="00A269DD" w:rsidRPr="00291765" w:rsidRDefault="00A269DD" w:rsidP="00A269DD">
      <w:pPr>
        <w:spacing w:after="120" w:line="240" w:lineRule="auto"/>
        <w:ind w:left="720"/>
        <w:jc w:val="both"/>
        <w:rPr>
          <w:szCs w:val="24"/>
        </w:rPr>
      </w:pPr>
    </w:p>
    <w:p w14:paraId="1BCA4B12" w14:textId="77777777" w:rsidR="00A269DD" w:rsidRDefault="00A269DD" w:rsidP="00A269DD"/>
    <w:p w14:paraId="3AAEB14E" w14:textId="77777777" w:rsidR="002E2DEF" w:rsidRDefault="002E2DEF"/>
    <w:sectPr w:rsidR="002E2DEF" w:rsidSect="006264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D9D14" w14:textId="77777777" w:rsidR="00B85B3E" w:rsidRDefault="00B85B3E" w:rsidP="00A269DD">
      <w:pPr>
        <w:spacing w:after="0" w:line="240" w:lineRule="auto"/>
      </w:pPr>
      <w:r>
        <w:separator/>
      </w:r>
    </w:p>
  </w:endnote>
  <w:endnote w:type="continuationSeparator" w:id="0">
    <w:p w14:paraId="257DACE1" w14:textId="77777777" w:rsidR="00B85B3E" w:rsidRDefault="00B85B3E" w:rsidP="00A2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36F39" w14:textId="77777777" w:rsidR="00B85B3E" w:rsidRDefault="00B85B3E" w:rsidP="00A269DD">
      <w:pPr>
        <w:spacing w:after="0" w:line="240" w:lineRule="auto"/>
      </w:pPr>
      <w:r>
        <w:separator/>
      </w:r>
    </w:p>
  </w:footnote>
  <w:footnote w:type="continuationSeparator" w:id="0">
    <w:p w14:paraId="02E7EA40" w14:textId="77777777" w:rsidR="00B85B3E" w:rsidRDefault="00B85B3E" w:rsidP="00A2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46E0"/>
    <w:multiLevelType w:val="hybridMultilevel"/>
    <w:tmpl w:val="89B0915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 w15:restartNumberingAfterBreak="0">
    <w:nsid w:val="506F7CC2"/>
    <w:multiLevelType w:val="hybridMultilevel"/>
    <w:tmpl w:val="CB040FE4"/>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DD"/>
    <w:rsid w:val="001C4E40"/>
    <w:rsid w:val="002050EE"/>
    <w:rsid w:val="002561FC"/>
    <w:rsid w:val="002D2E24"/>
    <w:rsid w:val="002E2DEF"/>
    <w:rsid w:val="00341FEF"/>
    <w:rsid w:val="00362567"/>
    <w:rsid w:val="003C5919"/>
    <w:rsid w:val="0052337A"/>
    <w:rsid w:val="00541AC5"/>
    <w:rsid w:val="00542951"/>
    <w:rsid w:val="00555030"/>
    <w:rsid w:val="005B1954"/>
    <w:rsid w:val="005D668F"/>
    <w:rsid w:val="00621B26"/>
    <w:rsid w:val="00626BC2"/>
    <w:rsid w:val="006C08F7"/>
    <w:rsid w:val="008F3C26"/>
    <w:rsid w:val="0090061F"/>
    <w:rsid w:val="0093018D"/>
    <w:rsid w:val="009333C6"/>
    <w:rsid w:val="00994725"/>
    <w:rsid w:val="00A269DD"/>
    <w:rsid w:val="00A566A2"/>
    <w:rsid w:val="00AE45A8"/>
    <w:rsid w:val="00B85B3E"/>
    <w:rsid w:val="00BC59CE"/>
    <w:rsid w:val="00BD6893"/>
    <w:rsid w:val="00C46CC9"/>
    <w:rsid w:val="00D12CAB"/>
    <w:rsid w:val="00DF6CED"/>
    <w:rsid w:val="00F5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A2A7"/>
  <w15:chartTrackingRefBased/>
  <w15:docId w15:val="{1590AF5C-E617-46E4-B8F3-503CBCC8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DD"/>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DD"/>
    <w:rPr>
      <w:rFonts w:ascii="Segoe UI" w:hAnsi="Segoe UI" w:cs="Segoe UI"/>
      <w:sz w:val="18"/>
      <w:szCs w:val="18"/>
    </w:rPr>
  </w:style>
  <w:style w:type="character" w:styleId="Hyperlink">
    <w:name w:val="Hyperlink"/>
    <w:basedOn w:val="DefaultParagraphFont"/>
    <w:uiPriority w:val="99"/>
    <w:rsid w:val="00A269DD"/>
    <w:rPr>
      <w:rFonts w:cs="Times New Roman"/>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rsid w:val="00A269DD"/>
    <w:pPr>
      <w:spacing w:after="0" w:line="240" w:lineRule="auto"/>
    </w:pPr>
    <w:rPr>
      <w:rFonts w:ascii="Calibri" w:hAnsi="Calibri"/>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A269DD"/>
    <w:rPr>
      <w:rFonts w:ascii="Calibri" w:eastAsia="Calibri" w:hAnsi="Calibri" w:cs="Times New Roman"/>
      <w:sz w:val="20"/>
      <w:szCs w:val="20"/>
    </w:rPr>
  </w:style>
  <w:style w:type="character" w:styleId="FootnoteReference">
    <w:name w:val="footnote reference"/>
    <w:basedOn w:val="DefaultParagraphFont"/>
    <w:uiPriority w:val="99"/>
    <w:semiHidden/>
    <w:rsid w:val="00A269DD"/>
    <w:rPr>
      <w:rFonts w:cs="Times New Roman"/>
      <w:vertAlign w:val="superscript"/>
    </w:rPr>
  </w:style>
  <w:style w:type="character" w:styleId="CommentReference">
    <w:name w:val="annotation reference"/>
    <w:basedOn w:val="DefaultParagraphFont"/>
    <w:uiPriority w:val="99"/>
    <w:semiHidden/>
    <w:rsid w:val="00A269DD"/>
    <w:rPr>
      <w:rFonts w:cs="Times New Roman"/>
      <w:sz w:val="16"/>
      <w:szCs w:val="16"/>
    </w:rPr>
  </w:style>
  <w:style w:type="paragraph" w:styleId="CommentText">
    <w:name w:val="annotation text"/>
    <w:basedOn w:val="Normal"/>
    <w:link w:val="CommentTextChar"/>
    <w:uiPriority w:val="99"/>
    <w:semiHidden/>
    <w:rsid w:val="00A269DD"/>
    <w:pPr>
      <w:spacing w:line="240" w:lineRule="auto"/>
    </w:pPr>
    <w:rPr>
      <w:sz w:val="20"/>
      <w:szCs w:val="20"/>
    </w:rPr>
  </w:style>
  <w:style w:type="character" w:customStyle="1" w:styleId="CommentTextChar">
    <w:name w:val="Comment Text Char"/>
    <w:basedOn w:val="DefaultParagraphFont"/>
    <w:link w:val="CommentText"/>
    <w:uiPriority w:val="99"/>
    <w:semiHidden/>
    <w:rsid w:val="00A269DD"/>
    <w:rPr>
      <w:rFonts w:ascii="Times New Roman" w:eastAsia="Calibri" w:hAnsi="Times New Roman" w:cs="Times New Roman"/>
      <w:sz w:val="20"/>
      <w:szCs w:val="20"/>
    </w:rPr>
  </w:style>
  <w:style w:type="paragraph" w:styleId="ListParagraph">
    <w:name w:val="List Paragraph"/>
    <w:basedOn w:val="Normal"/>
    <w:uiPriority w:val="99"/>
    <w:qFormat/>
    <w:rsid w:val="00A269DD"/>
    <w:pPr>
      <w:ind w:left="720"/>
      <w:contextualSpacing/>
    </w:pPr>
  </w:style>
  <w:style w:type="character" w:customStyle="1" w:styleId="Bodytext3">
    <w:name w:val="Body text (3)_"/>
    <w:link w:val="Bodytext31"/>
    <w:rsid w:val="00A566A2"/>
    <w:rPr>
      <w:rFonts w:cs="Times New Roman"/>
      <w:b/>
      <w:bCs/>
      <w:shd w:val="clear" w:color="auto" w:fill="FFFFFF"/>
    </w:rPr>
  </w:style>
  <w:style w:type="character" w:customStyle="1" w:styleId="Bodytext2">
    <w:name w:val="Body text (2)_"/>
    <w:link w:val="Bodytext20"/>
    <w:rsid w:val="00A566A2"/>
    <w:rPr>
      <w:rFonts w:cs="Times New Roman"/>
      <w:shd w:val="clear" w:color="auto" w:fill="FFFFFF"/>
    </w:rPr>
  </w:style>
  <w:style w:type="paragraph" w:customStyle="1" w:styleId="Bodytext31">
    <w:name w:val="Body text (3)1"/>
    <w:basedOn w:val="Normal"/>
    <w:link w:val="Bodytext3"/>
    <w:rsid w:val="00A566A2"/>
    <w:pPr>
      <w:widowControl w:val="0"/>
      <w:shd w:val="clear" w:color="auto" w:fill="FFFFFF"/>
      <w:spacing w:after="0" w:line="283" w:lineRule="exact"/>
      <w:jc w:val="center"/>
    </w:pPr>
    <w:rPr>
      <w:rFonts w:asciiTheme="minorHAnsi" w:eastAsiaTheme="minorHAnsi" w:hAnsiTheme="minorHAnsi"/>
      <w:b/>
      <w:bCs/>
      <w:sz w:val="22"/>
    </w:rPr>
  </w:style>
  <w:style w:type="paragraph" w:customStyle="1" w:styleId="Bodytext20">
    <w:name w:val="Body text (2)"/>
    <w:basedOn w:val="Normal"/>
    <w:link w:val="Bodytext2"/>
    <w:rsid w:val="00A566A2"/>
    <w:pPr>
      <w:widowControl w:val="0"/>
      <w:shd w:val="clear" w:color="auto" w:fill="FFFFFF"/>
      <w:spacing w:after="420" w:line="283" w:lineRule="exact"/>
      <w:jc w:val="center"/>
    </w:pPr>
    <w:rPr>
      <w:rFonts w:asciiTheme="minorHAnsi" w:eastAsiaTheme="minorHAnsi" w:hAnsiTheme="minorHAnsi"/>
      <w:sz w:val="22"/>
    </w:rPr>
  </w:style>
  <w:style w:type="paragraph" w:styleId="CommentSubject">
    <w:name w:val="annotation subject"/>
    <w:basedOn w:val="CommentText"/>
    <w:next w:val="CommentText"/>
    <w:link w:val="CommentSubjectChar"/>
    <w:uiPriority w:val="99"/>
    <w:semiHidden/>
    <w:unhideWhenUsed/>
    <w:rsid w:val="002D2E24"/>
    <w:rPr>
      <w:b/>
      <w:bCs/>
    </w:rPr>
  </w:style>
  <w:style w:type="character" w:customStyle="1" w:styleId="CommentSubjectChar">
    <w:name w:val="Comment Subject Char"/>
    <w:basedOn w:val="CommentTextChar"/>
    <w:link w:val="CommentSubject"/>
    <w:uiPriority w:val="99"/>
    <w:semiHidden/>
    <w:rsid w:val="002D2E2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196A6-C3FE-4F65-8937-24EE67BA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Radojlović</dc:creator>
  <cp:keywords/>
  <dc:description/>
  <cp:lastModifiedBy>Milena Banović</cp:lastModifiedBy>
  <cp:revision>5</cp:revision>
  <dcterms:created xsi:type="dcterms:W3CDTF">2021-05-11T10:13:00Z</dcterms:created>
  <dcterms:modified xsi:type="dcterms:W3CDTF">2021-05-12T08:49:00Z</dcterms:modified>
</cp:coreProperties>
</file>